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
        <w:gridCol w:w="594"/>
        <w:gridCol w:w="292"/>
        <w:gridCol w:w="292"/>
        <w:gridCol w:w="11857"/>
        <w:gridCol w:w="382"/>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r>
              <w:rPr>
                <w:rFonts w:hint="eastAsia" w:ascii="宋体" w:hAnsi="宋体" w:eastAsia="宋体" w:cs="宋体"/>
                <w:i w:val="0"/>
                <w:iCs w:val="0"/>
                <w:color w:val="000000"/>
                <w:kern w:val="0"/>
                <w:sz w:val="20"/>
                <w:szCs w:val="20"/>
                <w:u w:val="none"/>
                <w:lang w:val="en-US" w:eastAsia="zh-CN" w:bidi="ar"/>
              </w:rPr>
              <w:t xml:space="preserve"> 序号</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触控一体机</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2．整机采用86英寸超高清LED液晶屏，显示比例16:9，分辨率3840×2160。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3．整机采用全物理钢化玻璃，钢化玻璃表面硬度≥9H，支持防眩光功能，玻璃表面采用纳米材料镀膜环保工艺，书写更加顺滑，防眩光效果更加优异。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4．前置按键：整机具备至少6个前置按键，可实现开关机、调出中控菜单、音量+/-、护眼、录屏操作。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6．整机接口：侧置输入接口具备≥2路HDMI、≥1路RS232、≥1路USB接口。侧置输出接口具备≥1路音频输出、≥1路触控USB输出。前置输入接口≥3路USB接口（包含1路Type-C、2路USB）。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护眼显示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7．整机背光系统支持DC调光方式，多级亮度调节，支持白颜色背景下最暗亮度≤100nit，用于提升显示对比度。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8．低蓝光：蓝光占比（有害蓝光415～455nm能量综合）/（整体蓝光400～500能量综合）＜50%，低蓝光保护显示不偏色、不泛黄。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要求提供第三方权威机构出具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13．整机内置扬声器采用缝隙发声技术，喇叭采用槽式开口设计，不大于5.8mm。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14．整机内置非独立外扩展的4阵列麦克风，可用于对教室环境音频进行采集，麦克风拾音距离≥12米。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16．整机上边框内置非独立摄像头，采用一体化集成设计，可拍摄≥1300万像素数的照片，可拍摄输出4K分辨率的视频，摄像头对角线视场角≥120度。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17．整机支持通过人脸识别进行登录账号。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19．整机摄像头支持环境色温判断，根据环境调节合适的显示图像效果。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无线互联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23．WIFI频段： Wi-Fi及AP热点支持频段2.4GHz/5GHz；Wi-Fi制式支持IEEE 802.11 a/b/g/n/ac/ax；支持版本Wi-Fi6；Wi-Fi和AP热点工作距离≥12m。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24．整机支持蓝牙Bluetooth 5.4标准，PC端支持主动发现蓝牙外设从而连接（无需整机进入发现模式），支持连接外部蓝牙音箱播放音频。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28．整机内置触摸中控菜单，在整机全信号源通道下通过手势在屏幕上调取该触摸菜单，支持信号源通道切换、护眼、声音调节功能。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29．整机内置全通道侧边栏快捷菜单，小工具、应用软件、快捷设置、亮度/音量调节、教室物联入口；支持展示学校名称、设备班级、场地信息。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33．整机内置专业硬件自检维护工具（非第三方工具），支持对整机内部的板卡及部件模块进行故障检测、系统还原功能。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嵌入式系统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34．嵌入式系统版本：嵌入式系统版本不低于Android 13，内存≥2GB，存储空间≥8GB。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35．常用教学应用：无PC状态下，嵌入式Android操作系统下可使用白板书写、WPS软件和网页浏览。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触摸系统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36．触控点数：采用红外触控方式，支持Windows系统中进行40点或以上触控，支持在Android系统中进行40点或以上触控。（要求提供第三方权威机构出具的检测报告证明）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37．触控性能：触摸分辨率≥32768×32768，触摸响应时间≤4ms，触摸最小识别物≤3mm。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38．触摸高度：整机屏幕触摸有效识别高度不超过3mm，即触摸物体距离玻璃外表面高度不超过3mm时，触摸屏识别为点击操作。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39．整机系统支持书写触控延迟≤25ms，触控书写功能集成预测算法，在书写速度≥50cm/s，支持笔迹距离笔的距离小于20mm。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43．触摸屏具有防遮挡功能，触摸接收器在单点或多点遮挡后仍能正常书写。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44．触摸屏在照度100K LUX（勒克司）环境下仍能正常工作。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 支持Windows 7、Windows 8、Windows 10、Windows 11、Linux、Mac Os、UOS和麒麟系统外置电脑操作系统接入时，无需安装触摸驱动。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46.签订合同前需提供原厂授权及原厂质保函。</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希沃</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FG86EC</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TkxZTE2NTMyNzE2YWI1NWMxMTNiMmMwNmFlYjIifQ=="/>
  </w:docVars>
  <w:rsids>
    <w:rsidRoot w:val="EED776E1"/>
    <w:rsid w:val="17D86B9A"/>
    <w:rsid w:val="EED7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2827</Words>
  <Characters>3202</Characters>
  <Lines>0</Lines>
  <Paragraphs>0</Paragraphs>
  <TotalTime>0</TotalTime>
  <ScaleCrop>false</ScaleCrop>
  <LinksUpToDate>false</LinksUpToDate>
  <CharactersWithSpaces>3218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2024-07-18T14:26:00Z</dcterms:created>
  <dc:creator>A</dc:creator>
  <cp:lastModifiedBy>朱小锋</cp:lastModifiedBy>
  <dcterms:modified xsi:type="dcterms:W3CDTF">2024-07-18T07:39:56Z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73741603A26F6A73ADB598665B7E3F2C_41</vt:lpwstr>
  </property>
</Properties>
</file>