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31DFD">
      <w:pPr>
        <w:jc w:val="center"/>
        <w:rPr>
          <w:rFonts w:hint="eastAsia" w:ascii="宋体" w:hAnsi="宋体" w:eastAsia="宋体" w:cs="宋体"/>
          <w:i w:val="0"/>
          <w:iCs w:val="0"/>
          <w:caps w:val="0"/>
          <w:color w:val="FF0000"/>
          <w:spacing w:val="0"/>
          <w:sz w:val="24"/>
          <w:szCs w:val="24"/>
        </w:rPr>
      </w:pPr>
      <w:r>
        <w:rPr>
          <w:rFonts w:hint="eastAsia" w:ascii="宋体" w:hAnsi="宋体" w:eastAsia="宋体" w:cs="宋体"/>
          <w:i w:val="0"/>
          <w:iCs w:val="0"/>
          <w:caps w:val="0"/>
          <w:color w:val="000000" w:themeColor="text1"/>
          <w:spacing w:val="0"/>
          <w:sz w:val="24"/>
          <w:szCs w:val="24"/>
          <w14:textFill>
            <w14:solidFill>
              <w14:schemeClr w14:val="tx1"/>
            </w14:solidFill>
          </w14:textFill>
        </w:rPr>
        <w:t>台州职业技术学院在线傅里叶中红外检测器</w:t>
      </w: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仪</w:t>
      </w:r>
      <w:r>
        <w:rPr>
          <w:rFonts w:hint="eastAsia" w:ascii="宋体" w:hAnsi="宋体" w:eastAsia="宋体" w:cs="宋体"/>
          <w:i w:val="0"/>
          <w:iCs w:val="0"/>
          <w:caps w:val="0"/>
          <w:color w:val="000000" w:themeColor="text1"/>
          <w:spacing w:val="0"/>
          <w:sz w:val="24"/>
          <w:szCs w:val="24"/>
          <w14:textFill>
            <w14:solidFill>
              <w14:schemeClr w14:val="tx1"/>
            </w14:solidFill>
          </w14:textFill>
        </w:rPr>
        <w:t>采购项目</w:t>
      </w:r>
    </w:p>
    <w:p w14:paraId="6475F4F1">
      <w:pPr>
        <w:rPr>
          <w:rFonts w:hint="eastAsia" w:ascii="Times New Roman" w:hAnsi="Times New Roman" w:cs="Times New Roman"/>
          <w:szCs w:val="21"/>
          <w:lang w:val="en-US" w:eastAsia="zh-CN"/>
        </w:rPr>
      </w:pPr>
    </w:p>
    <w:p w14:paraId="5F90A1F3">
      <w:pP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设备名称：在线傅里叶中红外检</w:t>
      </w:r>
      <w:bookmarkStart w:id="0" w:name="_GoBack"/>
      <w:bookmarkEnd w:id="0"/>
      <w:r>
        <w:rPr>
          <w:rFonts w:hint="eastAsia" w:ascii="Times New Roman" w:hAnsi="Times New Roman" w:cs="Times New Roman"/>
          <w:szCs w:val="21"/>
          <w:lang w:val="en-US" w:eastAsia="zh-CN"/>
        </w:rPr>
        <w:t>测器1台          预算：45万</w:t>
      </w:r>
    </w:p>
    <w:p w14:paraId="02A3FBE7">
      <w:pPr>
        <w:jc w:val="left"/>
        <w:rPr>
          <w:rFonts w:ascii="Times New Roman" w:hAnsi="Times New Roman" w:cs="Times New Roman"/>
          <w:b/>
          <w:szCs w:val="21"/>
        </w:rPr>
      </w:pPr>
      <w:r>
        <w:rPr>
          <w:rFonts w:hint="eastAsia" w:ascii="Times New Roman" w:hAnsi="Times New Roman" w:cs="Times New Roman"/>
          <w:szCs w:val="21"/>
          <w:lang w:val="en-US" w:eastAsia="zh-CN"/>
        </w:rPr>
        <w:t>采购方式：政采云在线询价</w:t>
      </w:r>
      <w:r>
        <w:rPr>
          <w:rFonts w:hint="eastAsia" w:ascii="Times New Roman" w:hAnsi="Times New Roman" w:cs="Times New Roman"/>
          <w:szCs w:val="21"/>
          <w:lang w:val="en-US" w:eastAsia="zh-CN"/>
        </w:rPr>
        <w:br w:type="textWrapping"/>
      </w:r>
    </w:p>
    <w:p w14:paraId="0653B8CB">
      <w:pPr>
        <w:jc w:val="left"/>
        <w:rPr>
          <w:rFonts w:ascii="Times New Roman" w:hAnsi="Times New Roman" w:cs="Times New Roman"/>
          <w:b/>
          <w:szCs w:val="21"/>
        </w:rPr>
      </w:pPr>
    </w:p>
    <w:p w14:paraId="43E7D97E">
      <w:pPr>
        <w:jc w:val="left"/>
        <w:rPr>
          <w:rFonts w:hint="default" w:ascii="Times New Roman" w:hAnsi="Times New Roman" w:cs="Times New Roman" w:eastAsiaTheme="minorEastAsia"/>
          <w:b/>
          <w:sz w:val="24"/>
          <w:szCs w:val="24"/>
          <w:lang w:val="en-US" w:eastAsia="zh-CN"/>
        </w:rPr>
      </w:pPr>
      <w:r>
        <w:rPr>
          <w:rFonts w:hint="eastAsia" w:ascii="Times New Roman" w:hAnsi="Times New Roman" w:cs="Times New Roman"/>
          <w:b/>
          <w:sz w:val="24"/>
          <w:szCs w:val="24"/>
          <w:lang w:val="en-US" w:eastAsia="zh-CN"/>
        </w:rPr>
        <w:t>一、技术参数</w:t>
      </w:r>
    </w:p>
    <w:p w14:paraId="22DC83D7">
      <w:pPr>
        <w:jc w:val="left"/>
        <w:rPr>
          <w:rFonts w:ascii="Times New Roman" w:hAnsi="Times New Roman" w:cs="Times New Roman"/>
          <w:b/>
          <w:szCs w:val="21"/>
        </w:rPr>
      </w:pPr>
      <w:r>
        <w:rPr>
          <w:rFonts w:ascii="Times New Roman" w:hAnsi="Times New Roman" w:cs="Times New Roman"/>
          <w:b/>
          <w:szCs w:val="21"/>
        </w:rPr>
        <w:t>1、检测器模块</w:t>
      </w:r>
    </w:p>
    <w:p w14:paraId="00BAA2CE">
      <w:pPr>
        <w:jc w:val="left"/>
        <w:rPr>
          <w:rFonts w:ascii="Times New Roman" w:hAnsi="Times New Roman" w:cs="Times New Roman"/>
          <w:szCs w:val="21"/>
        </w:rPr>
      </w:pPr>
      <w:r>
        <w:rPr>
          <w:rFonts w:ascii="Times New Roman" w:hAnsi="Times New Roman" w:cs="Times New Roman"/>
          <w:b/>
          <w:szCs w:val="21"/>
        </w:rPr>
        <w:t>▲</w:t>
      </w:r>
      <w:r>
        <w:rPr>
          <w:rFonts w:ascii="Times New Roman" w:hAnsi="Times New Roman" w:cs="Times New Roman"/>
          <w:szCs w:val="21"/>
        </w:rPr>
        <w:t>1.1 光谱范围：5000-500cm</w:t>
      </w:r>
      <w:r>
        <w:rPr>
          <w:rFonts w:ascii="Times New Roman" w:hAnsi="Times New Roman" w:cs="Times New Roman"/>
          <w:szCs w:val="21"/>
          <w:vertAlign w:val="superscript"/>
        </w:rPr>
        <w:t>-1</w:t>
      </w:r>
    </w:p>
    <w:p w14:paraId="13046832">
      <w:pPr>
        <w:jc w:val="left"/>
        <w:rPr>
          <w:rFonts w:ascii="Times New Roman" w:hAnsi="Times New Roman" w:cs="Times New Roman"/>
          <w:szCs w:val="21"/>
        </w:rPr>
      </w:pPr>
      <w:r>
        <w:rPr>
          <w:rFonts w:ascii="Times New Roman" w:hAnsi="Times New Roman" w:cs="Times New Roman"/>
          <w:szCs w:val="21"/>
        </w:rPr>
        <w:t>1.2 分辨率：优于2cm</w:t>
      </w:r>
      <w:r>
        <w:rPr>
          <w:rFonts w:ascii="Times New Roman" w:hAnsi="Times New Roman" w:cs="Times New Roman"/>
          <w:szCs w:val="21"/>
          <w:vertAlign w:val="superscript"/>
        </w:rPr>
        <w:t>-1</w:t>
      </w:r>
    </w:p>
    <w:p w14:paraId="2B1DF1DA">
      <w:pPr>
        <w:jc w:val="left"/>
        <w:rPr>
          <w:rFonts w:ascii="Times New Roman" w:hAnsi="Times New Roman" w:cs="Times New Roman"/>
          <w:szCs w:val="21"/>
        </w:rPr>
      </w:pPr>
      <w:r>
        <w:rPr>
          <w:rFonts w:ascii="Times New Roman" w:hAnsi="Times New Roman" w:cs="Times New Roman"/>
          <w:szCs w:val="21"/>
        </w:rPr>
        <w:t>1.3 分束器：防潮型ZnSe</w:t>
      </w:r>
    </w:p>
    <w:p w14:paraId="36D3F334">
      <w:pPr>
        <w:jc w:val="left"/>
        <w:rPr>
          <w:rFonts w:ascii="Times New Roman" w:hAnsi="Times New Roman" w:cs="Times New Roman"/>
          <w:szCs w:val="21"/>
        </w:rPr>
      </w:pPr>
      <w:r>
        <w:rPr>
          <w:rFonts w:ascii="Times New Roman" w:hAnsi="Times New Roman" w:cs="Times New Roman"/>
          <w:szCs w:val="21"/>
        </w:rPr>
        <w:t>1.4 是否吹扫：无需吹扫</w:t>
      </w:r>
    </w:p>
    <w:p w14:paraId="7C25DA28">
      <w:pPr>
        <w:jc w:val="left"/>
        <w:rPr>
          <w:rFonts w:ascii="Times New Roman" w:hAnsi="Times New Roman" w:cs="Times New Roman"/>
          <w:szCs w:val="21"/>
        </w:rPr>
      </w:pPr>
      <w:r>
        <w:rPr>
          <w:rFonts w:ascii="Times New Roman" w:hAnsi="Times New Roman" w:cs="Times New Roman"/>
          <w:szCs w:val="21"/>
        </w:rPr>
        <w:t>1.5 通讯接口：LAN</w:t>
      </w:r>
    </w:p>
    <w:p w14:paraId="532F24F8">
      <w:pPr>
        <w:jc w:val="left"/>
        <w:rPr>
          <w:rFonts w:ascii="Times New Roman" w:hAnsi="Times New Roman" w:cs="Times New Roman"/>
          <w:szCs w:val="21"/>
        </w:rPr>
      </w:pPr>
      <w:r>
        <w:rPr>
          <w:rFonts w:ascii="Times New Roman" w:hAnsi="Times New Roman" w:cs="Times New Roman"/>
          <w:b/>
          <w:szCs w:val="21"/>
        </w:rPr>
        <w:t>▲</w:t>
      </w:r>
      <w:r>
        <w:rPr>
          <w:rFonts w:ascii="Times New Roman" w:hAnsi="Times New Roman" w:cs="Times New Roman"/>
          <w:szCs w:val="21"/>
        </w:rPr>
        <w:t>1.6 检测器：TE-MCT</w:t>
      </w:r>
    </w:p>
    <w:p w14:paraId="52AA226C">
      <w:pPr>
        <w:jc w:val="left"/>
        <w:rPr>
          <w:rFonts w:ascii="Times New Roman" w:hAnsi="Times New Roman" w:cs="Times New Roman"/>
          <w:szCs w:val="21"/>
        </w:rPr>
      </w:pPr>
      <w:r>
        <w:rPr>
          <w:rFonts w:ascii="Times New Roman" w:hAnsi="Times New Roman" w:cs="Times New Roman"/>
          <w:szCs w:val="21"/>
        </w:rPr>
        <w:t>1.7 ATR光学材料：Diamond</w:t>
      </w:r>
    </w:p>
    <w:p w14:paraId="63F76B63">
      <w:pPr>
        <w:jc w:val="left"/>
        <w:rPr>
          <w:rFonts w:ascii="Times New Roman" w:hAnsi="Times New Roman" w:cs="Times New Roman"/>
          <w:szCs w:val="21"/>
        </w:rPr>
      </w:pPr>
      <w:r>
        <w:rPr>
          <w:rFonts w:ascii="Times New Roman" w:hAnsi="Times New Roman" w:cs="Times New Roman"/>
          <w:szCs w:val="21"/>
        </w:rPr>
        <w:t>1.8 ATR适用pH范围：Diamond(1-14)</w:t>
      </w:r>
    </w:p>
    <w:p w14:paraId="25DFB339">
      <w:pPr>
        <w:jc w:val="left"/>
        <w:rPr>
          <w:rFonts w:ascii="Times New Roman" w:hAnsi="Times New Roman" w:cs="Times New Roman"/>
          <w:szCs w:val="21"/>
        </w:rPr>
      </w:pPr>
      <w:r>
        <w:rPr>
          <w:rFonts w:ascii="Times New Roman" w:hAnsi="Times New Roman" w:cs="Times New Roman"/>
          <w:szCs w:val="21"/>
        </w:rPr>
        <w:t>1.9 最大耐温：Diamond(200℃)</w:t>
      </w:r>
    </w:p>
    <w:p w14:paraId="11EB47A9">
      <w:pPr>
        <w:jc w:val="left"/>
        <w:rPr>
          <w:rFonts w:ascii="Times New Roman" w:hAnsi="Times New Roman" w:cs="Times New Roman"/>
          <w:szCs w:val="21"/>
        </w:rPr>
      </w:pPr>
      <w:r>
        <w:rPr>
          <w:rFonts w:ascii="Times New Roman" w:hAnsi="Times New Roman" w:cs="Times New Roman"/>
          <w:b/>
          <w:szCs w:val="21"/>
        </w:rPr>
        <w:t>▲</w:t>
      </w:r>
      <w:r>
        <w:rPr>
          <w:rFonts w:ascii="Times New Roman" w:hAnsi="Times New Roman" w:cs="Times New Roman"/>
          <w:szCs w:val="21"/>
        </w:rPr>
        <w:t>1.10 检测模式：连续在线监测模式（流通池式）</w:t>
      </w:r>
    </w:p>
    <w:p w14:paraId="0A28C97B">
      <w:pPr>
        <w:jc w:val="left"/>
        <w:rPr>
          <w:rFonts w:ascii="Times New Roman" w:hAnsi="Times New Roman" w:cs="Times New Roman"/>
          <w:szCs w:val="21"/>
        </w:rPr>
      </w:pPr>
      <w:r>
        <w:rPr>
          <w:rFonts w:ascii="Times New Roman" w:hAnsi="Times New Roman" w:cs="Times New Roman"/>
          <w:b/>
          <w:szCs w:val="21"/>
        </w:rPr>
        <w:t>▲</w:t>
      </w:r>
      <w:r>
        <w:rPr>
          <w:rFonts w:ascii="Times New Roman" w:hAnsi="Times New Roman" w:cs="Times New Roman"/>
          <w:szCs w:val="21"/>
        </w:rPr>
        <w:t>1.11 软件：全中文版处理软件，中文数据处理、中文操作。功能包括：红外光谱测量软件、光谱数据预处理、谱图快速比较、标准谱峰检索、用户自建标准谱库、定量分析等。软件能自动扣除金刚石、CO</w:t>
      </w:r>
      <w:r>
        <w:rPr>
          <w:rFonts w:ascii="Times New Roman" w:hAnsi="Times New Roman" w:cs="Times New Roman"/>
          <w:szCs w:val="21"/>
          <w:vertAlign w:val="subscript"/>
        </w:rPr>
        <w:t>2</w:t>
      </w:r>
      <w:r>
        <w:rPr>
          <w:rFonts w:ascii="Times New Roman" w:hAnsi="Times New Roman" w:cs="Times New Roman"/>
          <w:szCs w:val="21"/>
        </w:rPr>
        <w:t>的吸收峰干扰。</w:t>
      </w:r>
    </w:p>
    <w:p w14:paraId="59C6382B">
      <w:pPr>
        <w:jc w:val="left"/>
        <w:rPr>
          <w:rFonts w:ascii="Times New Roman" w:hAnsi="Times New Roman" w:cs="Times New Roman"/>
          <w:b/>
          <w:szCs w:val="21"/>
        </w:rPr>
      </w:pPr>
      <w:r>
        <w:rPr>
          <w:rFonts w:ascii="Times New Roman" w:hAnsi="Times New Roman" w:cs="Times New Roman"/>
          <w:b/>
          <w:szCs w:val="21"/>
        </w:rPr>
        <w:t>2、样品采集模块</w:t>
      </w:r>
    </w:p>
    <w:p w14:paraId="2465A436">
      <w:pPr>
        <w:jc w:val="left"/>
        <w:rPr>
          <w:rFonts w:ascii="Times New Roman" w:hAnsi="Times New Roman" w:cs="Times New Roman"/>
          <w:szCs w:val="21"/>
        </w:rPr>
      </w:pPr>
      <w:r>
        <w:rPr>
          <w:rFonts w:ascii="Times New Roman" w:hAnsi="Times New Roman" w:cs="Times New Roman"/>
          <w:b/>
          <w:szCs w:val="21"/>
        </w:rPr>
        <w:t>▲</w:t>
      </w:r>
      <w:r>
        <w:rPr>
          <w:rFonts w:ascii="Times New Roman" w:hAnsi="Times New Roman" w:cs="Times New Roman"/>
          <w:szCs w:val="21"/>
        </w:rPr>
        <w:t>2.1 样品采集位数：16位</w:t>
      </w:r>
    </w:p>
    <w:p w14:paraId="6A59763E">
      <w:pPr>
        <w:jc w:val="left"/>
        <w:rPr>
          <w:rFonts w:ascii="Times New Roman" w:hAnsi="Times New Roman" w:cs="Times New Roman"/>
          <w:szCs w:val="21"/>
        </w:rPr>
      </w:pPr>
      <w:r>
        <w:rPr>
          <w:rFonts w:ascii="Times New Roman" w:hAnsi="Times New Roman" w:cs="Times New Roman"/>
          <w:szCs w:val="21"/>
        </w:rPr>
        <w:t>2.2 采样范围：0.3~1.0mL，适配液体流速范围：0.01-20mL/min</w:t>
      </w:r>
    </w:p>
    <w:p w14:paraId="051A256F">
      <w:pPr>
        <w:jc w:val="left"/>
        <w:rPr>
          <w:rFonts w:ascii="Times New Roman" w:hAnsi="Times New Roman" w:cs="Times New Roman"/>
          <w:szCs w:val="21"/>
        </w:rPr>
      </w:pPr>
      <w:r>
        <w:rPr>
          <w:rFonts w:ascii="Times New Roman" w:hAnsi="Times New Roman" w:cs="Times New Roman"/>
          <w:szCs w:val="21"/>
        </w:rPr>
        <w:t>2.3 采样瓶规格：1.5mL（带盖、带密封垫，防止溶剂挥发）</w:t>
      </w:r>
    </w:p>
    <w:p w14:paraId="571ABEEE">
      <w:pPr>
        <w:jc w:val="left"/>
        <w:rPr>
          <w:rFonts w:ascii="Times New Roman" w:hAnsi="Times New Roman" w:cs="Times New Roman"/>
          <w:szCs w:val="21"/>
        </w:rPr>
      </w:pPr>
      <w:r>
        <w:rPr>
          <w:rFonts w:ascii="Times New Roman" w:hAnsi="Times New Roman" w:cs="Times New Roman"/>
          <w:szCs w:val="21"/>
        </w:rPr>
        <w:t>2.4 取样总时长：可以自由设定，&gt;12小时</w:t>
      </w:r>
    </w:p>
    <w:p w14:paraId="381BA5B9">
      <w:pPr>
        <w:jc w:val="left"/>
        <w:rPr>
          <w:rFonts w:ascii="Times New Roman" w:hAnsi="Times New Roman" w:cs="Times New Roman"/>
          <w:szCs w:val="21"/>
        </w:rPr>
      </w:pPr>
      <w:r>
        <w:rPr>
          <w:rFonts w:ascii="Times New Roman" w:hAnsi="Times New Roman" w:cs="Times New Roman"/>
          <w:szCs w:val="21"/>
        </w:rPr>
        <w:t>2.5 运行模式：需要单机运行。</w:t>
      </w:r>
    </w:p>
    <w:p w14:paraId="17B18E50">
      <w:pPr>
        <w:jc w:val="left"/>
        <w:rPr>
          <w:rFonts w:ascii="Times New Roman" w:hAnsi="Times New Roman" w:cs="Times New Roman"/>
          <w:szCs w:val="21"/>
        </w:rPr>
      </w:pPr>
      <w:r>
        <w:rPr>
          <w:rFonts w:ascii="Times New Roman" w:hAnsi="Times New Roman" w:cs="Times New Roman"/>
          <w:szCs w:val="21"/>
        </w:rPr>
        <w:t>2.6 接液部分材质：PFA、蓝宝石、316不锈钢、PCTFE</w:t>
      </w:r>
    </w:p>
    <w:p w14:paraId="11AD6051">
      <w:pPr>
        <w:jc w:val="left"/>
        <w:rPr>
          <w:rFonts w:ascii="Times New Roman" w:hAnsi="Times New Roman" w:cs="Times New Roman"/>
          <w:szCs w:val="21"/>
        </w:rPr>
      </w:pPr>
      <w:r>
        <w:rPr>
          <w:rFonts w:ascii="Times New Roman" w:hAnsi="Times New Roman" w:cs="Times New Roman"/>
          <w:b/>
          <w:szCs w:val="21"/>
        </w:rPr>
        <w:t>▲</w:t>
      </w:r>
      <w:r>
        <w:rPr>
          <w:rFonts w:ascii="Times New Roman" w:hAnsi="Times New Roman" w:cs="Times New Roman"/>
          <w:szCs w:val="21"/>
        </w:rPr>
        <w:t>2.7 视觉模块自动检测有无样品瓶</w:t>
      </w:r>
    </w:p>
    <w:p w14:paraId="4354C151">
      <w:pPr>
        <w:jc w:val="left"/>
        <w:rPr>
          <w:rFonts w:ascii="Times New Roman" w:hAnsi="Times New Roman" w:cs="Times New Roman"/>
          <w:szCs w:val="21"/>
        </w:rPr>
      </w:pPr>
      <w:r>
        <w:rPr>
          <w:rFonts w:ascii="Times New Roman" w:hAnsi="Times New Roman" w:cs="Times New Roman"/>
          <w:szCs w:val="21"/>
        </w:rPr>
        <w:t>2.8 设定采集体积，可精准定量采集样品</w:t>
      </w:r>
    </w:p>
    <w:p w14:paraId="25891B9E">
      <w:pPr>
        <w:jc w:val="left"/>
        <w:rPr>
          <w:rFonts w:ascii="Times New Roman" w:hAnsi="Times New Roman" w:cs="Times New Roman"/>
          <w:szCs w:val="21"/>
        </w:rPr>
      </w:pPr>
      <w:r>
        <w:rPr>
          <w:rFonts w:ascii="Times New Roman" w:hAnsi="Times New Roman" w:cs="Times New Roman"/>
          <w:szCs w:val="21"/>
        </w:rPr>
        <w:t>2.9 可设置采样间隔时间，无人值守</w:t>
      </w:r>
    </w:p>
    <w:p w14:paraId="14ACAFA0">
      <w:pPr>
        <w:rPr>
          <w:rFonts w:ascii="Times New Roman" w:hAnsi="Times New Roman" w:cs="Times New Roman"/>
          <w:szCs w:val="21"/>
        </w:rPr>
      </w:pPr>
      <w:r>
        <w:rPr>
          <w:rFonts w:ascii="Times New Roman" w:hAnsi="Times New Roman" w:cs="Times New Roman"/>
          <w:szCs w:val="21"/>
        </w:rPr>
        <w:t>2.10 配置在在线检测类设备后端，无缝连接</w:t>
      </w:r>
    </w:p>
    <w:p w14:paraId="0A6BC24D">
      <w:pPr>
        <w:rPr>
          <w:rFonts w:hint="eastAsia" w:ascii="Times New Roman" w:hAnsi="Times New Roman" w:cs="Times New Roman" w:eastAsiaTheme="minorEastAsia"/>
          <w:b/>
          <w:szCs w:val="21"/>
          <w:lang w:eastAsia="zh-CN"/>
        </w:rPr>
      </w:pPr>
      <w:r>
        <w:rPr>
          <w:rFonts w:hint="eastAsia" w:ascii="Times New Roman" w:hAnsi="Times New Roman" w:cs="Times New Roman"/>
          <w:b/>
          <w:szCs w:val="21"/>
          <w:lang w:eastAsia="zh-CN"/>
        </w:rPr>
        <w:t>（</w:t>
      </w:r>
      <w:r>
        <w:rPr>
          <w:rFonts w:ascii="Times New Roman" w:hAnsi="Times New Roman" w:cs="Times New Roman"/>
          <w:b/>
          <w:szCs w:val="21"/>
        </w:rPr>
        <w:t>备注：参数中▲项，采购人有权在签订合同前要求中标供应商提供相关证明材料</w:t>
      </w:r>
      <w:r>
        <w:rPr>
          <w:rFonts w:hint="eastAsia" w:ascii="Times New Roman" w:hAnsi="Times New Roman" w:cs="Times New Roman"/>
          <w:b/>
          <w:szCs w:val="21"/>
          <w:lang w:eastAsia="zh-CN"/>
        </w:rPr>
        <w:t>）</w:t>
      </w:r>
    </w:p>
    <w:p w14:paraId="2F5D87BD">
      <w:pPr>
        <w:jc w:val="both"/>
        <w:rPr>
          <w:rFonts w:hint="eastAsia" w:ascii="Times New Roman" w:hAnsi="Times New Roman" w:cs="Times New Roman"/>
          <w:b/>
          <w:sz w:val="24"/>
          <w:szCs w:val="24"/>
          <w:lang w:val="en-US" w:eastAsia="zh-CN"/>
        </w:rPr>
      </w:pPr>
    </w:p>
    <w:p w14:paraId="4EC4321B">
      <w:pPr>
        <w:jc w:val="both"/>
        <w:rPr>
          <w:rFonts w:ascii="Times New Roman" w:hAnsi="Times New Roman" w:cs="Times New Roman"/>
          <w:b/>
          <w:sz w:val="24"/>
          <w:szCs w:val="24"/>
        </w:rPr>
      </w:pPr>
      <w:r>
        <w:rPr>
          <w:rFonts w:hint="eastAsia" w:ascii="Times New Roman" w:hAnsi="Times New Roman" w:cs="Times New Roman"/>
          <w:b/>
          <w:sz w:val="24"/>
          <w:szCs w:val="24"/>
          <w:lang w:val="en-US" w:eastAsia="zh-CN"/>
        </w:rPr>
        <w:t>二、</w:t>
      </w:r>
      <w:r>
        <w:rPr>
          <w:rFonts w:ascii="Times New Roman" w:hAnsi="Times New Roman" w:cs="Times New Roman"/>
          <w:b/>
          <w:sz w:val="24"/>
          <w:szCs w:val="24"/>
        </w:rPr>
        <w:t>商务要求</w:t>
      </w:r>
    </w:p>
    <w:p w14:paraId="36F3FE2C">
      <w:pPr>
        <w:jc w:val="left"/>
        <w:rPr>
          <w:rFonts w:ascii="Times New Roman" w:hAnsi="Times New Roman" w:cs="Times New Roman"/>
          <w:szCs w:val="21"/>
        </w:rPr>
      </w:pPr>
      <w:r>
        <w:rPr>
          <w:rFonts w:hint="eastAsia" w:ascii="Times New Roman" w:hAnsi="Times New Roman" w:cs="Times New Roman"/>
          <w:szCs w:val="21"/>
        </w:rPr>
        <w:t>（一）设备要求：</w:t>
      </w:r>
      <w:r>
        <w:rPr>
          <w:rFonts w:hint="eastAsia" w:ascii="Times New Roman" w:hAnsi="Times New Roman" w:cs="Times New Roman"/>
          <w:szCs w:val="21"/>
        </w:rPr>
        <w:cr/>
      </w:r>
      <w:r>
        <w:rPr>
          <w:rFonts w:hint="eastAsia" w:ascii="Times New Roman" w:hAnsi="Times New Roman" w:cs="Times New Roman"/>
          <w:szCs w:val="21"/>
        </w:rPr>
        <w:t>1. 响应单位提供的设备必须是全新的原装优质产品（包括所有零部件、元器件、附件、备件），符合相应的国家标准的，并须提供相关产品的产品合格证、产品说明书和安装说明等资料，中标单位所提供的产品在安装调试完成后，应构成一个完整的系统，能按照技术要求连续运行。</w:t>
      </w:r>
      <w:r>
        <w:rPr>
          <w:rFonts w:hint="eastAsia" w:ascii="Times New Roman" w:hAnsi="Times New Roman" w:cs="Times New Roman"/>
          <w:szCs w:val="21"/>
        </w:rPr>
        <w:cr/>
      </w:r>
      <w:r>
        <w:rPr>
          <w:rFonts w:hint="eastAsia" w:ascii="Times New Roman" w:hAnsi="Times New Roman" w:cs="Times New Roman"/>
          <w:szCs w:val="21"/>
        </w:rPr>
        <w:t>2. 响应单位应列出详细的产品配置清单（包括各主要零部件的厂家或品牌、型号和规格、数量等）。</w:t>
      </w:r>
      <w:r>
        <w:rPr>
          <w:rFonts w:hint="eastAsia" w:ascii="Times New Roman" w:hAnsi="Times New Roman" w:cs="Times New Roman"/>
          <w:szCs w:val="21"/>
        </w:rPr>
        <w:cr/>
      </w:r>
      <w:r>
        <w:rPr>
          <w:rFonts w:hint="eastAsia" w:ascii="Times New Roman" w:hAnsi="Times New Roman" w:cs="Times New Roman"/>
          <w:szCs w:val="21"/>
        </w:rPr>
        <w:t>（二）工期和质保期要求：</w:t>
      </w:r>
      <w:r>
        <w:rPr>
          <w:rFonts w:hint="eastAsia" w:ascii="Times New Roman" w:hAnsi="Times New Roman" w:cs="Times New Roman"/>
          <w:szCs w:val="21"/>
        </w:rPr>
        <w:cr/>
      </w:r>
      <w:r>
        <w:rPr>
          <w:rFonts w:hint="eastAsia" w:ascii="Times New Roman" w:hAnsi="Times New Roman" w:cs="Times New Roman"/>
          <w:szCs w:val="21"/>
        </w:rPr>
        <w:t>1.交货及完工时间：在合同签订后5日内交货并安装调试完毕（中标单位应根据自身实力条件报交货时间，但不得超过上述时间）。</w:t>
      </w:r>
      <w:r>
        <w:rPr>
          <w:rFonts w:hint="eastAsia" w:ascii="Times New Roman" w:hAnsi="Times New Roman" w:cs="Times New Roman"/>
          <w:szCs w:val="21"/>
        </w:rPr>
        <w:cr/>
      </w:r>
      <w:r>
        <w:rPr>
          <w:rFonts w:hint="eastAsia" w:ascii="Times New Roman" w:hAnsi="Times New Roman" w:cs="Times New Roman"/>
          <w:szCs w:val="21"/>
        </w:rPr>
        <w:t>2.质保期：响应单位必须提供至少1年的免费质量保证期。质保期从安装调试完毕、最终验收合格之日开始计算，质保期内的服务均为免费上门服务。</w:t>
      </w:r>
      <w:r>
        <w:rPr>
          <w:rFonts w:hint="eastAsia" w:ascii="Times New Roman" w:hAnsi="Times New Roman" w:cs="Times New Roman"/>
          <w:szCs w:val="21"/>
        </w:rPr>
        <w:cr/>
      </w:r>
      <w:r>
        <w:rPr>
          <w:rFonts w:hint="eastAsia" w:ascii="Times New Roman" w:hAnsi="Times New Roman" w:cs="Times New Roman"/>
          <w:szCs w:val="21"/>
        </w:rPr>
        <w:t>（三）验收要求：</w:t>
      </w:r>
      <w:r>
        <w:rPr>
          <w:rFonts w:hint="eastAsia" w:ascii="Times New Roman" w:hAnsi="Times New Roman" w:cs="Times New Roman"/>
          <w:szCs w:val="21"/>
        </w:rPr>
        <w:cr/>
      </w:r>
      <w:r>
        <w:rPr>
          <w:rFonts w:hint="eastAsia" w:ascii="Times New Roman" w:hAnsi="Times New Roman" w:cs="Times New Roman"/>
          <w:szCs w:val="21"/>
        </w:rPr>
        <w:t>1.验收小组根据行业相关标准及询价参数相应技术要求对本项目设备的品牌、外观、规格、参数配置、数量、配件及安装调试后的使用性能、运行状况、技术资料及其他进行验收，完全符合询价参数及承诺、合同等要求视为验收合格，签署书面验收意见。</w:t>
      </w:r>
      <w:r>
        <w:rPr>
          <w:rFonts w:hint="eastAsia" w:ascii="Times New Roman" w:hAnsi="Times New Roman" w:cs="Times New Roman"/>
          <w:szCs w:val="21"/>
        </w:rPr>
        <w:cr/>
      </w:r>
      <w:r>
        <w:rPr>
          <w:rFonts w:hint="eastAsia" w:ascii="Times New Roman" w:hAnsi="Times New Roman" w:cs="Times New Roman"/>
          <w:szCs w:val="21"/>
        </w:rPr>
        <w:t>2.验收时如发生所供设备与询价参数（或参数要求承诺）中规定的要求不符，中标单位应负责免费更换货物直至验收合格，由此产生的一切责任和后果由中标人承担。由此影响交货时间的，视为中标单位违约并承担相应责任。</w:t>
      </w:r>
      <w:r>
        <w:rPr>
          <w:rFonts w:hint="eastAsia" w:ascii="Times New Roman" w:hAnsi="Times New Roman" w:cs="Times New Roman"/>
          <w:szCs w:val="21"/>
        </w:rPr>
        <w:cr/>
      </w:r>
      <w:r>
        <w:rPr>
          <w:rFonts w:hint="eastAsia" w:ascii="Times New Roman" w:hAnsi="Times New Roman" w:cs="Times New Roman"/>
          <w:szCs w:val="21"/>
        </w:rPr>
        <w:t>3.中标单位必须在验收现场提供必要的技术支持，验收如产生费用由中标单位承担。</w:t>
      </w:r>
      <w:r>
        <w:rPr>
          <w:rFonts w:hint="eastAsia" w:ascii="Times New Roman" w:hAnsi="Times New Roman" w:cs="Times New Roman"/>
          <w:szCs w:val="21"/>
        </w:rPr>
        <w:cr/>
      </w:r>
      <w:r>
        <w:rPr>
          <w:rFonts w:hint="eastAsia" w:ascii="Times New Roman" w:hAnsi="Times New Roman" w:cs="Times New Roman"/>
          <w:szCs w:val="21"/>
        </w:rPr>
        <w:t>（四）包装及运输要求：</w:t>
      </w:r>
      <w:r>
        <w:rPr>
          <w:rFonts w:hint="eastAsia" w:ascii="Times New Roman" w:hAnsi="Times New Roman" w:cs="Times New Roman"/>
          <w:szCs w:val="21"/>
        </w:rPr>
        <w:cr/>
      </w:r>
      <w:r>
        <w:rPr>
          <w:rFonts w:hint="eastAsia" w:ascii="Times New Roman" w:hAnsi="Times New Roman" w:cs="Times New Roman"/>
          <w:szCs w:val="21"/>
        </w:rPr>
        <w:t>报价应含运输、安装、培训等。如在运输、搬运、安装过程中造成设备损坏，采购人有权不签收并由中标单位承担相应经济损失。产品包装应符合国家或专业（部）标准规定。供货时须提供配套的附件，工具和使用说明书、合格证、维修维护指南或服务手册等技术资料文件。</w:t>
      </w:r>
      <w:r>
        <w:rPr>
          <w:rFonts w:hint="eastAsia" w:ascii="Times New Roman" w:hAnsi="Times New Roman" w:cs="Times New Roman"/>
          <w:szCs w:val="21"/>
        </w:rPr>
        <w:cr/>
      </w:r>
      <w:r>
        <w:rPr>
          <w:rFonts w:hint="eastAsia" w:ascii="Times New Roman" w:hAnsi="Times New Roman" w:cs="Times New Roman"/>
          <w:szCs w:val="21"/>
        </w:rPr>
        <w:t>（五）资料要求：</w:t>
      </w:r>
      <w:r>
        <w:rPr>
          <w:rFonts w:hint="eastAsia" w:ascii="Times New Roman" w:hAnsi="Times New Roman" w:cs="Times New Roman"/>
          <w:szCs w:val="21"/>
        </w:rPr>
        <w:cr/>
      </w:r>
      <w:r>
        <w:rPr>
          <w:rFonts w:hint="eastAsia" w:ascii="Times New Roman" w:hAnsi="Times New Roman" w:cs="Times New Roman"/>
          <w:szCs w:val="21"/>
        </w:rPr>
        <w:t>中标人应提供整套设备安装、调试、使用、维修所必须的操作手册、指导书、技术文件等。</w:t>
      </w:r>
      <w:r>
        <w:rPr>
          <w:rFonts w:hint="eastAsia" w:ascii="Times New Roman" w:hAnsi="Times New Roman" w:cs="Times New Roman"/>
          <w:szCs w:val="21"/>
        </w:rPr>
        <w:cr/>
      </w:r>
      <w:r>
        <w:rPr>
          <w:rFonts w:hint="eastAsia" w:ascii="Times New Roman" w:hAnsi="Times New Roman" w:cs="Times New Roman"/>
          <w:szCs w:val="21"/>
        </w:rPr>
        <w:t>（六）售后服务要求：</w:t>
      </w:r>
      <w:r>
        <w:rPr>
          <w:rFonts w:hint="eastAsia" w:ascii="Times New Roman" w:hAnsi="Times New Roman" w:cs="Times New Roman"/>
          <w:szCs w:val="21"/>
        </w:rPr>
        <w:cr/>
      </w:r>
      <w:r>
        <w:rPr>
          <w:rFonts w:hint="eastAsia" w:ascii="Times New Roman" w:hAnsi="Times New Roman" w:cs="Times New Roman"/>
          <w:szCs w:val="21"/>
        </w:rPr>
        <w:t>1.质保期内出现的质量问题，中标单位必须在接到采购人通知后1小时内响应，6小时内派人到现场解决问题，24小时内出解决方案；如在24小时之内仍不能排除故障的，中标单位应提供与原设备相同或不低于原设备档次的备用设备。故障排除后中标人应出具书面故障诊断报告备案。</w:t>
      </w:r>
      <w:r>
        <w:rPr>
          <w:rFonts w:hint="eastAsia" w:ascii="Times New Roman" w:hAnsi="Times New Roman" w:cs="Times New Roman"/>
          <w:szCs w:val="21"/>
        </w:rPr>
        <w:cr/>
      </w:r>
      <w:r>
        <w:rPr>
          <w:rFonts w:hint="eastAsia" w:ascii="Times New Roman" w:hAnsi="Times New Roman" w:cs="Times New Roman"/>
          <w:szCs w:val="21"/>
        </w:rPr>
        <w:t>2.出现故障后，中标人如未按上述要求进行响应，采购人可以采取必要的补救措施，由此产生的风险和费用全部由中标人承担。</w:t>
      </w:r>
      <w:r>
        <w:rPr>
          <w:rFonts w:hint="eastAsia" w:ascii="Times New Roman" w:hAnsi="Times New Roman" w:cs="Times New Roman"/>
          <w:szCs w:val="21"/>
        </w:rPr>
        <w:cr/>
      </w:r>
      <w:r>
        <w:rPr>
          <w:rFonts w:hint="eastAsia" w:ascii="Times New Roman" w:hAnsi="Times New Roman" w:cs="Times New Roman"/>
          <w:szCs w:val="21"/>
        </w:rPr>
        <w:t>3.质保期内，除人为损坏和不可抗力外，期间所产生的任何维护或维修及更换配件的费用均由中标人承担。</w:t>
      </w:r>
      <w:r>
        <w:rPr>
          <w:rFonts w:hint="eastAsia" w:ascii="Times New Roman" w:hAnsi="Times New Roman" w:cs="Times New Roman"/>
          <w:szCs w:val="21"/>
        </w:rPr>
        <w:cr/>
      </w:r>
      <w:r>
        <w:rPr>
          <w:rFonts w:hint="eastAsia" w:ascii="Times New Roman" w:hAnsi="Times New Roman" w:cs="Times New Roman"/>
          <w:szCs w:val="21"/>
        </w:rPr>
        <w:t>（七）培训要求：</w:t>
      </w:r>
      <w:r>
        <w:rPr>
          <w:rFonts w:hint="eastAsia" w:ascii="Times New Roman" w:hAnsi="Times New Roman" w:cs="Times New Roman"/>
          <w:szCs w:val="21"/>
        </w:rPr>
        <w:cr/>
      </w:r>
      <w:r>
        <w:rPr>
          <w:rFonts w:hint="eastAsia" w:ascii="Times New Roman" w:hAnsi="Times New Roman" w:cs="Times New Roman"/>
          <w:szCs w:val="21"/>
        </w:rPr>
        <w:t>中标单位负责对中标设备的操作培训、应用等与设备使用、维护等相关的技术问题，对采购人的操作人员、维修人员进行用户现场培训，培训内容包括硬件和软件使用；培训地点用户指定，不限制人数，可根据需要延长培训时间。培训后要求采购人相关人员达到能熟练掌握设备操作与设置等的基本原理与应用技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lNzczYTVmNjRkYTQ3NGEwNTIzNDI2MDM2ZTc4NWIifQ=="/>
  </w:docVars>
  <w:rsids>
    <w:rsidRoot w:val="00000000"/>
    <w:rsid w:val="36E61D55"/>
    <w:rsid w:val="3BE46030"/>
    <w:rsid w:val="45E85EAA"/>
    <w:rsid w:val="4B2B1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1609</Words>
  <Characters>1770</Characters>
  <Lines>0</Lines>
  <Paragraphs>0</Paragraphs>
  <TotalTime>2</TotalTime>
  <ScaleCrop>false</ScaleCrop>
  <LinksUpToDate>false</LinksUpToDate>
  <CharactersWithSpaces>1803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2024-11-28T10:34:00Z</dcterms:created>
  <dc:creator>HP</dc:creator>
  <cp:lastModifiedBy>fan</cp:lastModifiedBy>
  <dcterms:modified xsi:type="dcterms:W3CDTF">2024-11-28T12:00:51Z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F18E8E69103E47B898432C6F67BF92E3_12</vt:lpwstr>
  </property>
</Properties>
</file>