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移动应用与开发</w:t>
      </w:r>
      <w:r>
        <w:rPr>
          <w:b/>
          <w:sz w:val="32"/>
          <w:szCs w:val="32"/>
        </w:rPr>
        <w:t>竞赛设备</w:t>
      </w:r>
    </w:p>
    <w:p>
      <w:pPr>
        <w:pStyle w:val="4"/>
      </w:pPr>
      <w:r>
        <w:rPr>
          <w:rFonts w:hint="eastAsia"/>
        </w:rPr>
        <w:t>一、产品参数：</w:t>
      </w:r>
    </w:p>
    <w:tbl>
      <w:tblPr>
        <w:tblStyle w:val="9"/>
        <w:tblW w:w="86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8"/>
        <w:gridCol w:w="5474"/>
        <w:gridCol w:w="483"/>
        <w:gridCol w:w="396"/>
        <w:gridCol w:w="483"/>
        <w:gridCol w:w="8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</w:t>
            </w:r>
            <w:r>
              <w:rPr>
                <w:rFonts w:ascii="宋体" w:hAnsi="宋体" w:cs="宋体"/>
                <w:sz w:val="24"/>
              </w:rPr>
              <w:t>名称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数量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</w:t>
            </w:r>
            <w:r>
              <w:rPr>
                <w:rFonts w:hint="eastAsia" w:ascii="宋体" w:hAnsi="宋体" w:cs="宋体"/>
                <w:sz w:val="24"/>
              </w:rPr>
              <w:t>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移动应用与开发教学实训一体化训练设备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一、移动应用界面设计教学实训模块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【课程信息】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课程设计思路：教学整体设计“以职业技能培养为目标、以任务驱动为载体、理论学习与实训操作结合。以学生为主体，以实训为手段，设计出理论学习与技能掌握相融合的课程内容体系。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课程的内容主要利用</w:t>
            </w:r>
            <w:r>
              <w:rPr>
                <w:rFonts w:ascii="宋体" w:hAnsi="宋体" w:cs="宋体"/>
                <w:bCs/>
                <w:sz w:val="22"/>
              </w:rPr>
              <w:t>ADOBE XD工具进行App应用原型设计实战。实训部分基于数字生活和智慧城市主题系列App的任务要求进行原型设计。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【课程资源】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【交互式设计基础】课程视频主要包括：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认识XD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XD工具详解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XD的基本操作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界面设计规范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5）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弹窗与滑动击键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6）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XD的重复网格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7）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资源库的应用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8）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XD交互动画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9）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响应式布局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10）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XD 插件应用讲解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11）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切图和导出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1信息】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以数字生活</w:t>
            </w:r>
            <w:r>
              <w:rPr>
                <w:rFonts w:ascii="宋体" w:hAnsi="宋体" w:cs="宋体"/>
                <w:bCs/>
                <w:sz w:val="22"/>
              </w:rPr>
              <w:t>App为背景，依据给定的功能描述，使用Photoshop图像工具软件处理和设计图片，使用Adobe XD进行高保真原型设计，需符合移动应用UI设计规范，同时实现原型界面之间交互的功能。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实训内容：数字生活主题的个人中心、门诊预约、数字图书馆、停车场界面内容设计。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1资源】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1）原型实现讲解视频主要包括: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1）Adobe XD软件介绍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2）移动应用界面设计说明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3）任务实现准备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4）任务1：个人中心界面设计——个人中心1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5）任务1：个人中心界面设计——个人中心2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6）任务1：个人中心界面设计——个人信息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7）任务1：个人中心界面设计——我的订单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8）任务2：门诊预约界面设计——首页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9）任务2：门诊预约界面设计——医院详情页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10）任务3: 数字图书馆主页设计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11）任务3: 数字图书馆详情页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12）任务4: 停车场列表页设计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13）任务4: 停车场详情页设计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2）▲移动应用界面设计-完成参阅.xd，包括个人中心、门诊预约、数字图书馆、停车场界面内容设计。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（响应文件中提供该项功能截图并加盖制造商公章）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3）数字生活素材包：文案和图片不少于30个。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2信息】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以生态环保为背景，依据给定的功能描述，使用</w:t>
            </w:r>
            <w:r>
              <w:rPr>
                <w:rFonts w:ascii="宋体" w:hAnsi="宋体" w:cs="宋体"/>
                <w:bCs/>
                <w:sz w:val="22"/>
              </w:rPr>
              <w:t>Photoshop图像工具软件处理和设计图片，使用Adobe XD进行高保真原型设计，需符合移动应用UI设计规范，同时实现原型界面之间交互的功能。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实训内容：生态环保主题的环保中心、首页、积分捐献活动、公司回收界面内容设计。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2资源】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1）原型实现讲解视频主要包括: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1）Adobe XD软件介绍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2）移动应用界面设计说明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3）任务实现准备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4）▲任务1: 环保中心界面设计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（响应文件中提供该项资源演示视频）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5）任务1</w:t>
            </w:r>
            <w:r>
              <w:rPr>
                <w:rFonts w:hint="eastAsia" w:ascii="宋体" w:hAnsi="宋体" w:cs="宋体"/>
                <w:bCs/>
                <w:sz w:val="22"/>
              </w:rPr>
              <w:t>：</w:t>
            </w:r>
            <w:r>
              <w:rPr>
                <w:rFonts w:ascii="宋体" w:hAnsi="宋体" w:cs="宋体"/>
                <w:bCs/>
                <w:sz w:val="22"/>
              </w:rPr>
              <w:t>积分记录界面设计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6）任务2</w:t>
            </w:r>
            <w:r>
              <w:rPr>
                <w:rFonts w:hint="eastAsia" w:ascii="宋体" w:hAnsi="宋体" w:cs="宋体"/>
                <w:bCs/>
                <w:sz w:val="22"/>
              </w:rPr>
              <w:t>：</w:t>
            </w:r>
            <w:r>
              <w:rPr>
                <w:rFonts w:ascii="宋体" w:hAnsi="宋体" w:cs="宋体"/>
                <w:bCs/>
                <w:sz w:val="22"/>
              </w:rPr>
              <w:t>首页界面设计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7）任务3</w:t>
            </w:r>
            <w:r>
              <w:rPr>
                <w:rFonts w:hint="eastAsia" w:ascii="宋体" w:hAnsi="宋体" w:cs="宋体"/>
                <w:bCs/>
                <w:sz w:val="22"/>
              </w:rPr>
              <w:t>：</w:t>
            </w:r>
            <w:r>
              <w:rPr>
                <w:rFonts w:ascii="宋体" w:hAnsi="宋体" w:cs="宋体"/>
                <w:bCs/>
                <w:sz w:val="22"/>
              </w:rPr>
              <w:t>积分捐献活动界面设计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8）任务4：公司回收界面设计-公司回收页面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9）任务4：公司回收界面设计-公司详情页面设计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10）任务4：公司回收界面设计-搜索页面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2）▲移动应用界面设计-完成参阅.xd，包括环保中心、首页、积分捐献活动、公司回收界面内容设计。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（响应文件中提供该项功能截图并加盖制造商公章）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3）生态环保素材包：文案和图片不少于50个。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二、移动应用前端开发教学实训模块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【课程信息】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课程设计思路：教学整体设计“以职业技能培养为目标、以任务驱动为载体、理论学习与实训操作结合。以学生为主体，以实训为手段，设计出理论学习与技能掌握相融合的课程内容体系。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课程的内容主要包括</w:t>
            </w:r>
            <w:r>
              <w:rPr>
                <w:rFonts w:ascii="宋体" w:hAnsi="宋体" w:cs="宋体"/>
                <w:sz w:val="22"/>
              </w:rPr>
              <w:t>Html理论部分和实训部分，通过理论讲解，让学生了解移动应用开发的基本知识，学习根据设计进行移动开发编程及项目发布。实训部分主要以智慧党建主题为要求，锻炼学生程序UI还原设计能力和移动开发编程能力，熟悉项目发布流程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【课程资源】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</w:t>
            </w:r>
            <w:r>
              <w:rPr>
                <w:rFonts w:ascii="宋体" w:hAnsi="宋体" w:cs="宋体"/>
                <w:sz w:val="22"/>
              </w:rPr>
              <w:t>HTML5+CSS3响应式Web开发】课程视频主要包括：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HTML基本结构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HTML文本元素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HTML图像元素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HTML超链接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5）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多媒体文件路径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6）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HTML表格元素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7）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HTML列表元素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8）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HTML表单元素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9）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CSS基础知识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10）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包含选择符和组合选择符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11）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文字的CSS属性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12）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段落的CSS属性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13）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背景的CSS属性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14）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CSS盒子模型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15）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浮动定位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16）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Position定位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17）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Animation动画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18）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Transition动画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19）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Javascript 语法基础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20）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JavaScript事件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21）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内置对象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22）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BOM对象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23）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DOM模型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24）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Canvas绘图基础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25）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Canvas绘制图像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26）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WebStorage本地存储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27）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jQuery基础语法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28）</w:t>
            </w:r>
            <w:r>
              <w:rPr>
                <w:rFonts w:ascii="宋体" w:hAnsi="宋体" w:cs="宋体"/>
                <w:sz w:val="22"/>
              </w:rPr>
              <w:tab/>
            </w:r>
            <w:r>
              <w:rPr>
                <w:rFonts w:ascii="宋体" w:hAnsi="宋体" w:cs="宋体"/>
                <w:sz w:val="22"/>
              </w:rPr>
              <w:t>Ajax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【实训项目</w:t>
            </w:r>
            <w:r>
              <w:rPr>
                <w:rFonts w:ascii="宋体" w:hAnsi="宋体" w:cs="宋体"/>
                <w:sz w:val="22"/>
              </w:rPr>
              <w:t>1信息】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以时代楷模为开发对象，在给定后端服务</w:t>
            </w:r>
            <w:r>
              <w:rPr>
                <w:rFonts w:ascii="宋体" w:hAnsi="宋体" w:cs="宋体"/>
                <w:sz w:val="22"/>
              </w:rPr>
              <w:t>API接口情况下，锻炼学生程序UI还原设计能力和移动开发编程能力以及项目部署发布能力。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实训内容：根据需求实现时代楷模</w:t>
            </w:r>
            <w:r>
              <w:rPr>
                <w:rFonts w:ascii="宋体" w:hAnsi="宋体" w:cs="宋体"/>
                <w:sz w:val="22"/>
              </w:rPr>
              <w:t>App的时代楷模首页、学习心得、公益活动、数据分析四个功能模块。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【实训项目</w:t>
            </w:r>
            <w:r>
              <w:rPr>
                <w:rFonts w:ascii="宋体" w:hAnsi="宋体" w:cs="宋体"/>
                <w:sz w:val="22"/>
              </w:rPr>
              <w:t>1资源】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1）本地HBuilder-HTML5（MUI）SDK 文档服务1套，内容包括：UI组件（accordion（折叠面板）、actionsheet（操作表）、badges（数字角标）、buttons（按钮）、cardview（卡片视图）、checkbox（复选框）、dialog（消息框）、gallery（图片轮播）、grid（栅格）、icon（图标）、input（输入表单）、list（列表）、mask（遮罩蒙版）、number box（数字输入框）、offcanvas（侧滑菜单）、popover（弹出菜单）、picker（选择器）、progressbar（进度条）、transparentBar（透明状态栏）、radio（单选框）、range（滑块）、scroll（区域滚动）、slide（轮播组件）、switch（开关）），窗口管理、事件管理、utils、AJAX、下拉刷新、上拉加载、代码块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）本地echarts图表文档服务1套，内容包括：折线图、柱状图、饼图、散点图、地理坐标/地图、K线图、雷达图、盒须图、热力图、关系图路径图、树图、矩形树图、旭日图、平行坐标系、桑基图、漏斗图、仪表盘、象形柱图、主题河流图、日历坐标系、自定义系列、数据集、数据区域缩放、拖拽、富文本、3D地球、3D柱状图、3D散点图、3D曲面、3D地图、3D 路径图、3D折线图、GL散点图、GL 路径图、GL矢量场图、GL关系图的图示和代码。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3）项目实现讲解视频主要包括: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1）项目创建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2）项目启动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3）登录页面效果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4）登录功能输入框校验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5）请求方法Aiax封装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6）底部导航栏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7）首页轮播图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8）首页服务入口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9）首页楷模列表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10）学习心得tab栏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11）学习感言列表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12）学习历史列表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13）学习心得-添加笔记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14）学习心得-编辑笔记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15）学习心得-删除笔记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16）公益活动tab栏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17）活动列表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18）活动详情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19）活动详情报名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20）▲数据分析条形图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（响应文件中提供该项资源演示视频）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21）数据分析折线图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22）数据分析饼图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23）项目打包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4）初始版框架1套。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5）本地时代楷模后台管理系统，功能包括系统管理、系统监控、系统工具、公告信息管理、APP用户信息管理、楷模信息管理、英雄故事管理、物资捐赠管理、群众需求管理、公益活动管理、身边英雄管理、评论管理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6）时代楷模API接口.pdf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7）时代楷模素材包。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8）App项目打包说明.pdf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9）Android打包项目1套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10）▲时代楷模-完成版代码1套，包括时代楷模首页、学习心得、公益活动、数据分析四个功能模块。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（响应文件中提供该项功能截图并加盖制造商公章）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【实训项目</w:t>
            </w:r>
            <w:r>
              <w:rPr>
                <w:rFonts w:ascii="宋体" w:hAnsi="宋体" w:cs="宋体"/>
                <w:sz w:val="22"/>
              </w:rPr>
              <w:t>2信息】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以智慧党建</w:t>
            </w:r>
            <w:r>
              <w:rPr>
                <w:rFonts w:ascii="宋体" w:hAnsi="宋体" w:cs="宋体"/>
                <w:sz w:val="22"/>
              </w:rPr>
              <w:t>App为开发对象，在给定后端服务API接口情况下，锻炼学生程序UI还原设计能力和移动开发编程能力以及项目部署发布能力。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实训内容：根据需求实现智慧党建</w:t>
            </w:r>
            <w:r>
              <w:rPr>
                <w:rFonts w:ascii="宋体" w:hAnsi="宋体" w:cs="宋体"/>
                <w:sz w:val="22"/>
              </w:rPr>
              <w:t>App的党建中心、首页、党建动态、党员学习等四个模块。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【实训项目</w:t>
            </w:r>
            <w:r>
              <w:rPr>
                <w:rFonts w:ascii="宋体" w:hAnsi="宋体" w:cs="宋体"/>
                <w:sz w:val="22"/>
              </w:rPr>
              <w:t>2资源】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1）项目实现讲解视频主要包括: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1）项目资源下载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2）项目构建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3）项目启动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4）登录页面效果实现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5）登录输入有效性验证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6）页面切换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7）登录信息正确验证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8）localstorage保存数据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9）党建首页-1底部选项卡实现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10）党建首页-2轮播图实现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11）党建首页-3各服务入口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12）党建首页-4新闻列表实现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13）党建首页-5更多新闻加载实现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14）党建动态-1slider动态加载轮播图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15）党建动态-2基层动态信息实现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16）党建动态-3组织活动信息实现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17）党建动态-4基层动态列表页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18）党建动态-5组织活动列表页实现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19）党员中心-1个人中心页面实现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20）党员中心-2个人信息加载实现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21）党员中心-3修改密码页面实现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22）党员中心-4修改密码功能实现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23）党员中心-5退出登录功能实现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24）数据分析-1mui中使用echarts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25）数据分析-2条形图实现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26）▲数据分析-3折线图实现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（响应文件中提供该项资源演示视频）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27）数据分析-4饼状图实现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28）智慧党建项目打包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2）初始版框架1套。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）本地智慧党建后台管理系统，功能包括系统管理、系统监控、系统工具、入党申请管理、入选书目管理、基层动态评论管理、活动报名管理、活动详情管理、用户信息管理、收藏管理、建议反馈管理、三会一课管理、党籍信息管理、推送新闻管理、入围书目笔记管理、一次性密码管理、党章党旗党徽管理、支付记录管理、图片管理、党员先锋管理、学习记录管理、轮播图管理、建议管理、随手拍管理、入党流程管理、组织关系转移管理、栏目名管理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4）智慧党建API接口.pdf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5）App项目打包说明.pdf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6）Android打包项目1套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7）▲智慧党建-完成版代码1套，包括党建中心、首页、党建动态、党员学习等四个模块。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（响应文件中提供该项功能截图并加盖制造商公章）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【其他实训项目相关资源】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）本地数字社区后台管理系统,功能包括系统管理、系统监控、系统工具、通知公告管理、报修管理、投诉建议管理、生活缴费单管理、停车位管理、家庭成员管理、广告信息管理、房屋管理、内容管理、快件管理、BBS管理、联系方式管理、缴费订单管理、车辆信息管理功能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2）数字社区API接口.pdf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）本地数字生活后台管理系统,功能包括系统管理、系统监控、系统工具、看电影管理、停哪儿管理、智慧交管管理、生活缴费管理、外卖订餐管理、城市地铁管理、智慧巴士管理、门诊预约管理、找房子管理、找工作管理、活动管理功能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4）数字生活API接口.pdf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5）本地乡村民宿后台管理系统,功能包括系统管理、系统监控、系统工具、广告信息管理、平台内容管理、优惠促销管理、问答管理、商铺认证管理、房源管理、订单信息管理、积分明细管理功能。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6）乡村民宿API接口.pdf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7）本地智慧健康后台管理系统,功能包括系统管理、系统监控、系统工具、我的信息管理、健康档案管理、健康监测管理、巡检记录管理、企业管理、订单管理、资讯管理、客户管理功能。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8）智慧健康API接口.pdf</w:t>
            </w:r>
          </w:p>
          <w:p>
            <w:pPr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三、移动应用测试与交付教学实训模块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【课程信息】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课程设计思路：教学整体设计“以职业技能培养为目标、以任务驱动为载体、理论学习与实训操作结合。以学生为主体，以实训为手段，设计出理论学习与技能掌握相融合的课程内容体系。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课程的内容主要包括理论部分和实训部分，通过理论讲解，快速而又准确地让学员认识到软件测试行业需要了解的基本知识，揭开软件测试的神秘面纱，认清软件测试基本内容。实训部分锻炼学生发现软件产品缺陷，分析提供解决方案，生成测试报告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【课程资源】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【软件质量保证与测试】课程视频主要包括：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软件测试概述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软件缺陷概述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测试用例编写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等价类划分法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5）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边界值分析法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6）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决策表法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7）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因果图法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8）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场景法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9）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软件测试原则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10）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语句覆盖、判定覆盖法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11）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条件覆盖、判定条件覆盖法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12）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条件组合覆盖、路径覆盖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13）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基本路径法-控制流图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14）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基本路径法-环形复杂度和独立路径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15）</w:t>
            </w:r>
            <w:r>
              <w:rPr>
                <w:rFonts w:ascii="宋体" w:hAnsi="宋体" w:cs="宋体"/>
                <w:bCs/>
                <w:sz w:val="22"/>
              </w:rPr>
              <w:tab/>
            </w:r>
            <w:r>
              <w:rPr>
                <w:rFonts w:ascii="宋体" w:hAnsi="宋体" w:cs="宋体"/>
                <w:bCs/>
                <w:sz w:val="22"/>
              </w:rPr>
              <w:t>产品说明书编写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1信息】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以数字生活</w:t>
            </w:r>
            <w:r>
              <w:rPr>
                <w:rFonts w:ascii="宋体" w:hAnsi="宋体" w:cs="宋体"/>
                <w:bCs/>
                <w:sz w:val="22"/>
              </w:rPr>
              <w:t>App为测试对象，实训主要锻炼学生发现软件产品缺陷，分析提供解决方案，生成测试报告，严格把好质量关，交付高质量产品，能够遵循客户的品牌准则进行软件使用说明书的编写。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1资源】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1）项目实现讲解视频主要包括: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1）数字生活apk安装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2）任务1:缺陷分析1讲解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3）任务1:缺陷分析2讲解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4）任务1:缺陷分析3-10讲解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5）任务2:数字生活产品使用手册讲解1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6）任务2:数字生活产品使用手册讲解2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2）数字生活App功能范围.pdf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3）数字生活.apk安装文件1份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4）产品使用手册模板.docx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5）产品使用手册完成参阅.docx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6）测试报告模板.docx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7）测试报告完成参阅.docx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8）本地数字生活后台管理系统1套，功能包括系统管理、系统监控、系统工具、看电影管理、停哪儿管理、智慧交管管理、生活缴费管理、外卖订餐管理、城市地铁管理、智慧巴士管理、门诊预约管理、找房子管理、找工作管理、活动管理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2信息】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以智慧健康</w:t>
            </w:r>
            <w:r>
              <w:rPr>
                <w:rFonts w:ascii="宋体" w:hAnsi="宋体" w:cs="宋体"/>
                <w:bCs/>
                <w:sz w:val="22"/>
              </w:rPr>
              <w:t>App为测试对象，实训主要锻炼学生发现软件产品缺陷，分析提供解决方案，生成测试报告，严格把好质量关，交付高质量产品，能够遵循客户的品牌准则进行软件使用说明书的编写。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【实训项目</w:t>
            </w:r>
            <w:r>
              <w:rPr>
                <w:rFonts w:ascii="宋体" w:hAnsi="宋体" w:cs="宋体"/>
                <w:bCs/>
                <w:sz w:val="22"/>
              </w:rPr>
              <w:t>2资源】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1）项目实现讲解视频主要包括: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1）智慧健康apk安装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2）任务1:缺陷分析1讲解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3）任务1:缺陷分析2讲解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4）任务1:缺陷分析3-10讲解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5）任务2:智慧健康产品使用手册讲解1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6）任务2:智慧健康产品使用手册讲解2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7）任务2:智慧健康产品使用手册讲解3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8）任务2:智慧健康产品使用手册讲解4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2）智慧健康App功能范围.pdf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3）智慧健康.apk安装文件1份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4）产品使用手册模板.docx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5）产品使用手册完成参阅.docx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6）测试报告模板.docx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7）测试报告完成参阅.docx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8）本地智慧健康后台管理系统1套,功能包括系统管理、系统监控、系统工具、我的信息管理、健康档案管理、健康监测管理、巡检记录管理、企业管理、订单管理、资讯管理、客户管理功能。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【其他实训项目相关资源】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1）乡村民宿App功能范围.pdf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2）乡村民宿.apk安装文件1份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3）本地乡村民宿后台管理系统,功能包括系统管理、系统监控、系统工具、广告信息管理、平台内容管理、优惠促销管理、问答管理、商铺认证管理、房源管理、订单信息管理、积分明细管理功能。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4）数字社区App功能范围.pdf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5）数字社区.apk安装文件1份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6）本地数字社区后台管理系统,功能包括系统管理、系统监控、系统工具、通知公告管理、报修管理、投诉建议管理、生活缴费单管理、停车位管理、家庭成员管理、广告信息管理、房屋管理、内容管理、快件管理、BBS管理、联系方式管理、缴费订单管理、车辆信息管理功能。</w:t>
            </w:r>
          </w:p>
          <w:p>
            <w:pPr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四、计算节点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训练成果物提交平台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1.管理端：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1）选手管理：实现选手账号的添加、删除、修改、禁用、批量导入和导出、批量重置随机密码功能。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2）试题管理：实现试题图文及资源增删改查管理，设置试题定时开启，以及成果物截止提交时间功能。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3）成果物管理：实现选手成果物单个和批量下载功能。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4）适用场景设置：院校训练和职业比赛两种模式设置。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2.PC选手端：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1）选手登录：选手登录系统，并可修改密码功能。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2）课程学习：实现课程知识的视频学习。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3）查阅试题：查阅试题内容，下载试题辅助资源。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4）▲成果物提交：具备院校训练和职业比赛两种模式，院校训练模式可超时提交任务成果物，职业比赛模式超时后不能提交成果物。</w:t>
            </w:r>
            <w:r>
              <w:rPr>
                <w:rFonts w:hint="eastAsia" w:ascii="宋体" w:hAnsi="宋体" w:cs="宋体"/>
                <w:b/>
                <w:sz w:val="22"/>
              </w:rPr>
              <w:t>（响应文件中提供该项功能截图并加盖制造商公章）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</w:rPr>
              <w:t>3.节点配置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 xml:space="preserve">1）CPU：Intel至强银牌4210R 双颗(2.4GHz 10核20线程13.75M缓存) 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内存：</w:t>
            </w:r>
            <w:r>
              <w:rPr>
                <w:rFonts w:ascii="宋体" w:hAnsi="宋体" w:cs="宋体"/>
                <w:bCs/>
                <w:sz w:val="22"/>
              </w:rPr>
              <w:t>32G(16GB RDIMM DDR4 ECC 3200MHZ*2)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硬盘：</w:t>
            </w:r>
            <w:r>
              <w:rPr>
                <w:rFonts w:ascii="宋体" w:hAnsi="宋体" w:cs="宋体"/>
                <w:bCs/>
                <w:sz w:val="22"/>
              </w:rPr>
              <w:t>4TB 7.2K RPM SATA 12Gbps 3.5英寸热插拔存储设备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双电：</w:t>
            </w:r>
            <w:r>
              <w:rPr>
                <w:rFonts w:ascii="宋体" w:hAnsi="宋体" w:cs="宋体"/>
                <w:bCs/>
                <w:sz w:val="22"/>
              </w:rPr>
              <w:t>900W*2、导轨:2U机架式导轨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2）加密狗。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</w:t>
            </w:r>
            <w:r>
              <w:rPr>
                <w:rFonts w:ascii="宋体" w:hAnsi="宋体" w:cs="宋体"/>
                <w:bCs/>
                <w:sz w:val="22"/>
              </w:rPr>
              <w:t>3）无线路由器，千兆端口，Wan 口数量：1 个，LAN 口数量：4 个及以上，配备10米六类网线3根。</w:t>
            </w:r>
          </w:p>
          <w:p>
            <w:pPr>
              <w:rPr>
                <w:rFonts w:ascii="宋体" w:hAnsi="宋体" w:cs="宋体"/>
                <w:bCs/>
                <w:sz w:val="22"/>
              </w:rPr>
            </w:pPr>
          </w:p>
          <w:p>
            <w:pPr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▲提供本设备搭载的软件需属于正版软件，具有知识产权；响应文件中须提供软件著作权证书扫描件，并加盖软件制造商公章。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1套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268</w:t>
            </w:r>
            <w:r>
              <w:rPr>
                <w:rFonts w:ascii="宋体" w:hAnsi="宋体" w:cs="宋体"/>
                <w:sz w:val="22"/>
              </w:rPr>
              <w:t>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268</w:t>
            </w:r>
            <w:r>
              <w:rPr>
                <w:rFonts w:ascii="宋体" w:hAnsi="宋体" w:cs="宋体"/>
                <w:sz w:val="22"/>
              </w:rPr>
              <w:t>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合计：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贰拾陆万捌仟元整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2"/>
                <w:lang w:val="en-US"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eastAsia="时尚中黑简体" w:cs="时尚中黑简体" w:asciiTheme="minorAscii" w:hAnsiTheme="minorAscii"/>
                <w:b/>
                <w:sz w:val="22"/>
                <w:lang w:val="en-US" w:eastAsia="zh-CN"/>
              </w:rPr>
              <w:t>￥2</w:t>
            </w:r>
            <w:r>
              <w:rPr>
                <w:rFonts w:hint="eastAsia" w:eastAsia="时尚中黑简体" w:cs="时尚中黑简体" w:asciiTheme="minorAscii" w:hAnsiTheme="minorAscii"/>
                <w:b/>
                <w:sz w:val="22"/>
                <w:lang w:val="en-US" w:eastAsia="zh-CN"/>
              </w:rPr>
              <w:t>68</w:t>
            </w:r>
            <w:r>
              <w:rPr>
                <w:rFonts w:hint="default" w:eastAsia="时尚中黑简体" w:cs="时尚中黑简体" w:asciiTheme="minorAscii" w:hAnsiTheme="minorAscii"/>
                <w:b/>
                <w:sz w:val="22"/>
                <w:lang w:val="en-US" w:eastAsia="zh-CN"/>
              </w:rPr>
              <w:t>000</w:t>
            </w:r>
          </w:p>
        </w:tc>
      </w:tr>
    </w:tbl>
    <w:p>
      <w:pPr>
        <w:adjustRightInd w:val="0"/>
        <w:spacing w:line="360" w:lineRule="auto"/>
        <w:outlineLvl w:val="1"/>
        <w:rPr>
          <w:rFonts w:ascii="宋体" w:hAnsi="宋体" w:cs="宋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F0760B"/>
    <w:rsid w:val="00300FA8"/>
    <w:rsid w:val="003A5C20"/>
    <w:rsid w:val="0062333B"/>
    <w:rsid w:val="006F3DA4"/>
    <w:rsid w:val="00707C41"/>
    <w:rsid w:val="007E16E2"/>
    <w:rsid w:val="007F07C3"/>
    <w:rsid w:val="009A4D6F"/>
    <w:rsid w:val="00A1116E"/>
    <w:rsid w:val="00A11495"/>
    <w:rsid w:val="00CC1F88"/>
    <w:rsid w:val="00F0760B"/>
    <w:rsid w:val="00FA44E0"/>
    <w:rsid w:val="23B47051"/>
    <w:rsid w:val="39555857"/>
    <w:rsid w:val="551E3DB6"/>
    <w:rsid w:val="742D567B"/>
    <w:rsid w:val="7B3F2251"/>
    <w:rsid w:val="7C1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="0" w:line="538" w:lineRule="atLeast"/>
      <w:ind w:left="0" w:leftChars="0" w:firstLine="420"/>
      <w:textAlignment w:val="baseline"/>
    </w:pPr>
    <w:rPr>
      <w:rFonts w:eastAsia="仿宋_GB2312"/>
      <w:color w:val="000000"/>
      <w:kern w:val="32"/>
      <w:sz w:val="32"/>
      <w:szCs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  <w:rPr>
      <w:sz w:val="24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Times New Roman"/>
      <w:kern w:val="0"/>
      <w:sz w:val="20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HTML 预设格式 Char"/>
    <w:basedOn w:val="11"/>
    <w:link w:val="8"/>
    <w:autoRedefine/>
    <w:qFormat/>
    <w:uiPriority w:val="0"/>
    <w:rPr>
      <w:rFonts w:ascii="黑体" w:hAnsi="Courier New" w:eastAsia="黑体" w:cs="Times New Roman"/>
      <w:kern w:val="0"/>
      <w:sz w:val="20"/>
      <w:szCs w:val="20"/>
    </w:rPr>
  </w:style>
  <w:style w:type="character" w:customStyle="1" w:styleId="15">
    <w:name w:val="标题 2 Char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font11"/>
    <w:basedOn w:val="11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7">
    <w:name w:val="标题 1 Char"/>
    <w:basedOn w:val="11"/>
    <w:link w:val="4"/>
    <w:autoRedefine/>
    <w:qFormat/>
    <w:uiPriority w:val="9"/>
    <w:rPr>
      <w:b/>
      <w:bCs/>
      <w:kern w:val="44"/>
      <w:sz w:val="32"/>
      <w:szCs w:val="44"/>
    </w:rPr>
  </w:style>
  <w:style w:type="character" w:customStyle="1" w:styleId="18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774</Words>
  <Characters>4418</Characters>
  <Lines>36</Lines>
  <Paragraphs>10</Paragraphs>
  <TotalTime>14</TotalTime>
  <ScaleCrop>false</ScaleCrop>
  <LinksUpToDate>false</LinksUpToDate>
  <CharactersWithSpaces>5182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2023-08-23T07:41:00Z</dcterms:created>
  <dc:creator>dy</dc:creator>
  <cp:lastModifiedBy>Yolo。</cp:lastModifiedBy>
  <dcterms:modified xsi:type="dcterms:W3CDTF">2024-06-24T02:00:19Z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6895CF6AA9A444FD998F97E89E42ADE1_13</vt:lpwstr>
  </property>
</Properties>
</file>