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B13B8F">
      <w:pPr>
        <w:spacing w:line="400" w:lineRule="exact"/>
        <w:jc w:val="center"/>
        <w:outlineLvl w:val="1"/>
        <w:rPr>
          <w:rFonts w:ascii="宋体" w:hAnsi="宋体" w:cs="宋体"/>
          <w:b/>
          <w:sz w:val="24"/>
        </w:rPr>
      </w:pPr>
      <w:r>
        <w:rPr>
          <w:rFonts w:hint="eastAsia" w:ascii="宋体" w:hAnsi="宋体" w:cs="宋体"/>
          <w:b/>
          <w:sz w:val="24"/>
          <w:lang w:val="en-US" w:eastAsia="zh-CN"/>
        </w:rPr>
        <w:t>仙居县安洲小学</w:t>
      </w:r>
      <w:r>
        <w:rPr>
          <w:rFonts w:ascii="宋体" w:hAnsi="宋体" w:cs="宋体"/>
          <w:b/>
          <w:sz w:val="24"/>
        </w:rPr>
        <w:t>可躺式课桌椅采购需求</w:t>
      </w:r>
    </w:p>
    <w:p w14:paraId="4D45FB6B">
      <w:pPr>
        <w:pStyle w:val="2"/>
        <w:spacing w:before="156"/>
        <w:ind w:firstLine="0"/>
      </w:pPr>
      <w:r>
        <w:rPr>
          <w:rFonts w:hint="eastAsia"/>
        </w:rPr>
        <w:t>采购</w:t>
      </w:r>
      <w:r>
        <w:t>方式：网超竞价</w:t>
      </w:r>
    </w:p>
    <w:p w14:paraId="611A34BF">
      <w:pPr>
        <w:spacing w:line="400" w:lineRule="exact"/>
        <w:jc w:val="left"/>
        <w:outlineLvl w:val="1"/>
        <w:rPr>
          <w:rFonts w:ascii="宋体" w:hAnsi="宋体" w:cs="宋体"/>
          <w:b/>
          <w:szCs w:val="21"/>
        </w:rPr>
      </w:pPr>
      <w:r>
        <w:rPr>
          <w:rFonts w:hint="eastAsia" w:ascii="宋体" w:hAnsi="宋体" w:cs="宋体"/>
          <w:b/>
          <w:szCs w:val="21"/>
        </w:rPr>
        <w:t>一、采购清单</w:t>
      </w:r>
    </w:p>
    <w:tbl>
      <w:tblPr>
        <w:tblStyle w:val="5"/>
        <w:tblW w:w="78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732"/>
        <w:gridCol w:w="2158"/>
        <w:gridCol w:w="819"/>
        <w:gridCol w:w="992"/>
        <w:gridCol w:w="1307"/>
      </w:tblGrid>
      <w:tr w14:paraId="7EE17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5" w:type="dxa"/>
            <w:vAlign w:val="center"/>
          </w:tcPr>
          <w:p w14:paraId="20AA57C2">
            <w:pPr>
              <w:overflowPunct w:val="0"/>
              <w:spacing w:line="320" w:lineRule="exact"/>
              <w:jc w:val="center"/>
              <w:rPr>
                <w:rFonts w:ascii="宋体" w:hAnsi="宋体" w:cs="宋体"/>
                <w:b/>
                <w:bCs/>
                <w:szCs w:val="21"/>
              </w:rPr>
            </w:pPr>
            <w:r>
              <w:rPr>
                <w:rFonts w:hint="eastAsia" w:ascii="宋体" w:hAnsi="宋体" w:cs="宋体"/>
                <w:b/>
                <w:bCs/>
                <w:szCs w:val="21"/>
              </w:rPr>
              <w:t>序号</w:t>
            </w:r>
          </w:p>
        </w:tc>
        <w:tc>
          <w:tcPr>
            <w:tcW w:w="1732" w:type="dxa"/>
            <w:vAlign w:val="center"/>
          </w:tcPr>
          <w:p w14:paraId="1C20AACA">
            <w:pPr>
              <w:overflowPunct w:val="0"/>
              <w:spacing w:line="320" w:lineRule="exact"/>
              <w:jc w:val="center"/>
              <w:rPr>
                <w:rFonts w:ascii="宋体" w:hAnsi="宋体" w:cs="宋体"/>
                <w:b/>
                <w:bCs/>
                <w:szCs w:val="21"/>
              </w:rPr>
            </w:pPr>
            <w:r>
              <w:rPr>
                <w:rFonts w:hint="eastAsia" w:ascii="宋体" w:hAnsi="宋体" w:cs="宋体"/>
                <w:b/>
                <w:bCs/>
                <w:szCs w:val="21"/>
              </w:rPr>
              <w:t>采购内容</w:t>
            </w:r>
          </w:p>
        </w:tc>
        <w:tc>
          <w:tcPr>
            <w:tcW w:w="2158" w:type="dxa"/>
            <w:vAlign w:val="center"/>
          </w:tcPr>
          <w:p w14:paraId="06312F53">
            <w:pPr>
              <w:overflowPunct w:val="0"/>
              <w:spacing w:line="320" w:lineRule="exact"/>
              <w:jc w:val="center"/>
              <w:rPr>
                <w:rFonts w:ascii="宋体" w:hAnsi="宋体" w:cs="宋体"/>
                <w:b/>
                <w:bCs/>
                <w:szCs w:val="21"/>
              </w:rPr>
            </w:pPr>
            <w:r>
              <w:rPr>
                <w:rFonts w:hint="eastAsia" w:ascii="宋体" w:hAnsi="宋体" w:cs="宋体"/>
                <w:b/>
                <w:bCs/>
                <w:szCs w:val="21"/>
              </w:rPr>
              <w:t>规格</w:t>
            </w:r>
          </w:p>
        </w:tc>
        <w:tc>
          <w:tcPr>
            <w:tcW w:w="819" w:type="dxa"/>
            <w:vAlign w:val="center"/>
          </w:tcPr>
          <w:p w14:paraId="4A009C39">
            <w:pPr>
              <w:overflowPunct w:val="0"/>
              <w:spacing w:line="320" w:lineRule="exact"/>
              <w:jc w:val="center"/>
              <w:rPr>
                <w:rFonts w:ascii="宋体" w:hAnsi="宋体" w:cs="宋体"/>
                <w:b/>
                <w:bCs/>
                <w:szCs w:val="21"/>
              </w:rPr>
            </w:pPr>
            <w:r>
              <w:rPr>
                <w:rFonts w:hint="eastAsia" w:ascii="宋体" w:hAnsi="宋体" w:cs="宋体"/>
                <w:b/>
                <w:bCs/>
                <w:szCs w:val="21"/>
              </w:rPr>
              <w:t>单位</w:t>
            </w:r>
          </w:p>
        </w:tc>
        <w:tc>
          <w:tcPr>
            <w:tcW w:w="992" w:type="dxa"/>
            <w:vAlign w:val="center"/>
          </w:tcPr>
          <w:p w14:paraId="05C5627D">
            <w:pPr>
              <w:overflowPunct w:val="0"/>
              <w:spacing w:line="320" w:lineRule="exact"/>
              <w:jc w:val="center"/>
              <w:rPr>
                <w:rFonts w:ascii="宋体" w:hAnsi="宋体" w:cs="宋体"/>
                <w:b/>
                <w:bCs/>
                <w:szCs w:val="21"/>
              </w:rPr>
            </w:pPr>
            <w:r>
              <w:rPr>
                <w:rFonts w:hint="eastAsia" w:ascii="宋体" w:hAnsi="宋体" w:cs="宋体"/>
                <w:b/>
                <w:bCs/>
                <w:szCs w:val="21"/>
              </w:rPr>
              <w:t>数量</w:t>
            </w:r>
          </w:p>
        </w:tc>
        <w:tc>
          <w:tcPr>
            <w:tcW w:w="1307" w:type="dxa"/>
            <w:vAlign w:val="center"/>
          </w:tcPr>
          <w:p w14:paraId="433DCCD0">
            <w:pPr>
              <w:overflowPunct w:val="0"/>
              <w:spacing w:line="320" w:lineRule="exact"/>
              <w:jc w:val="center"/>
              <w:rPr>
                <w:rFonts w:ascii="宋体" w:hAnsi="宋体" w:cs="宋体"/>
                <w:b/>
                <w:bCs/>
                <w:szCs w:val="21"/>
              </w:rPr>
            </w:pPr>
            <w:r>
              <w:rPr>
                <w:rFonts w:hint="eastAsia" w:ascii="宋体" w:hAnsi="宋体" w:cs="宋体"/>
                <w:b/>
                <w:bCs/>
                <w:szCs w:val="21"/>
              </w:rPr>
              <w:t>预算</w:t>
            </w:r>
          </w:p>
        </w:tc>
      </w:tr>
      <w:tr w14:paraId="49CF9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5" w:type="dxa"/>
            <w:vAlign w:val="center"/>
          </w:tcPr>
          <w:p w14:paraId="0F6052EC">
            <w:pPr>
              <w:overflowPunct w:val="0"/>
              <w:spacing w:line="320" w:lineRule="exact"/>
              <w:jc w:val="center"/>
              <w:rPr>
                <w:rFonts w:ascii="宋体" w:hAnsi="宋体" w:cs="宋体"/>
                <w:szCs w:val="21"/>
              </w:rPr>
            </w:pPr>
            <w:r>
              <w:rPr>
                <w:rFonts w:ascii="宋体" w:hAnsi="宋体" w:cs="宋体"/>
                <w:szCs w:val="21"/>
              </w:rPr>
              <w:t>1</w:t>
            </w:r>
          </w:p>
        </w:tc>
        <w:tc>
          <w:tcPr>
            <w:tcW w:w="1732" w:type="dxa"/>
            <w:vAlign w:val="center"/>
          </w:tcPr>
          <w:p w14:paraId="3697EC06">
            <w:pPr>
              <w:spacing w:line="320" w:lineRule="exact"/>
              <w:jc w:val="center"/>
              <w:rPr>
                <w:rFonts w:ascii="宋体" w:hAnsi="宋体" w:cs="宋体"/>
                <w:kern w:val="0"/>
                <w:szCs w:val="21"/>
              </w:rPr>
            </w:pPr>
            <w:r>
              <w:rPr>
                <w:rFonts w:hint="eastAsia" w:ascii="宋体" w:hAnsi="宋体" w:cs="宋体"/>
                <w:kern w:val="0"/>
                <w:szCs w:val="21"/>
              </w:rPr>
              <w:t>可躺式课桌椅</w:t>
            </w:r>
          </w:p>
        </w:tc>
        <w:tc>
          <w:tcPr>
            <w:tcW w:w="2158" w:type="dxa"/>
            <w:vAlign w:val="center"/>
          </w:tcPr>
          <w:p w14:paraId="47274CF5">
            <w:pPr>
              <w:spacing w:line="320" w:lineRule="exact"/>
              <w:jc w:val="center"/>
              <w:rPr>
                <w:rFonts w:ascii="宋体" w:hAnsi="宋体" w:cs="宋体"/>
                <w:szCs w:val="21"/>
              </w:rPr>
            </w:pPr>
            <w:r>
              <w:rPr>
                <w:rFonts w:hint="eastAsia" w:ascii="宋体" w:hAnsi="宋体" w:cs="宋体"/>
                <w:szCs w:val="21"/>
              </w:rPr>
              <w:t>单人单斗手摇升降</w:t>
            </w:r>
          </w:p>
        </w:tc>
        <w:tc>
          <w:tcPr>
            <w:tcW w:w="819" w:type="dxa"/>
            <w:vAlign w:val="center"/>
          </w:tcPr>
          <w:p w14:paraId="600FB48A">
            <w:pPr>
              <w:spacing w:line="320" w:lineRule="exact"/>
              <w:jc w:val="center"/>
              <w:rPr>
                <w:rFonts w:ascii="宋体" w:hAnsi="宋体" w:cs="宋体"/>
                <w:szCs w:val="21"/>
              </w:rPr>
            </w:pPr>
            <w:r>
              <w:rPr>
                <w:rFonts w:hint="eastAsia" w:ascii="宋体" w:hAnsi="宋体" w:cs="宋体"/>
                <w:szCs w:val="21"/>
              </w:rPr>
              <w:t>套</w:t>
            </w:r>
          </w:p>
        </w:tc>
        <w:tc>
          <w:tcPr>
            <w:tcW w:w="992" w:type="dxa"/>
            <w:vAlign w:val="center"/>
          </w:tcPr>
          <w:p w14:paraId="7BA95D3A">
            <w:pPr>
              <w:spacing w:line="320" w:lineRule="exact"/>
              <w:jc w:val="center"/>
              <w:rPr>
                <w:rFonts w:hint="default" w:ascii="宋体" w:hAnsi="宋体" w:cs="宋体" w:eastAsiaTheme="minorEastAsia"/>
                <w:szCs w:val="21"/>
                <w:lang w:val="en-US" w:eastAsia="zh-CN"/>
              </w:rPr>
            </w:pPr>
            <w:r>
              <w:rPr>
                <w:rFonts w:hint="eastAsia" w:ascii="宋体" w:hAnsi="宋体" w:cs="宋体"/>
                <w:szCs w:val="21"/>
                <w:lang w:val="en-US" w:eastAsia="zh-CN"/>
              </w:rPr>
              <w:t>344</w:t>
            </w:r>
          </w:p>
        </w:tc>
        <w:tc>
          <w:tcPr>
            <w:tcW w:w="1307" w:type="dxa"/>
            <w:vAlign w:val="center"/>
          </w:tcPr>
          <w:p w14:paraId="158FEB3E">
            <w:pPr>
              <w:spacing w:line="320" w:lineRule="exact"/>
              <w:jc w:val="center"/>
              <w:rPr>
                <w:rFonts w:ascii="宋体" w:hAnsi="宋体" w:cs="宋体"/>
                <w:szCs w:val="21"/>
              </w:rPr>
            </w:pPr>
            <w:r>
              <w:rPr>
                <w:rFonts w:hint="eastAsia" w:ascii="宋体" w:hAnsi="宋体" w:cs="Arial"/>
                <w:snapToGrid w:val="0"/>
                <w:kern w:val="0"/>
                <w:szCs w:val="21"/>
                <w:lang w:val="en-US" w:eastAsia="zh-CN"/>
              </w:rPr>
              <w:t>20.64</w:t>
            </w:r>
            <w:r>
              <w:rPr>
                <w:rFonts w:hint="eastAsia" w:ascii="宋体" w:hAnsi="宋体" w:cs="Arial"/>
                <w:snapToGrid w:val="0"/>
                <w:kern w:val="0"/>
                <w:szCs w:val="21"/>
              </w:rPr>
              <w:t>万元</w:t>
            </w:r>
          </w:p>
        </w:tc>
      </w:tr>
    </w:tbl>
    <w:p w14:paraId="499E0800">
      <w:pPr>
        <w:jc w:val="center"/>
        <w:rPr>
          <w:rFonts w:hint="eastAsia"/>
          <w:b/>
          <w:bCs/>
          <w:sz w:val="24"/>
          <w:szCs w:val="24"/>
        </w:rPr>
      </w:pPr>
    </w:p>
    <w:p w14:paraId="03DE5A8F">
      <w:pPr>
        <w:jc w:val="both"/>
        <w:rPr>
          <w:b/>
          <w:bCs/>
          <w:sz w:val="24"/>
          <w:szCs w:val="24"/>
        </w:rPr>
      </w:pPr>
      <w:r>
        <w:rPr>
          <w:rFonts w:hint="eastAsia"/>
          <w:b/>
          <w:bCs/>
          <w:sz w:val="24"/>
          <w:szCs w:val="24"/>
          <w:lang w:val="en-US" w:eastAsia="zh-CN"/>
        </w:rPr>
        <w:t>二、技术</w:t>
      </w:r>
      <w:r>
        <w:rPr>
          <w:rFonts w:hint="eastAsia"/>
          <w:b/>
          <w:bCs/>
          <w:sz w:val="24"/>
          <w:szCs w:val="24"/>
        </w:rPr>
        <w:t>参数及要求</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1245"/>
        <w:gridCol w:w="6484"/>
      </w:tblGrid>
      <w:tr w14:paraId="4ED92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D2EF1AD">
            <w:pPr>
              <w:jc w:val="center"/>
              <w:rPr>
                <w:rFonts w:ascii="宋体" w:hAnsi="宋体" w:eastAsia="宋体"/>
                <w:szCs w:val="21"/>
              </w:rPr>
            </w:pPr>
            <w:r>
              <w:rPr>
                <w:rFonts w:hint="eastAsia" w:ascii="宋体" w:hAnsi="宋体" w:eastAsia="宋体"/>
                <w:szCs w:val="21"/>
              </w:rPr>
              <w:t>序号</w:t>
            </w:r>
          </w:p>
        </w:tc>
        <w:tc>
          <w:tcPr>
            <w:tcW w:w="1276" w:type="dxa"/>
            <w:vAlign w:val="center"/>
          </w:tcPr>
          <w:p w14:paraId="2B6B91E0">
            <w:pPr>
              <w:jc w:val="center"/>
              <w:rPr>
                <w:rFonts w:ascii="宋体" w:hAnsi="宋体" w:eastAsia="宋体"/>
                <w:szCs w:val="21"/>
              </w:rPr>
            </w:pPr>
            <w:r>
              <w:rPr>
                <w:rFonts w:hint="eastAsia" w:ascii="宋体" w:hAnsi="宋体" w:eastAsia="宋体"/>
                <w:szCs w:val="21"/>
              </w:rPr>
              <w:t>设备名称</w:t>
            </w:r>
          </w:p>
        </w:tc>
        <w:tc>
          <w:tcPr>
            <w:tcW w:w="6644" w:type="dxa"/>
            <w:vAlign w:val="center"/>
          </w:tcPr>
          <w:p w14:paraId="51CD77B3">
            <w:pPr>
              <w:jc w:val="center"/>
              <w:rPr>
                <w:rFonts w:ascii="宋体" w:hAnsi="宋体" w:eastAsia="宋体"/>
                <w:szCs w:val="21"/>
              </w:rPr>
            </w:pPr>
            <w:r>
              <w:rPr>
                <w:rFonts w:hint="eastAsia" w:ascii="宋体" w:hAnsi="宋体" w:eastAsia="宋体"/>
                <w:szCs w:val="21"/>
              </w:rPr>
              <w:t>技术指标</w:t>
            </w:r>
          </w:p>
        </w:tc>
      </w:tr>
      <w:tr w14:paraId="5050D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15AC3E28">
            <w:pPr>
              <w:jc w:val="center"/>
              <w:rPr>
                <w:rFonts w:ascii="宋体" w:hAnsi="宋体" w:eastAsia="宋体"/>
                <w:szCs w:val="21"/>
              </w:rPr>
            </w:pPr>
            <w:r>
              <w:rPr>
                <w:rFonts w:hint="eastAsia" w:ascii="宋体" w:hAnsi="宋体" w:eastAsia="宋体"/>
                <w:szCs w:val="21"/>
              </w:rPr>
              <w:t>1</w:t>
            </w:r>
          </w:p>
        </w:tc>
        <w:tc>
          <w:tcPr>
            <w:tcW w:w="1276" w:type="dxa"/>
            <w:vAlign w:val="center"/>
          </w:tcPr>
          <w:p w14:paraId="7A55583A">
            <w:pPr>
              <w:jc w:val="center"/>
              <w:rPr>
                <w:rFonts w:ascii="宋体" w:hAnsi="宋体" w:eastAsia="宋体"/>
                <w:szCs w:val="21"/>
              </w:rPr>
            </w:pPr>
            <w:r>
              <w:rPr>
                <w:rFonts w:hint="eastAsia" w:ascii="宋体" w:hAnsi="宋体" w:eastAsia="宋体"/>
                <w:szCs w:val="21"/>
              </w:rPr>
              <w:t>规格尺寸</w:t>
            </w:r>
          </w:p>
        </w:tc>
        <w:tc>
          <w:tcPr>
            <w:tcW w:w="6644" w:type="dxa"/>
            <w:vAlign w:val="center"/>
          </w:tcPr>
          <w:p w14:paraId="05E8D5AF">
            <w:pPr>
              <w:jc w:val="left"/>
              <w:rPr>
                <w:rFonts w:ascii="宋体" w:hAnsi="宋体" w:eastAsia="宋体"/>
                <w:szCs w:val="21"/>
                <w:highlight w:val="none"/>
              </w:rPr>
            </w:pPr>
            <w:r>
              <w:rPr>
                <w:rFonts w:ascii="宋体" w:hAnsi="宋体" w:eastAsia="宋体"/>
                <w:szCs w:val="21"/>
              </w:rPr>
              <w:t>1</w:t>
            </w:r>
            <w:r>
              <w:rPr>
                <w:rFonts w:hint="eastAsia" w:ascii="宋体" w:hAnsi="宋体" w:eastAsia="宋体"/>
                <w:szCs w:val="21"/>
              </w:rPr>
              <w:t>.课桌：</w:t>
            </w:r>
            <w:r>
              <w:rPr>
                <w:rFonts w:ascii="宋体" w:hAnsi="宋体" w:eastAsia="宋体"/>
                <w:szCs w:val="21"/>
              </w:rPr>
              <w:t>桌面宽≥600mm</w:t>
            </w:r>
            <w:r>
              <w:rPr>
                <w:rFonts w:hint="eastAsia" w:ascii="宋体" w:hAnsi="宋体" w:eastAsia="宋体"/>
                <w:szCs w:val="21"/>
              </w:rPr>
              <w:t>，桌面深</w:t>
            </w:r>
            <w:r>
              <w:rPr>
                <w:rFonts w:ascii="宋体" w:hAnsi="宋体" w:eastAsia="宋体"/>
                <w:szCs w:val="21"/>
              </w:rPr>
              <w:t>≥400mm</w:t>
            </w:r>
            <w:r>
              <w:rPr>
                <w:rFonts w:hint="eastAsia" w:ascii="宋体" w:hAnsi="宋体" w:eastAsia="宋体"/>
                <w:szCs w:val="21"/>
              </w:rPr>
              <w:t>，</w:t>
            </w:r>
            <w:r>
              <w:rPr>
                <w:rFonts w:ascii="宋体" w:hAnsi="宋体" w:eastAsia="宋体"/>
                <w:szCs w:val="21"/>
              </w:rPr>
              <w:t>桌面</w:t>
            </w:r>
            <w:r>
              <w:rPr>
                <w:rFonts w:hint="eastAsia" w:ascii="宋体" w:hAnsi="宋体" w:eastAsia="宋体"/>
                <w:szCs w:val="21"/>
              </w:rPr>
              <w:t>高</w:t>
            </w:r>
            <w:r>
              <w:rPr>
                <w:rFonts w:ascii="宋体" w:hAnsi="宋体" w:eastAsia="宋体"/>
                <w:szCs w:val="21"/>
              </w:rPr>
              <w:t>610mm-7</w:t>
            </w:r>
            <w:r>
              <w:rPr>
                <w:rFonts w:hint="eastAsia" w:ascii="宋体" w:hAnsi="宋体" w:eastAsia="宋体"/>
                <w:szCs w:val="21"/>
              </w:rPr>
              <w:t>9</w:t>
            </w:r>
            <w:r>
              <w:rPr>
                <w:rFonts w:ascii="宋体" w:hAnsi="宋体" w:eastAsia="宋体"/>
                <w:szCs w:val="21"/>
              </w:rPr>
              <w:t>0mm</w:t>
            </w:r>
            <w:r>
              <w:rPr>
                <w:rFonts w:hint="eastAsia" w:ascii="宋体" w:hAnsi="宋体" w:eastAsia="宋体"/>
                <w:szCs w:val="21"/>
              </w:rPr>
              <w:t>，通过手摇调</w:t>
            </w:r>
            <w:r>
              <w:rPr>
                <w:rFonts w:hint="eastAsia" w:ascii="宋体" w:hAnsi="宋体" w:eastAsia="宋体"/>
                <w:szCs w:val="21"/>
                <w:highlight w:val="none"/>
              </w:rPr>
              <w:t>节或按键升降调节，符合QB/T 4071-2021</w:t>
            </w:r>
            <w:r>
              <w:rPr>
                <w:rFonts w:ascii="宋体" w:hAnsi="宋体" w:eastAsia="宋体"/>
                <w:szCs w:val="21"/>
                <w:highlight w:val="none"/>
              </w:rPr>
              <w:t>标准</w:t>
            </w:r>
            <w:r>
              <w:rPr>
                <w:rFonts w:hint="eastAsia" w:ascii="宋体" w:hAnsi="宋体" w:eastAsia="宋体"/>
                <w:szCs w:val="21"/>
                <w:highlight w:val="none"/>
              </w:rPr>
              <w:t>。</w:t>
            </w:r>
          </w:p>
          <w:p w14:paraId="305F78CB">
            <w:pPr>
              <w:jc w:val="left"/>
              <w:rPr>
                <w:rFonts w:ascii="宋体" w:hAnsi="宋体" w:eastAsia="宋体"/>
                <w:szCs w:val="21"/>
              </w:rPr>
            </w:pPr>
            <w:r>
              <w:rPr>
                <w:rFonts w:hint="eastAsia" w:ascii="宋体" w:hAnsi="宋体" w:eastAsia="宋体"/>
                <w:szCs w:val="21"/>
                <w:highlight w:val="none"/>
              </w:rPr>
              <w:t>2</w:t>
            </w:r>
            <w:r>
              <w:rPr>
                <w:rFonts w:hint="eastAsia" w:ascii="宋体" w:hAnsi="宋体" w:eastAsia="宋体"/>
                <w:szCs w:val="21"/>
              </w:rPr>
              <w:t>.</w:t>
            </w:r>
            <w:r>
              <w:rPr>
                <w:rFonts w:hint="eastAsia" w:ascii="宋体" w:hAnsi="宋体" w:eastAsia="宋体"/>
                <w:szCs w:val="21"/>
                <w:highlight w:val="none"/>
              </w:rPr>
              <w:t>午休课椅：</w:t>
            </w:r>
            <w:r>
              <w:rPr>
                <w:rFonts w:ascii="宋体" w:hAnsi="宋体" w:eastAsia="宋体"/>
                <w:szCs w:val="21"/>
                <w:highlight w:val="none"/>
              </w:rPr>
              <w:t>座宽≥</w:t>
            </w:r>
            <w:r>
              <w:rPr>
                <w:rFonts w:hint="eastAsia" w:ascii="宋体" w:hAnsi="宋体" w:eastAsia="宋体"/>
                <w:szCs w:val="21"/>
                <w:highlight w:val="none"/>
              </w:rPr>
              <w:t>3</w:t>
            </w:r>
            <w:r>
              <w:rPr>
                <w:rFonts w:hint="eastAsia" w:ascii="宋体" w:hAnsi="宋体" w:eastAsia="宋体"/>
                <w:szCs w:val="21"/>
                <w:highlight w:val="none"/>
                <w:lang w:val="en-US" w:eastAsia="zh-CN"/>
              </w:rPr>
              <w:t>6</w:t>
            </w:r>
            <w:r>
              <w:rPr>
                <w:rFonts w:hint="eastAsia" w:ascii="宋体" w:hAnsi="宋体" w:eastAsia="宋体"/>
                <w:szCs w:val="21"/>
                <w:highlight w:val="none"/>
              </w:rPr>
              <w:t>0mm，座面有效</w:t>
            </w:r>
            <w:r>
              <w:rPr>
                <w:rFonts w:ascii="宋体" w:hAnsi="宋体" w:eastAsia="宋体"/>
                <w:szCs w:val="21"/>
                <w:highlight w:val="none"/>
              </w:rPr>
              <w:t>深</w:t>
            </w:r>
            <w:r>
              <w:rPr>
                <w:rFonts w:hint="eastAsia" w:ascii="宋体" w:hAnsi="宋体" w:eastAsia="宋体"/>
                <w:szCs w:val="21"/>
                <w:highlight w:val="none"/>
              </w:rPr>
              <w:t>340-450</w:t>
            </w:r>
            <w:r>
              <w:rPr>
                <w:rFonts w:ascii="宋体" w:hAnsi="宋体" w:eastAsia="宋体"/>
                <w:szCs w:val="21"/>
                <w:highlight w:val="none"/>
              </w:rPr>
              <w:t>mm</w:t>
            </w:r>
            <w:r>
              <w:rPr>
                <w:rFonts w:hint="eastAsia" w:ascii="宋体" w:hAnsi="宋体" w:eastAsia="宋体"/>
                <w:szCs w:val="21"/>
                <w:highlight w:val="none"/>
              </w:rPr>
              <w:t>，背板上缘离座面高度（坐姿）3</w:t>
            </w:r>
            <w:r>
              <w:rPr>
                <w:rFonts w:hint="eastAsia" w:ascii="宋体" w:hAnsi="宋体" w:eastAsia="宋体"/>
                <w:szCs w:val="21"/>
                <w:highlight w:val="none"/>
                <w:lang w:val="en-US" w:eastAsia="zh-CN"/>
              </w:rPr>
              <w:t>5</w:t>
            </w:r>
            <w:r>
              <w:rPr>
                <w:rFonts w:hint="eastAsia" w:ascii="宋体" w:hAnsi="宋体" w:eastAsia="宋体"/>
                <w:szCs w:val="21"/>
                <w:highlight w:val="none"/>
              </w:rPr>
              <w:t>0-470mm，背板上缘距背板与座面交线距离（躺姿）350-570</w:t>
            </w:r>
            <w:r>
              <w:rPr>
                <w:rFonts w:ascii="宋体" w:hAnsi="宋体" w:eastAsia="宋体"/>
                <w:szCs w:val="21"/>
                <w:highlight w:val="none"/>
              </w:rPr>
              <w:t>mm</w:t>
            </w:r>
            <w:r>
              <w:rPr>
                <w:rFonts w:hint="eastAsia" w:ascii="宋体" w:hAnsi="宋体" w:eastAsia="宋体"/>
                <w:szCs w:val="21"/>
                <w:highlight w:val="none"/>
              </w:rPr>
              <w:t>，头枕上缘与背板与座面交线距离（躺姿）</w:t>
            </w:r>
            <w:r>
              <w:rPr>
                <w:rFonts w:ascii="宋体" w:hAnsi="宋体" w:eastAsia="宋体"/>
                <w:szCs w:val="21"/>
                <w:highlight w:val="none"/>
              </w:rPr>
              <w:t>≥</w:t>
            </w:r>
            <w:r>
              <w:rPr>
                <w:rFonts w:hint="eastAsia" w:ascii="宋体" w:hAnsi="宋体" w:eastAsia="宋体"/>
                <w:szCs w:val="21"/>
                <w:highlight w:val="none"/>
              </w:rPr>
              <w:t>570</w:t>
            </w:r>
            <w:r>
              <w:rPr>
                <w:rFonts w:ascii="宋体" w:hAnsi="宋体" w:eastAsia="宋体"/>
                <w:szCs w:val="21"/>
                <w:highlight w:val="none"/>
              </w:rPr>
              <w:t>mm</w:t>
            </w:r>
            <w:r>
              <w:rPr>
                <w:rFonts w:hint="eastAsia" w:ascii="宋体" w:hAnsi="宋体" w:eastAsia="宋体"/>
                <w:szCs w:val="21"/>
                <w:highlight w:val="none"/>
              </w:rPr>
              <w:t>，搁腿前缘与背板与座面交线距离（躺姿）</w:t>
            </w:r>
            <w:r>
              <w:rPr>
                <w:rFonts w:ascii="宋体" w:hAnsi="宋体" w:eastAsia="宋体"/>
                <w:szCs w:val="21"/>
                <w:highlight w:val="none"/>
              </w:rPr>
              <w:t>≥</w:t>
            </w:r>
            <w:r>
              <w:rPr>
                <w:rFonts w:hint="eastAsia" w:ascii="宋体" w:hAnsi="宋体" w:eastAsia="宋体"/>
                <w:szCs w:val="21"/>
                <w:highlight w:val="none"/>
              </w:rPr>
              <w:t>610</w:t>
            </w:r>
            <w:r>
              <w:rPr>
                <w:rFonts w:ascii="宋体" w:hAnsi="宋体" w:eastAsia="宋体"/>
                <w:szCs w:val="21"/>
                <w:highlight w:val="none"/>
              </w:rPr>
              <w:t>mm</w:t>
            </w:r>
            <w:r>
              <w:rPr>
                <w:rFonts w:hint="eastAsia" w:ascii="宋体" w:hAnsi="宋体" w:eastAsia="宋体"/>
                <w:szCs w:val="21"/>
                <w:highlight w:val="none"/>
              </w:rPr>
              <w:t>，座</w:t>
            </w:r>
            <w:r>
              <w:rPr>
                <w:rFonts w:ascii="宋体" w:hAnsi="宋体" w:eastAsia="宋体"/>
                <w:szCs w:val="21"/>
                <w:highlight w:val="none"/>
              </w:rPr>
              <w:t>面</w:t>
            </w:r>
            <w:r>
              <w:rPr>
                <w:rFonts w:hint="eastAsia" w:ascii="宋体" w:hAnsi="宋体" w:eastAsia="宋体"/>
                <w:szCs w:val="21"/>
                <w:highlight w:val="none"/>
              </w:rPr>
              <w:t>高340</w:t>
            </w:r>
            <w:r>
              <w:rPr>
                <w:rFonts w:ascii="宋体" w:hAnsi="宋体" w:eastAsia="宋体"/>
                <w:szCs w:val="21"/>
                <w:highlight w:val="none"/>
              </w:rPr>
              <w:t>mm-</w:t>
            </w:r>
            <w:r>
              <w:rPr>
                <w:rFonts w:hint="eastAsia" w:ascii="宋体" w:hAnsi="宋体" w:eastAsia="宋体"/>
                <w:szCs w:val="21"/>
                <w:highlight w:val="none"/>
              </w:rPr>
              <w:t>420</w:t>
            </w:r>
            <w:r>
              <w:rPr>
                <w:rFonts w:ascii="宋体" w:hAnsi="宋体" w:eastAsia="宋体"/>
                <w:szCs w:val="21"/>
                <w:highlight w:val="none"/>
              </w:rPr>
              <w:t>mm</w:t>
            </w:r>
            <w:r>
              <w:rPr>
                <w:rFonts w:hint="eastAsia" w:ascii="宋体" w:hAnsi="宋体" w:eastAsia="宋体"/>
                <w:szCs w:val="21"/>
                <w:highlight w:val="none"/>
              </w:rPr>
              <w:t>，通过手摇调节或按键升降调节，符合Q</w:t>
            </w:r>
            <w:r>
              <w:rPr>
                <w:rFonts w:hint="eastAsia" w:ascii="宋体" w:hAnsi="宋体" w:eastAsia="宋体"/>
                <w:szCs w:val="21"/>
              </w:rPr>
              <w:t>B/T 4071-2021</w:t>
            </w:r>
            <w:r>
              <w:rPr>
                <w:rFonts w:ascii="宋体" w:hAnsi="宋体" w:eastAsia="宋体"/>
                <w:szCs w:val="21"/>
              </w:rPr>
              <w:t>标准</w:t>
            </w:r>
            <w:r>
              <w:rPr>
                <w:rFonts w:hint="eastAsia" w:ascii="宋体" w:hAnsi="宋体" w:eastAsia="宋体"/>
                <w:szCs w:val="21"/>
              </w:rPr>
              <w:t>。</w:t>
            </w:r>
          </w:p>
        </w:tc>
      </w:tr>
      <w:tr w14:paraId="5944A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1F98D394">
            <w:pPr>
              <w:jc w:val="center"/>
              <w:rPr>
                <w:rFonts w:ascii="宋体" w:hAnsi="宋体" w:eastAsia="宋体"/>
                <w:szCs w:val="21"/>
              </w:rPr>
            </w:pPr>
            <w:r>
              <w:rPr>
                <w:rFonts w:hint="eastAsia" w:ascii="宋体" w:hAnsi="宋体" w:eastAsia="宋体"/>
                <w:szCs w:val="21"/>
              </w:rPr>
              <w:t>2</w:t>
            </w:r>
          </w:p>
        </w:tc>
        <w:tc>
          <w:tcPr>
            <w:tcW w:w="1276" w:type="dxa"/>
            <w:vAlign w:val="center"/>
          </w:tcPr>
          <w:p w14:paraId="3DC6FB2D">
            <w:pPr>
              <w:jc w:val="center"/>
              <w:rPr>
                <w:rFonts w:ascii="宋体" w:hAnsi="宋体" w:eastAsia="宋体"/>
                <w:szCs w:val="21"/>
              </w:rPr>
            </w:pPr>
            <w:r>
              <w:rPr>
                <w:rFonts w:hint="eastAsia" w:ascii="宋体" w:hAnsi="宋体" w:eastAsia="宋体"/>
                <w:szCs w:val="21"/>
              </w:rPr>
              <w:t>桌面板</w:t>
            </w:r>
          </w:p>
        </w:tc>
        <w:tc>
          <w:tcPr>
            <w:tcW w:w="6644" w:type="dxa"/>
            <w:vAlign w:val="center"/>
          </w:tcPr>
          <w:p w14:paraId="6AA9110F">
            <w:pPr>
              <w:pStyle w:val="3"/>
              <w:spacing w:after="0" w:line="400" w:lineRule="exact"/>
              <w:rPr>
                <w:rFonts w:ascii="宋体" w:hAnsi="宋体"/>
                <w:szCs w:val="21"/>
              </w:rPr>
            </w:pPr>
            <w:r>
              <w:rPr>
                <w:rFonts w:hint="eastAsia" w:ascii="宋体" w:hAnsi="宋体"/>
                <w:szCs w:val="21"/>
              </w:rPr>
              <w:t>1</w:t>
            </w:r>
            <w:r>
              <w:rPr>
                <w:rFonts w:hint="eastAsia" w:ascii="宋体" w:hAnsi="宋体" w:eastAsia="宋体"/>
                <w:szCs w:val="21"/>
              </w:rPr>
              <w:t>.</w:t>
            </w:r>
            <w:r>
              <w:rPr>
                <w:rFonts w:hint="eastAsia" w:ascii="宋体" w:hAnsi="宋体"/>
                <w:szCs w:val="21"/>
              </w:rPr>
              <w:t>规格：≥600mm*400mm（宽*深）,厚度18mm(±1mm)</w:t>
            </w:r>
          </w:p>
          <w:p w14:paraId="2FECBAF5">
            <w:pPr>
              <w:pStyle w:val="3"/>
              <w:spacing w:after="0" w:line="400" w:lineRule="exact"/>
              <w:rPr>
                <w:rFonts w:ascii="宋体" w:hAnsi="宋体"/>
                <w:szCs w:val="21"/>
              </w:rPr>
            </w:pPr>
            <w:r>
              <w:rPr>
                <w:rFonts w:hint="eastAsia" w:ascii="宋体" w:hAnsi="宋体"/>
                <w:szCs w:val="21"/>
              </w:rPr>
              <w:t>2</w:t>
            </w:r>
            <w:r>
              <w:rPr>
                <w:rFonts w:hint="eastAsia" w:ascii="宋体" w:hAnsi="宋体" w:eastAsia="宋体"/>
                <w:szCs w:val="21"/>
              </w:rPr>
              <w:t>.</w:t>
            </w:r>
            <w:r>
              <w:rPr>
                <w:rFonts w:hint="eastAsia" w:ascii="宋体" w:hAnsi="宋体"/>
                <w:szCs w:val="21"/>
              </w:rPr>
              <w:t>材质：采用浸渍胶膜纸饰面刨花板/中纤板。</w:t>
            </w:r>
          </w:p>
          <w:p w14:paraId="597288AC">
            <w:pPr>
              <w:pStyle w:val="3"/>
              <w:spacing w:after="0" w:line="400" w:lineRule="exact"/>
              <w:rPr>
                <w:rFonts w:ascii="宋体" w:hAnsi="宋体"/>
                <w:szCs w:val="21"/>
              </w:rPr>
            </w:pPr>
            <w:r>
              <w:rPr>
                <w:rFonts w:hint="eastAsia" w:ascii="宋体" w:hAnsi="宋体"/>
                <w:szCs w:val="21"/>
              </w:rPr>
              <w:t>3</w:t>
            </w:r>
            <w:r>
              <w:rPr>
                <w:rFonts w:hint="eastAsia" w:ascii="宋体" w:hAnsi="宋体" w:eastAsia="宋体"/>
                <w:szCs w:val="21"/>
              </w:rPr>
              <w:t>.</w:t>
            </w:r>
            <w:r>
              <w:rPr>
                <w:rFonts w:hint="eastAsia" w:ascii="宋体" w:hAnsi="宋体"/>
                <w:szCs w:val="21"/>
              </w:rPr>
              <w:t>结构：采用注塑包边工艺一体</w:t>
            </w:r>
            <w:r>
              <w:rPr>
                <w:rFonts w:hint="eastAsia" w:ascii="宋体" w:hAnsi="宋体"/>
                <w:szCs w:val="21"/>
                <w:highlight w:val="none"/>
              </w:rPr>
              <w:t>成型，桌面带笔槽设计</w:t>
            </w:r>
            <w:r>
              <w:rPr>
                <w:rFonts w:hint="eastAsia" w:ascii="宋体" w:hAnsi="宋体"/>
                <w:szCs w:val="21"/>
                <w:highlight w:val="none"/>
                <w:lang w:eastAsia="zh-CN"/>
              </w:rPr>
              <w:t>，</w:t>
            </w:r>
            <w:r>
              <w:rPr>
                <w:rFonts w:hint="eastAsia" w:ascii="宋体" w:hAnsi="宋体" w:cs="宋体"/>
                <w:szCs w:val="21"/>
              </w:rPr>
              <w:t>桌面靠近座位端有鸭嘴形设计，使用舒适。</w:t>
            </w:r>
          </w:p>
          <w:p w14:paraId="54B03F63">
            <w:pPr>
              <w:pStyle w:val="3"/>
              <w:spacing w:after="0" w:line="400" w:lineRule="exact"/>
              <w:rPr>
                <w:rFonts w:ascii="宋体" w:hAnsi="宋体"/>
                <w:szCs w:val="21"/>
              </w:rPr>
            </w:pPr>
            <w:r>
              <w:rPr>
                <w:rFonts w:hint="eastAsia" w:ascii="宋体" w:hAnsi="宋体"/>
                <w:szCs w:val="21"/>
              </w:rPr>
              <w:t>4</w:t>
            </w:r>
            <w:r>
              <w:rPr>
                <w:rFonts w:hint="eastAsia" w:ascii="宋体" w:hAnsi="宋体" w:eastAsia="宋体"/>
                <w:szCs w:val="21"/>
              </w:rPr>
              <w:t>.</w:t>
            </w:r>
            <w:r>
              <w:rPr>
                <w:rFonts w:hint="eastAsia" w:ascii="宋体" w:hAnsi="宋体"/>
                <w:szCs w:val="21"/>
              </w:rPr>
              <w:t>功能：桌面饰面具有漫反射的护眼功能；桌面设有防挤夹折叠机构，可实现翻转倾斜角度≥40°,适配校园午休新场景，午睡时操作方便实用，翻转角度合理，操作简单，耐久性强。</w:t>
            </w:r>
          </w:p>
          <w:p w14:paraId="77F76CD4">
            <w:pPr>
              <w:spacing w:line="276" w:lineRule="auto"/>
              <w:rPr>
                <w:rFonts w:ascii="宋体" w:hAnsi="宋体" w:eastAsia="宋体" w:cs="宋体"/>
                <w:szCs w:val="21"/>
              </w:rPr>
            </w:pPr>
            <w:r>
              <w:rPr>
                <w:rFonts w:ascii="宋体" w:hAnsi="宋体" w:eastAsia="宋体"/>
                <w:szCs w:val="21"/>
              </w:rPr>
              <w:t>★</w:t>
            </w:r>
            <w:r>
              <w:rPr>
                <w:rFonts w:hint="eastAsia" w:ascii="宋体" w:hAnsi="宋体" w:eastAsia="宋体"/>
                <w:szCs w:val="21"/>
              </w:rPr>
              <w:t>5.桌面板检测项目包含但不限于：</w:t>
            </w:r>
            <w:r>
              <w:rPr>
                <w:rFonts w:ascii="宋体" w:hAnsi="宋体" w:eastAsia="宋体"/>
                <w:szCs w:val="21"/>
              </w:rPr>
              <w:t>表面胶合强度</w:t>
            </w:r>
            <w:r>
              <w:rPr>
                <w:rFonts w:hint="eastAsia" w:ascii="宋体" w:hAnsi="宋体" w:eastAsia="宋体"/>
                <w:szCs w:val="21"/>
              </w:rPr>
              <w:t>、表面耐划痕、表面耐磨、表面耐干热、表面耐污染腐蚀、表面耐龟裂、甲醛、苯、甲苯、二甲苯、总挥发性有机化合物（TVOC），以上内容均检测合格。</w:t>
            </w:r>
          </w:p>
        </w:tc>
      </w:tr>
      <w:tr w14:paraId="274D1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06DDBE5">
            <w:pPr>
              <w:jc w:val="center"/>
              <w:rPr>
                <w:rFonts w:ascii="宋体" w:hAnsi="宋体" w:eastAsia="宋体"/>
                <w:szCs w:val="21"/>
              </w:rPr>
            </w:pPr>
            <w:r>
              <w:rPr>
                <w:rFonts w:hint="eastAsia" w:ascii="宋体" w:hAnsi="宋体" w:eastAsia="宋体"/>
                <w:szCs w:val="21"/>
              </w:rPr>
              <w:t>3</w:t>
            </w:r>
          </w:p>
        </w:tc>
        <w:tc>
          <w:tcPr>
            <w:tcW w:w="1276" w:type="dxa"/>
            <w:vAlign w:val="center"/>
          </w:tcPr>
          <w:p w14:paraId="714EDFE0">
            <w:pPr>
              <w:jc w:val="center"/>
              <w:rPr>
                <w:rFonts w:ascii="宋体" w:hAnsi="宋体" w:eastAsia="宋体"/>
                <w:szCs w:val="21"/>
              </w:rPr>
            </w:pPr>
            <w:r>
              <w:rPr>
                <w:rFonts w:hint="eastAsia" w:ascii="宋体" w:hAnsi="宋体" w:eastAsia="宋体"/>
                <w:szCs w:val="21"/>
              </w:rPr>
              <w:t>书箱</w:t>
            </w:r>
          </w:p>
        </w:tc>
        <w:tc>
          <w:tcPr>
            <w:tcW w:w="6644" w:type="dxa"/>
            <w:vAlign w:val="center"/>
          </w:tcPr>
          <w:p w14:paraId="00874089">
            <w:pPr>
              <w:pStyle w:val="3"/>
              <w:spacing w:after="0" w:line="400" w:lineRule="exact"/>
              <w:rPr>
                <w:rFonts w:ascii="宋体" w:hAnsi="宋体"/>
                <w:szCs w:val="21"/>
              </w:rPr>
            </w:pPr>
            <w:r>
              <w:rPr>
                <w:rFonts w:hint="eastAsia" w:ascii="宋体" w:hAnsi="宋体"/>
                <w:szCs w:val="21"/>
              </w:rPr>
              <w:t>1</w:t>
            </w:r>
            <w:r>
              <w:rPr>
                <w:rFonts w:hint="eastAsia" w:ascii="宋体" w:hAnsi="宋体" w:eastAsia="宋体"/>
                <w:szCs w:val="21"/>
              </w:rPr>
              <w:t>.</w:t>
            </w:r>
            <w:r>
              <w:rPr>
                <w:rFonts w:hint="eastAsia" w:ascii="宋体" w:hAnsi="宋体"/>
                <w:szCs w:val="21"/>
              </w:rPr>
              <w:t>规格：有效内空高≥100mm（具体空高由采购人确定）。</w:t>
            </w:r>
          </w:p>
          <w:p w14:paraId="362E9C25">
            <w:pPr>
              <w:pStyle w:val="3"/>
              <w:spacing w:after="0" w:line="400" w:lineRule="exact"/>
              <w:rPr>
                <w:rFonts w:ascii="宋体" w:hAnsi="宋体"/>
                <w:szCs w:val="21"/>
              </w:rPr>
            </w:pPr>
            <w:r>
              <w:rPr>
                <w:rFonts w:hint="eastAsia" w:ascii="宋体" w:hAnsi="宋体"/>
                <w:szCs w:val="21"/>
              </w:rPr>
              <w:t>2</w:t>
            </w:r>
            <w:r>
              <w:rPr>
                <w:rFonts w:hint="eastAsia" w:ascii="宋体" w:hAnsi="宋体" w:eastAsia="宋体"/>
                <w:szCs w:val="21"/>
              </w:rPr>
              <w:t>.</w:t>
            </w:r>
            <w:r>
              <w:rPr>
                <w:rFonts w:hint="eastAsia" w:ascii="宋体" w:hAnsi="宋体"/>
                <w:szCs w:val="21"/>
              </w:rPr>
              <w:t>材质：选用优质PP工程塑料。</w:t>
            </w:r>
          </w:p>
          <w:p w14:paraId="32084E45">
            <w:pPr>
              <w:pStyle w:val="3"/>
              <w:spacing w:after="0" w:line="400" w:lineRule="exact"/>
              <w:rPr>
                <w:rFonts w:ascii="宋体" w:hAnsi="宋体"/>
                <w:szCs w:val="21"/>
              </w:rPr>
            </w:pPr>
            <w:r>
              <w:rPr>
                <w:rFonts w:hint="eastAsia" w:ascii="宋体" w:hAnsi="宋体"/>
                <w:szCs w:val="21"/>
              </w:rPr>
              <w:t>3</w:t>
            </w:r>
            <w:r>
              <w:rPr>
                <w:rFonts w:hint="eastAsia" w:ascii="宋体" w:hAnsi="宋体" w:eastAsia="宋体"/>
                <w:szCs w:val="21"/>
              </w:rPr>
              <w:t>.</w:t>
            </w:r>
            <w:r>
              <w:rPr>
                <w:rFonts w:hint="eastAsia" w:ascii="宋体" w:hAnsi="宋体"/>
                <w:szCs w:val="21"/>
              </w:rPr>
              <w:t>结构：高精密注塑一体成型，结实耐用。</w:t>
            </w:r>
          </w:p>
          <w:p w14:paraId="4754DD97">
            <w:pPr>
              <w:spacing w:line="276" w:lineRule="auto"/>
              <w:rPr>
                <w:rFonts w:ascii="宋体" w:hAnsi="宋体" w:eastAsia="宋体"/>
                <w:szCs w:val="21"/>
              </w:rPr>
            </w:pPr>
            <w:r>
              <w:rPr>
                <w:rFonts w:ascii="宋体" w:hAnsi="宋体" w:eastAsia="宋体"/>
                <w:szCs w:val="21"/>
              </w:rPr>
              <w:t>★</w:t>
            </w:r>
            <w:r>
              <w:rPr>
                <w:rFonts w:hint="eastAsia" w:ascii="宋体" w:hAnsi="宋体" w:eastAsia="宋体"/>
                <w:szCs w:val="21"/>
              </w:rPr>
              <w:t>4.</w:t>
            </w:r>
            <w:r>
              <w:rPr>
                <w:rFonts w:ascii="宋体" w:hAnsi="宋体" w:eastAsia="宋体"/>
                <w:szCs w:val="21"/>
              </w:rPr>
              <w:t>塑料件</w:t>
            </w:r>
            <w:r>
              <w:rPr>
                <w:rFonts w:hint="eastAsia" w:ascii="宋体" w:hAnsi="宋体" w:eastAsia="宋体"/>
                <w:szCs w:val="21"/>
              </w:rPr>
              <w:t>检测项目包含但不限于：邻苯二甲酸酯、重金属、苯并[α]芘总量、多环芳烃（PAH）总量、多溴联苯、多溴二苯醚，以上内容均检测合格。</w:t>
            </w:r>
          </w:p>
        </w:tc>
      </w:tr>
      <w:tr w14:paraId="426A2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7300D00D">
            <w:pPr>
              <w:jc w:val="center"/>
              <w:rPr>
                <w:rFonts w:ascii="宋体" w:hAnsi="宋体" w:eastAsia="宋体"/>
                <w:szCs w:val="21"/>
              </w:rPr>
            </w:pPr>
            <w:r>
              <w:rPr>
                <w:rFonts w:hint="eastAsia" w:ascii="宋体" w:hAnsi="宋体" w:eastAsia="宋体"/>
                <w:szCs w:val="21"/>
              </w:rPr>
              <w:t>4</w:t>
            </w:r>
          </w:p>
        </w:tc>
        <w:tc>
          <w:tcPr>
            <w:tcW w:w="1276" w:type="dxa"/>
            <w:vAlign w:val="center"/>
          </w:tcPr>
          <w:p w14:paraId="7900F957">
            <w:pPr>
              <w:jc w:val="center"/>
              <w:rPr>
                <w:rFonts w:ascii="宋体" w:hAnsi="宋体" w:eastAsia="宋体"/>
                <w:szCs w:val="21"/>
              </w:rPr>
            </w:pPr>
            <w:r>
              <w:rPr>
                <w:rFonts w:hint="eastAsia" w:ascii="宋体" w:hAnsi="宋体" w:eastAsia="宋体"/>
                <w:szCs w:val="21"/>
              </w:rPr>
              <w:t>书包挂钩</w:t>
            </w:r>
          </w:p>
        </w:tc>
        <w:tc>
          <w:tcPr>
            <w:tcW w:w="6644" w:type="dxa"/>
            <w:vAlign w:val="center"/>
          </w:tcPr>
          <w:p w14:paraId="6A775D1D">
            <w:pPr>
              <w:pStyle w:val="8"/>
              <w:rPr>
                <w:rFonts w:ascii="宋体" w:hAnsi="宋体" w:eastAsia="宋体" w:cs="宋体"/>
                <w:szCs w:val="21"/>
              </w:rPr>
            </w:pPr>
            <w:r>
              <w:rPr>
                <w:rFonts w:ascii="宋体" w:hAnsi="宋体" w:eastAsia="宋体" w:cs="宋体"/>
                <w:szCs w:val="21"/>
              </w:rPr>
              <w:t>1</w:t>
            </w:r>
            <w:r>
              <w:rPr>
                <w:rFonts w:hint="eastAsia" w:ascii="宋体" w:hAnsi="宋体" w:eastAsia="宋体"/>
                <w:szCs w:val="21"/>
              </w:rPr>
              <w:t>.</w:t>
            </w:r>
            <w:r>
              <w:rPr>
                <w:rFonts w:hint="eastAsia" w:ascii="宋体" w:hAnsi="宋体" w:eastAsia="宋体" w:cs="宋体"/>
                <w:szCs w:val="21"/>
              </w:rPr>
              <w:t>材质：</w:t>
            </w:r>
            <w:r>
              <w:rPr>
                <w:rFonts w:hint="eastAsia" w:ascii="宋体" w:hAnsi="宋体" w:eastAsia="宋体" w:cs="宋体"/>
                <w:kern w:val="0"/>
                <w:szCs w:val="21"/>
              </w:rPr>
              <w:t>采用环保PP（聚丙烯）或金属挂钩</w:t>
            </w:r>
            <w:r>
              <w:rPr>
                <w:rFonts w:hint="eastAsia" w:ascii="宋体" w:hAnsi="宋体" w:eastAsia="宋体" w:cs="宋体"/>
                <w:szCs w:val="21"/>
              </w:rPr>
              <w:t>；</w:t>
            </w:r>
          </w:p>
          <w:p w14:paraId="250BC76E">
            <w:pPr>
              <w:jc w:val="left"/>
              <w:rPr>
                <w:rFonts w:ascii="宋体" w:hAnsi="宋体" w:eastAsia="宋体"/>
                <w:szCs w:val="21"/>
              </w:rPr>
            </w:pPr>
            <w:r>
              <w:rPr>
                <w:rFonts w:hint="eastAsia" w:ascii="宋体" w:hAnsi="宋体" w:eastAsia="宋体"/>
                <w:szCs w:val="21"/>
              </w:rPr>
              <w:t>2.</w:t>
            </w:r>
            <w:r>
              <w:rPr>
                <w:rFonts w:ascii="宋体" w:hAnsi="宋体" w:eastAsia="宋体"/>
                <w:szCs w:val="21"/>
              </w:rPr>
              <w:t>课桌两侧有书包挂钩设计，与桌腿稳定连接，安装牢固，以便学生挂书包、茶具、雨具等，安全美观。</w:t>
            </w:r>
          </w:p>
        </w:tc>
      </w:tr>
      <w:tr w14:paraId="62222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01162A48">
            <w:pPr>
              <w:jc w:val="center"/>
              <w:rPr>
                <w:rFonts w:ascii="宋体" w:hAnsi="宋体" w:eastAsia="宋体"/>
                <w:szCs w:val="21"/>
              </w:rPr>
            </w:pPr>
            <w:r>
              <w:rPr>
                <w:rFonts w:hint="eastAsia" w:ascii="宋体" w:hAnsi="宋体" w:eastAsia="宋体"/>
                <w:szCs w:val="21"/>
              </w:rPr>
              <w:t>5</w:t>
            </w:r>
          </w:p>
        </w:tc>
        <w:tc>
          <w:tcPr>
            <w:tcW w:w="1276" w:type="dxa"/>
            <w:vAlign w:val="center"/>
          </w:tcPr>
          <w:p w14:paraId="0A679B74">
            <w:pPr>
              <w:jc w:val="center"/>
              <w:rPr>
                <w:rFonts w:ascii="宋体" w:hAnsi="宋体" w:eastAsia="宋体"/>
                <w:szCs w:val="21"/>
              </w:rPr>
            </w:pPr>
            <w:r>
              <w:rPr>
                <w:rFonts w:ascii="宋体" w:hAnsi="宋体" w:eastAsia="宋体"/>
                <w:szCs w:val="21"/>
              </w:rPr>
              <w:t>桌架</w:t>
            </w:r>
          </w:p>
        </w:tc>
        <w:tc>
          <w:tcPr>
            <w:tcW w:w="6644" w:type="dxa"/>
            <w:vAlign w:val="center"/>
          </w:tcPr>
          <w:p w14:paraId="5127FE51">
            <w:pPr>
              <w:pStyle w:val="3"/>
              <w:spacing w:after="0" w:line="400" w:lineRule="exact"/>
              <w:rPr>
                <w:rFonts w:ascii="宋体" w:hAnsi="宋体"/>
                <w:szCs w:val="21"/>
              </w:rPr>
            </w:pPr>
            <w:r>
              <w:rPr>
                <w:rFonts w:hint="eastAsia" w:ascii="宋体" w:hAnsi="宋体"/>
                <w:szCs w:val="21"/>
              </w:rPr>
              <w:t>1</w:t>
            </w:r>
            <w:r>
              <w:rPr>
                <w:rFonts w:hint="eastAsia" w:ascii="宋体" w:hAnsi="宋体" w:eastAsia="宋体"/>
                <w:szCs w:val="21"/>
              </w:rPr>
              <w:t>.</w:t>
            </w:r>
            <w:r>
              <w:rPr>
                <w:rFonts w:hint="eastAsia" w:ascii="宋体" w:hAnsi="宋体"/>
                <w:szCs w:val="21"/>
              </w:rPr>
              <w:t>桌架规格：桌腿采用≥50*30mm扁圆钢管，壁厚≥1.2mm；桌脚采用≥50*30mm扁圆钢管，壁厚≥1.2mm；升降杆采用≥40*20mm扁圆钢管，壁厚≥1.2mm。</w:t>
            </w:r>
          </w:p>
          <w:p w14:paraId="057676AB">
            <w:pPr>
              <w:pStyle w:val="3"/>
              <w:spacing w:after="0" w:line="400" w:lineRule="exact"/>
              <w:rPr>
                <w:rFonts w:ascii="宋体" w:hAnsi="宋体"/>
                <w:szCs w:val="21"/>
              </w:rPr>
            </w:pPr>
            <w:r>
              <w:rPr>
                <w:rFonts w:hint="eastAsia" w:ascii="宋体" w:hAnsi="宋体"/>
                <w:szCs w:val="21"/>
              </w:rPr>
              <w:t>2</w:t>
            </w:r>
            <w:r>
              <w:rPr>
                <w:rFonts w:hint="eastAsia" w:ascii="宋体" w:hAnsi="宋体" w:eastAsia="宋体"/>
                <w:szCs w:val="21"/>
              </w:rPr>
              <w:t>.</w:t>
            </w:r>
            <w:r>
              <w:rPr>
                <w:rFonts w:hint="eastAsia" w:ascii="宋体" w:hAnsi="宋体"/>
                <w:szCs w:val="21"/>
              </w:rPr>
              <w:t>桌架材质：桌架采用直缝高频电阻焊焊接钢管；表面喷涂采用静电喷塑工艺高温固化，</w:t>
            </w:r>
          </w:p>
          <w:p w14:paraId="66A2EF48">
            <w:pPr>
              <w:pStyle w:val="3"/>
              <w:spacing w:after="0" w:line="400" w:lineRule="exact"/>
              <w:rPr>
                <w:rFonts w:ascii="宋体" w:hAnsi="宋体"/>
                <w:szCs w:val="21"/>
              </w:rPr>
            </w:pPr>
            <w:r>
              <w:rPr>
                <w:rFonts w:hint="eastAsia" w:ascii="宋体" w:hAnsi="宋体"/>
                <w:szCs w:val="21"/>
              </w:rPr>
              <w:t>3</w:t>
            </w:r>
            <w:r>
              <w:rPr>
                <w:rFonts w:hint="eastAsia" w:ascii="宋体" w:hAnsi="宋体" w:eastAsia="宋体"/>
                <w:szCs w:val="21"/>
              </w:rPr>
              <w:t>.</w:t>
            </w:r>
            <w:r>
              <w:rPr>
                <w:rFonts w:hint="eastAsia" w:ascii="宋体" w:hAnsi="宋体"/>
                <w:szCs w:val="21"/>
              </w:rPr>
              <w:t>桌架结构</w:t>
            </w:r>
            <w:r>
              <w:rPr>
                <w:rFonts w:hint="eastAsia" w:ascii="宋体" w:hAnsi="宋体"/>
                <w:b/>
                <w:bCs/>
                <w:szCs w:val="21"/>
              </w:rPr>
              <w:t>：</w:t>
            </w:r>
            <w:r>
              <w:rPr>
                <w:rFonts w:hint="eastAsia" w:ascii="宋体" w:hAnsi="宋体"/>
                <w:szCs w:val="21"/>
              </w:rPr>
              <w:t>桌架采用二氧化碳保护焊接技术结构稳固，连接桌腿的横杆设计符合GB/T3976-2014《学校课桌椅功能尺寸及技术要求》或</w:t>
            </w:r>
            <w:r>
              <w:rPr>
                <w:rFonts w:ascii="宋体" w:hAnsi="宋体"/>
                <w:szCs w:val="21"/>
              </w:rPr>
              <w:t>QB/T4071-2021《课桌椅》</w:t>
            </w:r>
            <w:r>
              <w:rPr>
                <w:rFonts w:hint="eastAsia" w:ascii="宋体" w:hAnsi="宋体"/>
                <w:szCs w:val="21"/>
              </w:rPr>
              <w:t>标准中的桌下净空深要求。</w:t>
            </w:r>
          </w:p>
          <w:p w14:paraId="54972B1B">
            <w:pPr>
              <w:spacing w:line="276" w:lineRule="auto"/>
              <w:jc w:val="left"/>
              <w:rPr>
                <w:rFonts w:ascii="宋体" w:hAnsi="宋体" w:eastAsia="宋体"/>
                <w:szCs w:val="21"/>
              </w:rPr>
            </w:pPr>
            <w:r>
              <w:rPr>
                <w:rFonts w:ascii="宋体" w:hAnsi="宋体" w:eastAsia="宋体"/>
                <w:szCs w:val="21"/>
              </w:rPr>
              <w:t>★</w:t>
            </w:r>
            <w:r>
              <w:rPr>
                <w:rFonts w:hint="eastAsia" w:ascii="宋体" w:hAnsi="宋体" w:eastAsia="宋体"/>
                <w:szCs w:val="21"/>
              </w:rPr>
              <w:t>4.钢制部件检测依据包括但不限于：GB/T10125-2021《人造气氛腐蚀试验 盐雾试验》或</w:t>
            </w:r>
            <w:r>
              <w:rPr>
                <w:rFonts w:hint="eastAsia" w:ascii="宋体" w:hAnsi="宋体" w:eastAsia="宋体"/>
                <w:bCs/>
                <w:szCs w:val="21"/>
              </w:rPr>
              <w:t>QB/T 4071－2021标准</w:t>
            </w:r>
            <w:r>
              <w:rPr>
                <w:rFonts w:hint="eastAsia" w:ascii="宋体" w:hAnsi="宋体" w:eastAsia="宋体"/>
                <w:szCs w:val="21"/>
              </w:rPr>
              <w:t>。</w:t>
            </w:r>
          </w:p>
        </w:tc>
      </w:tr>
      <w:tr w14:paraId="68363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45D9AB13">
            <w:pPr>
              <w:jc w:val="center"/>
              <w:rPr>
                <w:rFonts w:ascii="宋体" w:hAnsi="宋体" w:eastAsia="宋体"/>
                <w:szCs w:val="21"/>
              </w:rPr>
            </w:pPr>
            <w:r>
              <w:rPr>
                <w:rFonts w:hint="eastAsia" w:ascii="宋体" w:hAnsi="宋体" w:eastAsia="宋体"/>
                <w:szCs w:val="21"/>
              </w:rPr>
              <w:t>6</w:t>
            </w:r>
          </w:p>
        </w:tc>
        <w:tc>
          <w:tcPr>
            <w:tcW w:w="1276" w:type="dxa"/>
            <w:vAlign w:val="center"/>
          </w:tcPr>
          <w:p w14:paraId="52672922">
            <w:pPr>
              <w:jc w:val="center"/>
              <w:rPr>
                <w:rFonts w:ascii="宋体" w:hAnsi="宋体" w:eastAsia="宋体"/>
                <w:szCs w:val="21"/>
              </w:rPr>
            </w:pPr>
            <w:r>
              <w:rPr>
                <w:rFonts w:hint="eastAsia" w:ascii="宋体" w:hAnsi="宋体" w:eastAsia="宋体"/>
                <w:szCs w:val="21"/>
              </w:rPr>
              <w:t>座板</w:t>
            </w:r>
          </w:p>
        </w:tc>
        <w:tc>
          <w:tcPr>
            <w:tcW w:w="6644" w:type="dxa"/>
            <w:vAlign w:val="center"/>
          </w:tcPr>
          <w:p w14:paraId="40C241AD">
            <w:pPr>
              <w:jc w:val="left"/>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材质：采用符合国家标准的PP</w:t>
            </w:r>
            <w:r>
              <w:rPr>
                <w:rFonts w:hint="eastAsia" w:ascii="宋体" w:hAnsi="宋体" w:eastAsia="宋体" w:cs="宋体"/>
                <w:kern w:val="0"/>
                <w:szCs w:val="21"/>
              </w:rPr>
              <w:t>（聚丙烯）</w:t>
            </w:r>
            <w:r>
              <w:rPr>
                <w:rFonts w:ascii="宋体" w:hAnsi="宋体" w:eastAsia="宋体"/>
                <w:szCs w:val="21"/>
              </w:rPr>
              <w:t>新料</w:t>
            </w:r>
            <w:r>
              <w:rPr>
                <w:rFonts w:hint="eastAsia" w:ascii="宋体" w:hAnsi="宋体" w:eastAsia="宋体" w:cs="宋体"/>
                <w:szCs w:val="21"/>
              </w:rPr>
              <w:t>。</w:t>
            </w:r>
          </w:p>
          <w:p w14:paraId="4B2FA576">
            <w:pPr>
              <w:pStyle w:val="8"/>
              <w:spacing w:line="276" w:lineRule="auto"/>
              <w:rPr>
                <w:rFonts w:ascii="宋体" w:hAnsi="宋体" w:eastAsia="宋体" w:cs="宋体"/>
                <w:szCs w:val="21"/>
              </w:rPr>
            </w:pPr>
            <w:r>
              <w:rPr>
                <w:rFonts w:hint="eastAsia" w:ascii="宋体" w:hAnsi="宋体" w:eastAsia="宋体"/>
                <w:szCs w:val="21"/>
              </w:rPr>
              <w:t>2.</w:t>
            </w:r>
            <w:r>
              <w:rPr>
                <w:rFonts w:hint="eastAsia" w:ascii="宋体" w:hAnsi="宋体" w:eastAsia="宋体" w:cs="宋体"/>
                <w:szCs w:val="21"/>
              </w:rPr>
              <w:t>座板尺寸为</w:t>
            </w:r>
            <w:r>
              <w:rPr>
                <w:rFonts w:ascii="宋体" w:hAnsi="宋体" w:eastAsia="宋体"/>
                <w:szCs w:val="21"/>
              </w:rPr>
              <w:t>座宽≥</w:t>
            </w:r>
            <w:r>
              <w:rPr>
                <w:rFonts w:hint="eastAsia" w:ascii="宋体" w:hAnsi="宋体" w:eastAsia="宋体"/>
                <w:szCs w:val="21"/>
              </w:rPr>
              <w:t>360mm，座面有效</w:t>
            </w:r>
            <w:r>
              <w:rPr>
                <w:rFonts w:ascii="宋体" w:hAnsi="宋体" w:eastAsia="宋体"/>
                <w:szCs w:val="21"/>
              </w:rPr>
              <w:t>深</w:t>
            </w:r>
            <w:r>
              <w:rPr>
                <w:rFonts w:hint="eastAsia" w:ascii="宋体" w:hAnsi="宋体" w:eastAsia="宋体"/>
                <w:szCs w:val="21"/>
              </w:rPr>
              <w:t>340-450</w:t>
            </w:r>
            <w:r>
              <w:rPr>
                <w:rFonts w:ascii="宋体" w:hAnsi="宋体" w:eastAsia="宋体"/>
                <w:szCs w:val="21"/>
              </w:rPr>
              <w:t>mm</w:t>
            </w:r>
            <w:r>
              <w:rPr>
                <w:rFonts w:hint="eastAsia" w:ascii="宋体" w:hAnsi="宋体" w:eastAsia="宋体"/>
                <w:szCs w:val="21"/>
              </w:rPr>
              <w:t>，</w:t>
            </w:r>
            <w:r>
              <w:rPr>
                <w:rFonts w:ascii="宋体" w:hAnsi="宋体" w:eastAsia="宋体"/>
                <w:szCs w:val="21"/>
              </w:rPr>
              <w:t>有形状或躯体弧度设计的</w:t>
            </w:r>
            <w:r>
              <w:rPr>
                <w:rFonts w:hint="eastAsia" w:ascii="宋体" w:hAnsi="宋体" w:eastAsia="宋体"/>
                <w:szCs w:val="21"/>
              </w:rPr>
              <w:t>座板，</w:t>
            </w:r>
            <w:r>
              <w:rPr>
                <w:rFonts w:hint="eastAsia" w:ascii="宋体" w:hAnsi="宋体" w:eastAsia="宋体" w:cs="宋体"/>
                <w:szCs w:val="21"/>
              </w:rPr>
              <w:t>孔洞直径≤5mm。</w:t>
            </w:r>
          </w:p>
          <w:p w14:paraId="1FFF116E">
            <w:pPr>
              <w:spacing w:line="276" w:lineRule="auto"/>
              <w:jc w:val="left"/>
              <w:rPr>
                <w:rFonts w:ascii="宋体" w:hAnsi="宋体" w:eastAsia="宋体" w:cs="宋体"/>
                <w:szCs w:val="21"/>
              </w:rPr>
            </w:pPr>
            <w:r>
              <w:rPr>
                <w:rFonts w:ascii="宋体" w:hAnsi="宋体" w:eastAsia="宋体"/>
                <w:szCs w:val="21"/>
              </w:rPr>
              <w:t>★</w:t>
            </w:r>
            <w:r>
              <w:rPr>
                <w:rFonts w:hint="eastAsia" w:ascii="宋体" w:hAnsi="宋体" w:eastAsia="宋体"/>
                <w:szCs w:val="21"/>
              </w:rPr>
              <w:t>3.</w:t>
            </w:r>
            <w:r>
              <w:rPr>
                <w:rFonts w:ascii="宋体" w:hAnsi="宋体" w:eastAsia="宋体"/>
                <w:szCs w:val="21"/>
              </w:rPr>
              <w:t>塑料件</w:t>
            </w:r>
            <w:r>
              <w:rPr>
                <w:rFonts w:hint="eastAsia" w:ascii="宋体" w:hAnsi="宋体" w:eastAsia="宋体"/>
                <w:szCs w:val="21"/>
              </w:rPr>
              <w:t>检测项目包含但不限于：邻苯二甲酸酯、重金属、苯并[α]芘总量、多环芳烃（PAH）总量、多溴联苯、多溴二苯醚，以上内容均检测合格。</w:t>
            </w:r>
          </w:p>
        </w:tc>
      </w:tr>
      <w:tr w14:paraId="5F073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1BC63912">
            <w:pPr>
              <w:jc w:val="center"/>
              <w:rPr>
                <w:rFonts w:ascii="宋体" w:hAnsi="宋体" w:eastAsia="宋体"/>
                <w:szCs w:val="21"/>
              </w:rPr>
            </w:pPr>
            <w:r>
              <w:rPr>
                <w:rFonts w:hint="eastAsia" w:ascii="宋体" w:hAnsi="宋体" w:eastAsia="宋体"/>
                <w:szCs w:val="21"/>
              </w:rPr>
              <w:t>7</w:t>
            </w:r>
          </w:p>
        </w:tc>
        <w:tc>
          <w:tcPr>
            <w:tcW w:w="1276" w:type="dxa"/>
            <w:vAlign w:val="center"/>
          </w:tcPr>
          <w:p w14:paraId="19F0BA7C">
            <w:pPr>
              <w:jc w:val="center"/>
              <w:rPr>
                <w:rFonts w:ascii="宋体" w:hAnsi="宋体" w:eastAsia="宋体"/>
                <w:szCs w:val="21"/>
              </w:rPr>
            </w:pPr>
            <w:r>
              <w:rPr>
                <w:rFonts w:hint="eastAsia" w:ascii="宋体" w:hAnsi="宋体" w:eastAsia="宋体"/>
                <w:szCs w:val="21"/>
              </w:rPr>
              <w:t>椅背</w:t>
            </w:r>
          </w:p>
        </w:tc>
        <w:tc>
          <w:tcPr>
            <w:tcW w:w="6644" w:type="dxa"/>
            <w:vAlign w:val="center"/>
          </w:tcPr>
          <w:p w14:paraId="2269A41F">
            <w:pPr>
              <w:jc w:val="left"/>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材质：采用符合国家标准的PP</w:t>
            </w:r>
            <w:r>
              <w:rPr>
                <w:rFonts w:hint="eastAsia" w:ascii="宋体" w:hAnsi="宋体" w:eastAsia="宋体" w:cs="宋体"/>
                <w:kern w:val="0"/>
                <w:szCs w:val="21"/>
              </w:rPr>
              <w:t>（聚丙烯）</w:t>
            </w:r>
            <w:r>
              <w:rPr>
                <w:rFonts w:ascii="宋体" w:hAnsi="宋体" w:eastAsia="宋体"/>
                <w:szCs w:val="21"/>
              </w:rPr>
              <w:t>新料</w:t>
            </w:r>
            <w:r>
              <w:rPr>
                <w:rFonts w:hint="eastAsia" w:ascii="宋体" w:hAnsi="宋体" w:eastAsia="宋体" w:cs="宋体"/>
                <w:szCs w:val="21"/>
              </w:rPr>
              <w:t>。</w:t>
            </w:r>
          </w:p>
          <w:p w14:paraId="1CFCEACF">
            <w:pPr>
              <w:pStyle w:val="8"/>
              <w:spacing w:line="276" w:lineRule="auto"/>
              <w:rPr>
                <w:rFonts w:ascii="宋体" w:hAnsi="宋体" w:eastAsia="宋体" w:cs="宋体"/>
                <w:szCs w:val="21"/>
              </w:rPr>
            </w:pPr>
            <w:r>
              <w:rPr>
                <w:rFonts w:hint="eastAsia" w:ascii="宋体" w:hAnsi="宋体" w:eastAsia="宋体"/>
                <w:szCs w:val="21"/>
              </w:rPr>
              <w:t>2.椅背</w:t>
            </w:r>
            <w:r>
              <w:rPr>
                <w:rFonts w:hint="eastAsia" w:ascii="宋体" w:hAnsi="宋体" w:eastAsia="宋体" w:cs="宋体"/>
                <w:szCs w:val="21"/>
              </w:rPr>
              <w:t>尺寸为背宽≥4</w:t>
            </w:r>
            <w:r>
              <w:rPr>
                <w:rFonts w:ascii="宋体" w:hAnsi="宋体" w:eastAsia="宋体" w:cs="宋体"/>
                <w:szCs w:val="21"/>
              </w:rPr>
              <w:t>35</w:t>
            </w:r>
            <w:r>
              <w:rPr>
                <w:rFonts w:hint="eastAsia" w:ascii="宋体" w:hAnsi="宋体" w:eastAsia="宋体" w:cs="宋体"/>
                <w:szCs w:val="21"/>
              </w:rPr>
              <w:t>mm，</w:t>
            </w:r>
            <w:r>
              <w:rPr>
                <w:rFonts w:hint="eastAsia" w:ascii="宋体" w:hAnsi="宋体" w:eastAsia="宋体"/>
                <w:szCs w:val="21"/>
              </w:rPr>
              <w:t>背板上缘离座面高度（坐姿）350-500mm，</w:t>
            </w:r>
            <w:r>
              <w:rPr>
                <w:rFonts w:ascii="宋体" w:hAnsi="宋体" w:eastAsia="宋体"/>
                <w:szCs w:val="21"/>
              </w:rPr>
              <w:t>有形状或躯体弧度设计的</w:t>
            </w:r>
            <w:r>
              <w:rPr>
                <w:rFonts w:hint="eastAsia" w:ascii="宋体" w:hAnsi="宋体" w:eastAsia="宋体"/>
                <w:szCs w:val="21"/>
              </w:rPr>
              <w:t>椅背</w:t>
            </w:r>
            <w:r>
              <w:rPr>
                <w:rFonts w:hint="eastAsia" w:ascii="宋体" w:hAnsi="宋体" w:eastAsia="宋体" w:cs="宋体"/>
                <w:szCs w:val="21"/>
              </w:rPr>
              <w:t>，孔洞直径≤5mm。</w:t>
            </w:r>
          </w:p>
          <w:p w14:paraId="6C36E41C">
            <w:pPr>
              <w:pStyle w:val="8"/>
              <w:rPr>
                <w:rFonts w:hint="eastAsia" w:ascii="宋体" w:hAnsi="宋体" w:eastAsia="宋体"/>
                <w:szCs w:val="21"/>
              </w:rPr>
            </w:pPr>
            <w:r>
              <w:rPr>
                <w:rFonts w:hint="eastAsia" w:ascii="宋体" w:hAnsi="宋体" w:eastAsia="宋体"/>
                <w:szCs w:val="21"/>
              </w:rPr>
              <w:t>3.功能、靠背可实现一键向后躺靠且躺姿任意角度调节且可悬停。</w:t>
            </w:r>
          </w:p>
          <w:p w14:paraId="25C5F937">
            <w:pPr>
              <w:pStyle w:val="8"/>
              <w:rPr>
                <w:rFonts w:ascii="宋体" w:hAnsi="宋体" w:eastAsia="宋体" w:cs="Times New Roman"/>
                <w:szCs w:val="21"/>
              </w:rPr>
            </w:pPr>
            <w:r>
              <w:rPr>
                <w:rFonts w:ascii="宋体" w:hAnsi="宋体" w:eastAsia="宋体"/>
                <w:szCs w:val="21"/>
              </w:rPr>
              <w:t>★</w:t>
            </w:r>
            <w:r>
              <w:rPr>
                <w:rFonts w:hint="eastAsia" w:ascii="宋体" w:hAnsi="宋体" w:eastAsia="宋体"/>
                <w:szCs w:val="21"/>
              </w:rPr>
              <w:t>4.</w:t>
            </w:r>
            <w:r>
              <w:rPr>
                <w:rFonts w:ascii="宋体" w:hAnsi="宋体" w:eastAsia="宋体"/>
                <w:szCs w:val="21"/>
              </w:rPr>
              <w:t>塑料件</w:t>
            </w:r>
            <w:r>
              <w:rPr>
                <w:rFonts w:hint="eastAsia" w:ascii="宋体" w:hAnsi="宋体" w:eastAsia="宋体"/>
                <w:szCs w:val="21"/>
              </w:rPr>
              <w:t>检测项目包含但不限于：邻苯二甲酸酯、重金属、苯并[α]芘总量、多环芳烃（PAH）总量、多溴联苯、多溴二苯醚，以上内容均检测合格。</w:t>
            </w:r>
          </w:p>
        </w:tc>
      </w:tr>
      <w:tr w14:paraId="10E1E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7E3F1053">
            <w:pPr>
              <w:jc w:val="center"/>
              <w:rPr>
                <w:rFonts w:ascii="宋体" w:hAnsi="宋体" w:eastAsia="宋体"/>
                <w:szCs w:val="21"/>
              </w:rPr>
            </w:pPr>
            <w:r>
              <w:rPr>
                <w:rFonts w:hint="eastAsia" w:ascii="宋体" w:hAnsi="宋体" w:eastAsia="宋体"/>
                <w:szCs w:val="21"/>
              </w:rPr>
              <w:t>8</w:t>
            </w:r>
          </w:p>
        </w:tc>
        <w:tc>
          <w:tcPr>
            <w:tcW w:w="1276" w:type="dxa"/>
            <w:vAlign w:val="center"/>
          </w:tcPr>
          <w:p w14:paraId="62BCA472">
            <w:pPr>
              <w:jc w:val="center"/>
              <w:rPr>
                <w:rFonts w:ascii="宋体" w:hAnsi="宋体" w:eastAsia="宋体"/>
                <w:szCs w:val="21"/>
              </w:rPr>
            </w:pPr>
            <w:r>
              <w:rPr>
                <w:rFonts w:hint="eastAsia" w:ascii="宋体" w:hAnsi="宋体" w:eastAsia="宋体"/>
                <w:szCs w:val="21"/>
              </w:rPr>
              <w:t>头枕</w:t>
            </w:r>
          </w:p>
        </w:tc>
        <w:tc>
          <w:tcPr>
            <w:tcW w:w="6644" w:type="dxa"/>
            <w:vAlign w:val="center"/>
          </w:tcPr>
          <w:p w14:paraId="72E9168E">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头枕材质：头枕采用</w:t>
            </w:r>
            <w:r>
              <w:rPr>
                <w:rFonts w:ascii="宋体" w:hAnsi="宋体"/>
                <w:szCs w:val="21"/>
              </w:rPr>
              <w:t>符合国家标准</w:t>
            </w:r>
            <w:r>
              <w:rPr>
                <w:rFonts w:hint="eastAsia" w:ascii="宋体" w:hAnsi="宋体" w:cs="宋体"/>
                <w:szCs w:val="21"/>
              </w:rPr>
              <w:t>PP塑料一次成型或头枕表面采用亲肤纺织面料软包及内胆采用高回弹记忆棉材质填充。</w:t>
            </w:r>
          </w:p>
          <w:p w14:paraId="55A9E0E9">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头枕结构：头枕与靠背连接，头枕可上下拉伸，可调距离≥90mm。</w:t>
            </w:r>
          </w:p>
        </w:tc>
      </w:tr>
      <w:tr w14:paraId="25166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462474F7">
            <w:pPr>
              <w:jc w:val="center"/>
              <w:rPr>
                <w:rFonts w:ascii="宋体" w:hAnsi="宋体" w:eastAsia="宋体"/>
                <w:szCs w:val="21"/>
              </w:rPr>
            </w:pPr>
            <w:r>
              <w:rPr>
                <w:rFonts w:hint="eastAsia" w:ascii="宋体" w:hAnsi="宋体" w:eastAsia="宋体"/>
                <w:szCs w:val="21"/>
              </w:rPr>
              <w:t>9</w:t>
            </w:r>
          </w:p>
        </w:tc>
        <w:tc>
          <w:tcPr>
            <w:tcW w:w="1276" w:type="dxa"/>
            <w:vAlign w:val="center"/>
          </w:tcPr>
          <w:p w14:paraId="6B2948CE">
            <w:pPr>
              <w:jc w:val="center"/>
              <w:rPr>
                <w:rFonts w:ascii="宋体" w:hAnsi="宋体" w:eastAsia="宋体"/>
                <w:szCs w:val="21"/>
              </w:rPr>
            </w:pPr>
            <w:r>
              <w:rPr>
                <w:rFonts w:hint="eastAsia" w:ascii="宋体" w:hAnsi="宋体" w:eastAsia="宋体"/>
                <w:szCs w:val="21"/>
              </w:rPr>
              <w:t>腰托</w:t>
            </w:r>
          </w:p>
        </w:tc>
        <w:tc>
          <w:tcPr>
            <w:tcW w:w="6644" w:type="dxa"/>
            <w:vAlign w:val="center"/>
          </w:tcPr>
          <w:p w14:paraId="59AB347F">
            <w:pPr>
              <w:jc w:val="left"/>
              <w:rPr>
                <w:rFonts w:ascii="宋体" w:hAnsi="宋体" w:eastAsia="宋体"/>
                <w:szCs w:val="21"/>
              </w:rPr>
            </w:pPr>
            <w:r>
              <w:rPr>
                <w:rFonts w:hint="eastAsia" w:ascii="宋体" w:hAnsi="宋体" w:eastAsia="宋体"/>
                <w:szCs w:val="21"/>
              </w:rPr>
              <w:t>1.</w:t>
            </w:r>
            <w:r>
              <w:rPr>
                <w:rFonts w:ascii="宋体" w:hAnsi="宋体" w:eastAsia="宋体"/>
                <w:szCs w:val="21"/>
              </w:rPr>
              <w:t>材质：采用符合国家标准的PP</w:t>
            </w:r>
            <w:r>
              <w:rPr>
                <w:rFonts w:hint="eastAsia" w:ascii="宋体" w:hAnsi="宋体" w:eastAsia="宋体" w:cs="宋体"/>
                <w:kern w:val="0"/>
                <w:szCs w:val="21"/>
              </w:rPr>
              <w:t>（聚丙烯）</w:t>
            </w:r>
            <w:r>
              <w:rPr>
                <w:rFonts w:ascii="宋体" w:hAnsi="宋体" w:eastAsia="宋体"/>
                <w:szCs w:val="21"/>
              </w:rPr>
              <w:t>新料</w:t>
            </w:r>
            <w:r>
              <w:rPr>
                <w:rFonts w:hint="eastAsia" w:ascii="宋体" w:hAnsi="宋体" w:eastAsia="宋体" w:cs="宋体"/>
                <w:szCs w:val="21"/>
              </w:rPr>
              <w:t>。</w:t>
            </w:r>
          </w:p>
          <w:p w14:paraId="187B163A">
            <w:pPr>
              <w:pStyle w:val="8"/>
              <w:spacing w:line="276" w:lineRule="auto"/>
              <w:rPr>
                <w:rFonts w:ascii="宋体" w:hAnsi="宋体" w:eastAsia="宋体" w:cs="宋体"/>
                <w:szCs w:val="21"/>
              </w:rPr>
            </w:pPr>
            <w:r>
              <w:rPr>
                <w:rFonts w:hint="eastAsia" w:ascii="宋体" w:hAnsi="宋体" w:eastAsia="宋体"/>
                <w:szCs w:val="21"/>
              </w:rPr>
              <w:t>2.腰托</w:t>
            </w:r>
            <w:r>
              <w:rPr>
                <w:rFonts w:hint="eastAsia" w:ascii="宋体" w:hAnsi="宋体" w:eastAsia="宋体" w:cs="宋体"/>
                <w:szCs w:val="21"/>
              </w:rPr>
              <w:t>尺寸为≥320mm宽*</w:t>
            </w:r>
            <w:r>
              <w:rPr>
                <w:rFonts w:ascii="宋体" w:hAnsi="宋体" w:eastAsia="宋体" w:cs="宋体"/>
                <w:szCs w:val="21"/>
              </w:rPr>
              <w:t>160</w:t>
            </w:r>
            <w:r>
              <w:rPr>
                <w:rFonts w:hint="eastAsia" w:ascii="宋体" w:hAnsi="宋体" w:eastAsia="宋体" w:cs="宋体"/>
                <w:szCs w:val="21"/>
              </w:rPr>
              <w:t>mm高，</w:t>
            </w:r>
            <w:r>
              <w:rPr>
                <w:rFonts w:ascii="宋体" w:hAnsi="宋体" w:eastAsia="宋体"/>
                <w:szCs w:val="21"/>
              </w:rPr>
              <w:t>有形状或躯体弧度设计的</w:t>
            </w:r>
            <w:r>
              <w:rPr>
                <w:rFonts w:hint="eastAsia" w:ascii="宋体" w:hAnsi="宋体" w:eastAsia="宋体"/>
                <w:szCs w:val="21"/>
              </w:rPr>
              <w:t>腰托，</w:t>
            </w:r>
            <w:r>
              <w:rPr>
                <w:rFonts w:hint="eastAsia" w:ascii="宋体" w:hAnsi="宋体" w:eastAsia="宋体" w:cs="宋体"/>
                <w:szCs w:val="21"/>
              </w:rPr>
              <w:t>孔洞直径≤5mm。</w:t>
            </w:r>
          </w:p>
        </w:tc>
      </w:tr>
      <w:tr w14:paraId="61D15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07" w:type="dxa"/>
            <w:vAlign w:val="center"/>
          </w:tcPr>
          <w:p w14:paraId="11FA62ED">
            <w:pPr>
              <w:jc w:val="center"/>
              <w:rPr>
                <w:rFonts w:ascii="宋体" w:hAnsi="宋体" w:eastAsia="宋体"/>
                <w:szCs w:val="21"/>
              </w:rPr>
            </w:pPr>
            <w:r>
              <w:rPr>
                <w:rFonts w:hint="eastAsia" w:ascii="宋体" w:hAnsi="宋体" w:eastAsia="宋体"/>
                <w:szCs w:val="21"/>
              </w:rPr>
              <w:t>1</w:t>
            </w:r>
            <w:r>
              <w:rPr>
                <w:rFonts w:ascii="宋体" w:hAnsi="宋体" w:eastAsia="宋体"/>
                <w:szCs w:val="21"/>
              </w:rPr>
              <w:t>0</w:t>
            </w:r>
          </w:p>
        </w:tc>
        <w:tc>
          <w:tcPr>
            <w:tcW w:w="1276" w:type="dxa"/>
            <w:vAlign w:val="center"/>
          </w:tcPr>
          <w:p w14:paraId="0ED6F190">
            <w:pPr>
              <w:jc w:val="center"/>
              <w:rPr>
                <w:rFonts w:ascii="宋体" w:hAnsi="宋体" w:eastAsia="宋体"/>
                <w:szCs w:val="21"/>
              </w:rPr>
            </w:pPr>
            <w:r>
              <w:rPr>
                <w:rFonts w:hint="eastAsia" w:ascii="宋体" w:hAnsi="宋体" w:eastAsia="宋体"/>
                <w:szCs w:val="21"/>
              </w:rPr>
              <w:t>扶手</w:t>
            </w:r>
          </w:p>
        </w:tc>
        <w:tc>
          <w:tcPr>
            <w:tcW w:w="6644" w:type="dxa"/>
            <w:vAlign w:val="center"/>
          </w:tcPr>
          <w:p w14:paraId="068A1E1A">
            <w:pPr>
              <w:jc w:val="left"/>
              <w:rPr>
                <w:rFonts w:hint="eastAsia" w:ascii="宋体" w:hAnsi="宋体" w:eastAsia="宋体"/>
                <w:szCs w:val="21"/>
                <w:lang w:eastAsia="zh-CN"/>
              </w:rPr>
            </w:pPr>
            <w:r>
              <w:rPr>
                <w:rFonts w:hint="eastAsia" w:ascii="宋体" w:hAnsi="宋体" w:eastAsia="宋体"/>
                <w:szCs w:val="21"/>
              </w:rPr>
              <w:t>需配置</w:t>
            </w:r>
            <w:r>
              <w:rPr>
                <w:rFonts w:ascii="宋体" w:hAnsi="宋体" w:eastAsia="宋体"/>
                <w:szCs w:val="21"/>
              </w:rPr>
              <w:t>扶手</w:t>
            </w:r>
            <w:r>
              <w:rPr>
                <w:rFonts w:hint="eastAsia" w:ascii="宋体" w:hAnsi="宋体" w:eastAsia="宋体"/>
                <w:szCs w:val="21"/>
                <w:lang w:eastAsia="zh-CN"/>
              </w:rPr>
              <w:t>，</w:t>
            </w:r>
            <w:r>
              <w:rPr>
                <w:rFonts w:hint="eastAsia" w:ascii="宋体" w:hAnsi="宋体" w:eastAsia="宋体"/>
                <w:szCs w:val="21"/>
                <w:lang w:val="en-US" w:eastAsia="zh-CN"/>
              </w:rPr>
              <w:t>或采用</w:t>
            </w:r>
            <w:r>
              <w:rPr>
                <w:rFonts w:ascii="宋体" w:hAnsi="宋体"/>
                <w:szCs w:val="21"/>
              </w:rPr>
              <w:t>符合国家标准</w:t>
            </w:r>
            <w:r>
              <w:rPr>
                <w:rFonts w:hint="eastAsia" w:ascii="宋体" w:hAnsi="宋体" w:eastAsia="宋体"/>
                <w:szCs w:val="21"/>
                <w:lang w:val="en-US" w:eastAsia="zh-CN"/>
              </w:rPr>
              <w:t>塑料与靠背一体注塑一次成型，具有包裹性</w:t>
            </w:r>
            <w:r>
              <w:rPr>
                <w:rFonts w:hint="eastAsia" w:ascii="宋体" w:hAnsi="宋体" w:eastAsia="宋体"/>
                <w:szCs w:val="21"/>
                <w:lang w:eastAsia="zh-CN"/>
              </w:rPr>
              <w:t>。</w:t>
            </w:r>
          </w:p>
        </w:tc>
      </w:tr>
      <w:tr w14:paraId="7BC63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6B7176D3">
            <w:pPr>
              <w:jc w:val="center"/>
              <w:rPr>
                <w:rFonts w:ascii="宋体" w:hAnsi="宋体" w:eastAsia="宋体"/>
                <w:szCs w:val="21"/>
              </w:rPr>
            </w:pPr>
            <w:r>
              <w:rPr>
                <w:rFonts w:hint="eastAsia" w:ascii="宋体" w:hAnsi="宋体" w:eastAsia="宋体"/>
                <w:szCs w:val="21"/>
              </w:rPr>
              <w:t>1</w:t>
            </w:r>
            <w:r>
              <w:rPr>
                <w:rFonts w:ascii="宋体" w:hAnsi="宋体" w:eastAsia="宋体"/>
                <w:szCs w:val="21"/>
              </w:rPr>
              <w:t>1</w:t>
            </w:r>
          </w:p>
        </w:tc>
        <w:tc>
          <w:tcPr>
            <w:tcW w:w="1276" w:type="dxa"/>
            <w:vAlign w:val="center"/>
          </w:tcPr>
          <w:p w14:paraId="21FB7C64">
            <w:pPr>
              <w:jc w:val="center"/>
              <w:rPr>
                <w:rFonts w:ascii="宋体" w:hAnsi="宋体" w:eastAsia="宋体"/>
                <w:szCs w:val="21"/>
              </w:rPr>
            </w:pPr>
            <w:r>
              <w:rPr>
                <w:rFonts w:hint="eastAsia" w:ascii="宋体" w:hAnsi="宋体" w:eastAsia="宋体"/>
                <w:szCs w:val="21"/>
              </w:rPr>
              <w:t>椅</w:t>
            </w:r>
            <w:r>
              <w:rPr>
                <w:rFonts w:ascii="宋体" w:hAnsi="宋体" w:eastAsia="宋体"/>
                <w:szCs w:val="21"/>
              </w:rPr>
              <w:t>架</w:t>
            </w:r>
          </w:p>
        </w:tc>
        <w:tc>
          <w:tcPr>
            <w:tcW w:w="6644" w:type="dxa"/>
            <w:vAlign w:val="center"/>
          </w:tcPr>
          <w:p w14:paraId="54B3B8BE">
            <w:pPr>
              <w:numPr>
                <w:ilvl w:val="0"/>
                <w:numId w:val="0"/>
              </w:numPr>
              <w:adjustRightInd w:val="0"/>
              <w:spacing w:line="400" w:lineRule="exact"/>
              <w:jc w:val="left"/>
              <w:textAlignment w:val="baseline"/>
              <w:rPr>
                <w:rFonts w:ascii="宋体" w:hAnsi="宋体" w:eastAsia="宋体" w:cs="宋体"/>
                <w:szCs w:val="21"/>
              </w:rPr>
            </w:pPr>
            <w:r>
              <w:rPr>
                <w:rFonts w:hint="eastAsia" w:ascii="宋体" w:hAnsi="宋体" w:eastAsia="宋体" w:cs="宋体"/>
                <w:szCs w:val="21"/>
                <w:lang w:val="en-US" w:eastAsia="zh-CN"/>
              </w:rPr>
              <w:t>1.</w:t>
            </w:r>
            <w:r>
              <w:rPr>
                <w:rFonts w:hint="eastAsia" w:ascii="宋体" w:hAnsi="宋体" w:eastAsia="宋体" w:cs="宋体"/>
                <w:szCs w:val="21"/>
              </w:rPr>
              <w:t>椅架规格：椅架分椅腿、升降支架和靠背支架三部分组成。</w:t>
            </w:r>
          </w:p>
          <w:p w14:paraId="3828E031">
            <w:pPr>
              <w:pStyle w:val="9"/>
              <w:numPr>
                <w:ilvl w:val="0"/>
                <w:numId w:val="1"/>
              </w:numPr>
              <w:adjustRightInd w:val="0"/>
              <w:spacing w:line="400" w:lineRule="exact"/>
              <w:ind w:firstLineChars="0"/>
              <w:jc w:val="left"/>
              <w:textAlignment w:val="baseline"/>
              <w:rPr>
                <w:rFonts w:ascii="宋体" w:hAnsi="宋体" w:eastAsia="宋体" w:cs="宋体"/>
                <w:szCs w:val="21"/>
              </w:rPr>
            </w:pPr>
            <w:r>
              <w:rPr>
                <w:rFonts w:hint="eastAsia" w:ascii="宋体" w:hAnsi="宋体" w:eastAsia="宋体" w:cs="宋体"/>
                <w:szCs w:val="21"/>
              </w:rPr>
              <w:t>椅腿尺寸</w:t>
            </w:r>
            <w:r>
              <w:rPr>
                <w:rFonts w:hint="eastAsia" w:ascii="宋体" w:hAnsi="宋体" w:eastAsia="宋体"/>
                <w:szCs w:val="21"/>
              </w:rPr>
              <w:t>≥5</w:t>
            </w:r>
            <w:r>
              <w:rPr>
                <w:rFonts w:hint="eastAsia" w:ascii="宋体" w:hAnsi="宋体" w:eastAsia="宋体" w:cs="宋体"/>
                <w:szCs w:val="21"/>
              </w:rPr>
              <w:t>0mm×30mm×1.2mm，横管尺寸</w:t>
            </w:r>
            <w:r>
              <w:rPr>
                <w:rFonts w:hint="eastAsia" w:ascii="宋体" w:hAnsi="宋体" w:eastAsia="宋体"/>
                <w:szCs w:val="21"/>
              </w:rPr>
              <w:t>≥</w:t>
            </w:r>
            <w:r>
              <w:rPr>
                <w:rFonts w:hint="eastAsia" w:ascii="宋体" w:hAnsi="宋体" w:eastAsia="宋体" w:cs="宋体"/>
                <w:szCs w:val="21"/>
              </w:rPr>
              <w:t>40mm×20mm×1.2mm（±0.1mm），椅脚尺寸</w:t>
            </w:r>
            <w:r>
              <w:rPr>
                <w:rFonts w:hint="eastAsia" w:ascii="宋体" w:hAnsi="宋体" w:eastAsia="宋体"/>
                <w:szCs w:val="21"/>
              </w:rPr>
              <w:t>≥</w:t>
            </w:r>
            <w:r>
              <w:rPr>
                <w:rFonts w:hint="eastAsia" w:ascii="宋体" w:hAnsi="宋体" w:eastAsia="宋体" w:cs="宋体"/>
                <w:szCs w:val="21"/>
              </w:rPr>
              <w:t>50mm×30mm×1.2mm；</w:t>
            </w:r>
          </w:p>
          <w:p w14:paraId="23DAECD7">
            <w:pPr>
              <w:pStyle w:val="9"/>
              <w:numPr>
                <w:ilvl w:val="0"/>
                <w:numId w:val="1"/>
              </w:numPr>
              <w:adjustRightInd w:val="0"/>
              <w:spacing w:line="400" w:lineRule="exact"/>
              <w:ind w:firstLineChars="0"/>
              <w:jc w:val="left"/>
              <w:textAlignment w:val="baseline"/>
              <w:rPr>
                <w:rFonts w:ascii="宋体" w:hAnsi="宋体" w:eastAsia="宋体" w:cs="宋体"/>
                <w:szCs w:val="21"/>
              </w:rPr>
            </w:pPr>
            <w:r>
              <w:rPr>
                <w:rFonts w:hint="eastAsia" w:ascii="宋体" w:hAnsi="宋体" w:eastAsia="宋体" w:cs="宋体"/>
                <w:szCs w:val="21"/>
              </w:rPr>
              <w:t>升降支架升降杆采用</w:t>
            </w:r>
            <w:r>
              <w:rPr>
                <w:rFonts w:hint="eastAsia" w:ascii="宋体" w:hAnsi="宋体" w:eastAsia="宋体"/>
                <w:szCs w:val="21"/>
              </w:rPr>
              <w:t>≥4</w:t>
            </w:r>
            <w:r>
              <w:rPr>
                <w:rFonts w:hint="eastAsia" w:ascii="宋体" w:hAnsi="宋体" w:eastAsia="宋体" w:cs="宋体"/>
                <w:szCs w:val="21"/>
              </w:rPr>
              <w:t>0mm×20m×1.2mm的扁圆管；升降支架与座板相连接的框架采用尺寸</w:t>
            </w:r>
            <w:r>
              <w:rPr>
                <w:rFonts w:hint="eastAsia" w:ascii="宋体" w:hAnsi="宋体" w:eastAsia="宋体"/>
                <w:szCs w:val="21"/>
              </w:rPr>
              <w:t>≥</w:t>
            </w:r>
            <w:r>
              <w:rPr>
                <w:rFonts w:ascii="宋体" w:hAnsi="宋体" w:eastAsia="宋体"/>
                <w:szCs w:val="21"/>
              </w:rPr>
              <w:t>24mm×12mm×1.2mm</w:t>
            </w:r>
            <w:r>
              <w:rPr>
                <w:rFonts w:hint="eastAsia" w:ascii="宋体" w:hAnsi="宋体" w:eastAsia="宋体" w:cs="宋体"/>
                <w:szCs w:val="21"/>
              </w:rPr>
              <w:t>的方管；</w:t>
            </w:r>
          </w:p>
          <w:p w14:paraId="22910965">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椅架材质：椅架均采用直缝高频电阻焊焊接钢管；表面喷涂采用静电喷塑工艺高温固化。</w:t>
            </w:r>
          </w:p>
          <w:p w14:paraId="1B7229D2">
            <w:pPr>
              <w:widowControl/>
              <w:spacing w:line="400" w:lineRule="exact"/>
              <w:jc w:val="left"/>
              <w:rPr>
                <w:rFonts w:ascii="宋体" w:hAnsi="宋体" w:eastAsia="宋体"/>
                <w:szCs w:val="21"/>
              </w:rPr>
            </w:pPr>
            <w:r>
              <w:rPr>
                <w:rFonts w:hint="eastAsia" w:ascii="宋体" w:hAnsi="宋体" w:eastAsia="宋体" w:cs="宋体"/>
                <w:szCs w:val="21"/>
              </w:rPr>
              <w:t>3</w:t>
            </w:r>
            <w:r>
              <w:rPr>
                <w:rFonts w:hint="eastAsia" w:ascii="宋体" w:hAnsi="宋体" w:eastAsia="宋体"/>
                <w:szCs w:val="21"/>
              </w:rPr>
              <w:t>.</w:t>
            </w:r>
            <w:r>
              <w:rPr>
                <w:rFonts w:hint="eastAsia" w:ascii="宋体" w:hAnsi="宋体" w:eastAsia="宋体" w:cs="宋体"/>
                <w:szCs w:val="21"/>
              </w:rPr>
              <w:t>椅架结构：采用二氧化碳保护焊接技术结构稳固。</w:t>
            </w:r>
          </w:p>
          <w:p w14:paraId="484E1328">
            <w:pPr>
              <w:pStyle w:val="3"/>
              <w:spacing w:after="0" w:line="400" w:lineRule="exact"/>
              <w:rPr>
                <w:rFonts w:ascii="宋体" w:hAnsi="宋体" w:cs="宋体"/>
                <w:szCs w:val="21"/>
              </w:rPr>
            </w:pPr>
            <w:r>
              <w:rPr>
                <w:rFonts w:hint="eastAsia" w:ascii="宋体" w:hAnsi="宋体" w:cs="宋体"/>
                <w:szCs w:val="21"/>
              </w:rPr>
              <w:t>4</w:t>
            </w:r>
            <w:r>
              <w:rPr>
                <w:rFonts w:hint="eastAsia" w:ascii="宋体" w:hAnsi="宋体" w:eastAsia="宋体"/>
                <w:szCs w:val="21"/>
              </w:rPr>
              <w:t>.</w:t>
            </w:r>
            <w:r>
              <w:rPr>
                <w:rFonts w:hint="eastAsia" w:ascii="宋体" w:hAnsi="宋体" w:cs="宋体"/>
                <w:szCs w:val="21"/>
              </w:rPr>
              <w:t>椅架功能：表面具有抗细菌性能，保障使用者的安全。</w:t>
            </w:r>
          </w:p>
          <w:p w14:paraId="696369B4">
            <w:pPr>
              <w:spacing w:line="276" w:lineRule="auto"/>
              <w:rPr>
                <w:rFonts w:ascii="宋体" w:hAnsi="宋体" w:eastAsia="宋体"/>
                <w:szCs w:val="21"/>
              </w:rPr>
            </w:pPr>
            <w:r>
              <w:rPr>
                <w:rFonts w:ascii="宋体" w:hAnsi="宋体" w:eastAsia="宋体"/>
                <w:szCs w:val="21"/>
              </w:rPr>
              <w:t>★</w:t>
            </w:r>
            <w:r>
              <w:rPr>
                <w:rFonts w:hint="eastAsia" w:ascii="宋体" w:hAnsi="宋体" w:eastAsia="宋体"/>
                <w:szCs w:val="21"/>
              </w:rPr>
              <w:t>5.金属件喷涂层表面理化性能：（抗盐雾（</w:t>
            </w:r>
            <w:r>
              <w:rPr>
                <w:rFonts w:ascii="宋体" w:hAnsi="宋体" w:eastAsia="宋体"/>
                <w:szCs w:val="21"/>
              </w:rPr>
              <w:t>24H）、抗冲击（3.92J），附着力≥3级）符合QB/T 4071－2021标准要求</w:t>
            </w:r>
            <w:r>
              <w:rPr>
                <w:rFonts w:hint="eastAsia" w:ascii="宋体" w:hAnsi="宋体" w:eastAsia="宋体"/>
                <w:szCs w:val="21"/>
              </w:rPr>
              <w:t>，以上内容均检测合格。</w:t>
            </w:r>
          </w:p>
        </w:tc>
      </w:tr>
      <w:tr w14:paraId="749DC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F7BCF3C">
            <w:pPr>
              <w:jc w:val="center"/>
              <w:rPr>
                <w:rFonts w:ascii="宋体" w:hAnsi="宋体" w:eastAsia="宋体"/>
                <w:szCs w:val="21"/>
              </w:rPr>
            </w:pPr>
            <w:r>
              <w:rPr>
                <w:rFonts w:hint="eastAsia" w:ascii="宋体" w:hAnsi="宋体" w:eastAsia="宋体"/>
                <w:szCs w:val="21"/>
              </w:rPr>
              <w:t>1</w:t>
            </w:r>
            <w:r>
              <w:rPr>
                <w:rFonts w:ascii="宋体" w:hAnsi="宋体" w:eastAsia="宋体"/>
                <w:szCs w:val="21"/>
              </w:rPr>
              <w:t>2</w:t>
            </w:r>
          </w:p>
        </w:tc>
        <w:tc>
          <w:tcPr>
            <w:tcW w:w="1276" w:type="dxa"/>
            <w:vAlign w:val="center"/>
          </w:tcPr>
          <w:p w14:paraId="63CCC563">
            <w:pPr>
              <w:jc w:val="center"/>
              <w:rPr>
                <w:rFonts w:ascii="宋体" w:hAnsi="宋体" w:eastAsia="宋体"/>
                <w:szCs w:val="21"/>
              </w:rPr>
            </w:pPr>
            <w:r>
              <w:rPr>
                <w:rFonts w:hint="eastAsia" w:ascii="宋体" w:hAnsi="宋体" w:eastAsia="宋体"/>
                <w:szCs w:val="21"/>
              </w:rPr>
              <w:t>脚托</w:t>
            </w:r>
          </w:p>
        </w:tc>
        <w:tc>
          <w:tcPr>
            <w:tcW w:w="6644" w:type="dxa"/>
            <w:vAlign w:val="center"/>
          </w:tcPr>
          <w:p w14:paraId="61B0174B">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脚托规格：尺寸</w:t>
            </w:r>
            <w:r>
              <w:rPr>
                <w:rFonts w:hint="eastAsia" w:ascii="宋体" w:hAnsi="宋体"/>
                <w:szCs w:val="21"/>
              </w:rPr>
              <w:t>≥</w:t>
            </w:r>
            <w:r>
              <w:rPr>
                <w:rFonts w:hint="eastAsia" w:ascii="宋体" w:hAnsi="宋体" w:cs="宋体"/>
                <w:szCs w:val="21"/>
              </w:rPr>
              <w:t>300*200mm；</w:t>
            </w:r>
          </w:p>
          <w:p w14:paraId="65A31F59">
            <w:pPr>
              <w:pStyle w:val="3"/>
              <w:spacing w:after="0" w:line="400" w:lineRule="exact"/>
              <w:rPr>
                <w:rFonts w:ascii="宋体" w:hAnsi="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脚托材质：</w:t>
            </w:r>
            <w:r>
              <w:rPr>
                <w:rFonts w:ascii="宋体" w:hAnsi="宋体"/>
                <w:szCs w:val="21"/>
              </w:rPr>
              <w:t>采用符合国家标准的PP</w:t>
            </w:r>
            <w:r>
              <w:rPr>
                <w:rFonts w:hint="eastAsia" w:ascii="宋体" w:hAnsi="宋体" w:cs="宋体"/>
                <w:kern w:val="0"/>
                <w:szCs w:val="21"/>
              </w:rPr>
              <w:t>（聚丙烯）</w:t>
            </w:r>
            <w:r>
              <w:rPr>
                <w:rFonts w:ascii="宋体" w:hAnsi="宋体"/>
                <w:szCs w:val="21"/>
              </w:rPr>
              <w:t>新料</w:t>
            </w:r>
            <w:r>
              <w:rPr>
                <w:rFonts w:hint="eastAsia" w:ascii="宋体" w:hAnsi="宋体"/>
                <w:szCs w:val="21"/>
              </w:rPr>
              <w:t>；</w:t>
            </w:r>
          </w:p>
        </w:tc>
      </w:tr>
      <w:tr w14:paraId="27DDD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2EBD0B91">
            <w:pPr>
              <w:jc w:val="center"/>
              <w:rPr>
                <w:rFonts w:ascii="宋体" w:hAnsi="宋体" w:eastAsia="宋体"/>
                <w:szCs w:val="21"/>
              </w:rPr>
            </w:pPr>
            <w:r>
              <w:rPr>
                <w:rFonts w:hint="eastAsia" w:ascii="宋体" w:hAnsi="宋体" w:eastAsia="宋体"/>
                <w:szCs w:val="21"/>
              </w:rPr>
              <w:t>1</w:t>
            </w:r>
            <w:r>
              <w:rPr>
                <w:rFonts w:ascii="宋体" w:hAnsi="宋体" w:eastAsia="宋体"/>
                <w:szCs w:val="21"/>
              </w:rPr>
              <w:t>3</w:t>
            </w:r>
          </w:p>
        </w:tc>
        <w:tc>
          <w:tcPr>
            <w:tcW w:w="1276" w:type="dxa"/>
            <w:vAlign w:val="center"/>
          </w:tcPr>
          <w:p w14:paraId="69CAE697">
            <w:pPr>
              <w:jc w:val="center"/>
              <w:rPr>
                <w:rFonts w:ascii="宋体" w:hAnsi="宋体" w:eastAsia="宋体"/>
                <w:szCs w:val="21"/>
              </w:rPr>
            </w:pPr>
            <w:r>
              <w:rPr>
                <w:rFonts w:ascii="宋体" w:hAnsi="宋体" w:eastAsia="宋体"/>
                <w:szCs w:val="21"/>
              </w:rPr>
              <w:t>脚套</w:t>
            </w:r>
          </w:p>
        </w:tc>
        <w:tc>
          <w:tcPr>
            <w:tcW w:w="6644" w:type="dxa"/>
            <w:vAlign w:val="center"/>
          </w:tcPr>
          <w:p w14:paraId="487101B3">
            <w:pPr>
              <w:pStyle w:val="3"/>
              <w:numPr>
                <w:ilvl w:val="0"/>
                <w:numId w:val="0"/>
              </w:numPr>
              <w:spacing w:after="0" w:line="400" w:lineRule="exact"/>
              <w:rPr>
                <w:rFonts w:ascii="宋体" w:hAnsi="宋体" w:cs="宋体"/>
                <w:b/>
                <w:bCs/>
                <w:szCs w:val="21"/>
              </w:rPr>
            </w:pPr>
            <w:r>
              <w:rPr>
                <w:rFonts w:hint="eastAsia" w:ascii="宋体" w:hAnsi="宋体" w:cs="宋体"/>
                <w:szCs w:val="21"/>
                <w:lang w:val="en-US" w:eastAsia="zh-CN"/>
              </w:rPr>
              <w:t>1</w:t>
            </w:r>
            <w:r>
              <w:rPr>
                <w:rFonts w:hint="eastAsia" w:ascii="宋体" w:hAnsi="宋体" w:eastAsia="宋体"/>
                <w:szCs w:val="21"/>
              </w:rPr>
              <w:t>.</w:t>
            </w:r>
            <w:r>
              <w:rPr>
                <w:rFonts w:hint="eastAsia" w:ascii="宋体" w:hAnsi="宋体" w:cs="宋体"/>
                <w:szCs w:val="21"/>
              </w:rPr>
              <w:t>脚套材质：</w:t>
            </w:r>
            <w:r>
              <w:rPr>
                <w:rFonts w:ascii="宋体" w:hAnsi="宋体"/>
                <w:szCs w:val="21"/>
              </w:rPr>
              <w:t>符合国家标准的PP</w:t>
            </w:r>
            <w:r>
              <w:rPr>
                <w:rFonts w:hint="eastAsia" w:ascii="宋体" w:hAnsi="宋体" w:cs="宋体"/>
                <w:kern w:val="0"/>
                <w:szCs w:val="21"/>
              </w:rPr>
              <w:t>（聚丙烯）</w:t>
            </w:r>
            <w:r>
              <w:rPr>
                <w:rFonts w:ascii="宋体" w:hAnsi="宋体"/>
                <w:szCs w:val="21"/>
              </w:rPr>
              <w:t>新料</w:t>
            </w:r>
            <w:r>
              <w:rPr>
                <w:rFonts w:hint="eastAsia" w:ascii="宋体" w:hAnsi="宋体"/>
                <w:szCs w:val="21"/>
              </w:rPr>
              <w:t>，</w:t>
            </w:r>
            <w:r>
              <w:rPr>
                <w:rFonts w:hint="eastAsia" w:ascii="宋体" w:hAnsi="宋体" w:cs="宋体"/>
                <w:szCs w:val="21"/>
              </w:rPr>
              <w:t>具有坚固耐磨防滑的特点。</w:t>
            </w:r>
          </w:p>
          <w:p w14:paraId="0A09BB10">
            <w:pPr>
              <w:pStyle w:val="3"/>
              <w:numPr>
                <w:ilvl w:val="0"/>
                <w:numId w:val="0"/>
              </w:numPr>
              <w:spacing w:after="0" w:line="400" w:lineRule="exact"/>
              <w:rPr>
                <w:rFonts w:ascii="宋体" w:hAnsi="宋体" w:cs="宋体"/>
                <w:szCs w:val="21"/>
              </w:rPr>
            </w:pPr>
            <w:r>
              <w:rPr>
                <w:rFonts w:hint="eastAsia" w:ascii="宋体" w:hAnsi="宋体" w:cs="宋体"/>
                <w:szCs w:val="21"/>
                <w:lang w:val="en-US" w:eastAsia="zh-CN"/>
              </w:rPr>
              <w:t>2</w:t>
            </w:r>
            <w:r>
              <w:rPr>
                <w:rFonts w:hint="eastAsia" w:ascii="宋体" w:hAnsi="宋体" w:eastAsia="宋体"/>
                <w:szCs w:val="21"/>
              </w:rPr>
              <w:t>.</w:t>
            </w:r>
            <w:r>
              <w:rPr>
                <w:rFonts w:hint="eastAsia" w:ascii="宋体" w:hAnsi="宋体" w:cs="宋体"/>
                <w:szCs w:val="21"/>
              </w:rPr>
              <w:t>脚套结构：脚套配有内嵌式调节轮，可应对不同平整度的地面进行微调使桌子着地平稳。</w:t>
            </w:r>
          </w:p>
        </w:tc>
      </w:tr>
      <w:tr w14:paraId="66399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2F63714D">
            <w:pPr>
              <w:jc w:val="center"/>
              <w:rPr>
                <w:rFonts w:ascii="宋体" w:hAnsi="宋体" w:eastAsia="宋体"/>
                <w:szCs w:val="21"/>
              </w:rPr>
            </w:pPr>
            <w:r>
              <w:rPr>
                <w:rFonts w:hint="eastAsia" w:ascii="宋体" w:hAnsi="宋体" w:eastAsia="宋体"/>
                <w:szCs w:val="21"/>
              </w:rPr>
              <w:t>1</w:t>
            </w:r>
            <w:r>
              <w:rPr>
                <w:rFonts w:ascii="宋体" w:hAnsi="宋体" w:eastAsia="宋体"/>
                <w:szCs w:val="21"/>
              </w:rPr>
              <w:t>4</w:t>
            </w:r>
          </w:p>
        </w:tc>
        <w:tc>
          <w:tcPr>
            <w:tcW w:w="1276" w:type="dxa"/>
            <w:vAlign w:val="center"/>
          </w:tcPr>
          <w:p w14:paraId="205BC06F">
            <w:pPr>
              <w:jc w:val="center"/>
              <w:rPr>
                <w:rFonts w:ascii="宋体" w:hAnsi="宋体" w:eastAsia="宋体"/>
                <w:szCs w:val="21"/>
              </w:rPr>
            </w:pPr>
            <w:r>
              <w:rPr>
                <w:rFonts w:hint="eastAsia" w:ascii="宋体" w:hAnsi="宋体" w:eastAsia="宋体"/>
                <w:szCs w:val="21"/>
              </w:rPr>
              <w:t>升降套</w:t>
            </w:r>
          </w:p>
        </w:tc>
        <w:tc>
          <w:tcPr>
            <w:tcW w:w="6644" w:type="dxa"/>
            <w:vAlign w:val="center"/>
          </w:tcPr>
          <w:p w14:paraId="26E67FA2">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升降套材质：</w:t>
            </w:r>
            <w:r>
              <w:rPr>
                <w:rFonts w:ascii="宋体" w:hAnsi="宋体"/>
                <w:szCs w:val="21"/>
              </w:rPr>
              <w:t>符合国家标准的PP</w:t>
            </w:r>
            <w:r>
              <w:rPr>
                <w:rFonts w:hint="eastAsia" w:ascii="宋体" w:hAnsi="宋体" w:cs="宋体"/>
                <w:kern w:val="0"/>
                <w:szCs w:val="21"/>
              </w:rPr>
              <w:t>（聚丙烯）</w:t>
            </w:r>
            <w:r>
              <w:rPr>
                <w:rFonts w:ascii="宋体" w:hAnsi="宋体"/>
                <w:szCs w:val="21"/>
              </w:rPr>
              <w:t>新料</w:t>
            </w:r>
            <w:r>
              <w:rPr>
                <w:rFonts w:hint="eastAsia" w:ascii="宋体" w:hAnsi="宋体"/>
                <w:szCs w:val="21"/>
              </w:rPr>
              <w:t>，</w:t>
            </w:r>
            <w:r>
              <w:rPr>
                <w:rFonts w:hint="eastAsia" w:ascii="宋体" w:hAnsi="宋体" w:cs="宋体"/>
                <w:szCs w:val="21"/>
              </w:rPr>
              <w:t>具有坚固耐磨的特点。</w:t>
            </w:r>
          </w:p>
          <w:p w14:paraId="52347A30">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ascii="宋体" w:hAnsi="宋体"/>
                <w:szCs w:val="21"/>
              </w:rPr>
              <w:t>★</w:t>
            </w:r>
            <w:r>
              <w:rPr>
                <w:rFonts w:hint="eastAsia" w:ascii="宋体" w:hAnsi="宋体" w:cs="宋体"/>
                <w:szCs w:val="21"/>
              </w:rPr>
              <w:t>升降套结构：防止晃动功能。</w:t>
            </w:r>
          </w:p>
        </w:tc>
      </w:tr>
      <w:tr w14:paraId="314CD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51DED63C">
            <w:pPr>
              <w:jc w:val="center"/>
              <w:rPr>
                <w:rFonts w:ascii="宋体" w:hAnsi="宋体" w:eastAsia="宋体"/>
                <w:szCs w:val="21"/>
              </w:rPr>
            </w:pPr>
            <w:r>
              <w:rPr>
                <w:rFonts w:hint="eastAsia" w:ascii="宋体" w:hAnsi="宋体" w:eastAsia="宋体"/>
                <w:szCs w:val="21"/>
              </w:rPr>
              <w:t>1</w:t>
            </w:r>
            <w:r>
              <w:rPr>
                <w:rFonts w:ascii="宋体" w:hAnsi="宋体" w:eastAsia="宋体"/>
                <w:szCs w:val="21"/>
              </w:rPr>
              <w:t>5</w:t>
            </w:r>
          </w:p>
        </w:tc>
        <w:tc>
          <w:tcPr>
            <w:tcW w:w="1276" w:type="dxa"/>
            <w:vAlign w:val="center"/>
          </w:tcPr>
          <w:p w14:paraId="67354F29">
            <w:pPr>
              <w:jc w:val="center"/>
              <w:rPr>
                <w:rFonts w:ascii="宋体" w:hAnsi="宋体" w:eastAsia="宋体"/>
                <w:szCs w:val="21"/>
              </w:rPr>
            </w:pPr>
            <w:r>
              <w:rPr>
                <w:rFonts w:ascii="宋体" w:hAnsi="宋体" w:eastAsia="宋体"/>
                <w:szCs w:val="21"/>
              </w:rPr>
              <w:t>升降调节性</w:t>
            </w:r>
          </w:p>
        </w:tc>
        <w:tc>
          <w:tcPr>
            <w:tcW w:w="6644" w:type="dxa"/>
            <w:vAlign w:val="center"/>
          </w:tcPr>
          <w:p w14:paraId="32F2E42C">
            <w:pPr>
              <w:pStyle w:val="3"/>
              <w:spacing w:after="0" w:line="400" w:lineRule="exact"/>
              <w:rPr>
                <w:rFonts w:ascii="宋体" w:hAnsi="宋体" w:cs="宋体"/>
                <w:szCs w:val="21"/>
              </w:rPr>
            </w:pPr>
            <w:r>
              <w:rPr>
                <w:rFonts w:hint="eastAsia" w:ascii="宋体" w:hAnsi="宋体" w:cs="宋体"/>
                <w:szCs w:val="21"/>
              </w:rPr>
              <w:t>1</w:t>
            </w:r>
            <w:r>
              <w:rPr>
                <w:rFonts w:hint="eastAsia" w:ascii="宋体" w:hAnsi="宋体" w:eastAsia="宋体"/>
                <w:szCs w:val="21"/>
              </w:rPr>
              <w:t>.</w:t>
            </w:r>
            <w:r>
              <w:rPr>
                <w:rFonts w:hint="eastAsia" w:ascii="宋体" w:hAnsi="宋体" w:cs="宋体"/>
                <w:szCs w:val="21"/>
              </w:rPr>
              <w:t>手摇升降器规格：升降器形成可实现≥100mm高度的无极升降功能。</w:t>
            </w:r>
          </w:p>
          <w:p w14:paraId="787A655F">
            <w:pPr>
              <w:pStyle w:val="3"/>
              <w:spacing w:after="0" w:line="400" w:lineRule="exact"/>
              <w:rPr>
                <w:rFonts w:ascii="宋体" w:hAnsi="宋体" w:cs="宋体"/>
                <w:szCs w:val="21"/>
              </w:rPr>
            </w:pPr>
            <w:r>
              <w:rPr>
                <w:rFonts w:hint="eastAsia" w:ascii="宋体" w:hAnsi="宋体" w:cs="宋体"/>
                <w:szCs w:val="21"/>
              </w:rPr>
              <w:t>2</w:t>
            </w:r>
            <w:r>
              <w:rPr>
                <w:rFonts w:hint="eastAsia" w:ascii="宋体" w:hAnsi="宋体" w:eastAsia="宋体"/>
                <w:szCs w:val="21"/>
              </w:rPr>
              <w:t>.</w:t>
            </w:r>
            <w:r>
              <w:rPr>
                <w:rFonts w:hint="eastAsia" w:ascii="宋体" w:hAnsi="宋体" w:cs="宋体"/>
                <w:szCs w:val="21"/>
              </w:rPr>
              <w:t>手摇升降器结构：采用两边手摇升降器，用六角转轴连接同步传动，尺寸精密升降螺杆与齿轮咬合精密，传动无虚位。</w:t>
            </w:r>
          </w:p>
        </w:tc>
      </w:tr>
      <w:tr w14:paraId="49161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1" w:hRule="atLeast"/>
          <w:jc w:val="center"/>
        </w:trPr>
        <w:tc>
          <w:tcPr>
            <w:tcW w:w="807" w:type="dxa"/>
            <w:vAlign w:val="center"/>
          </w:tcPr>
          <w:p w14:paraId="65035A6A">
            <w:pPr>
              <w:jc w:val="center"/>
              <w:rPr>
                <w:rFonts w:ascii="宋体" w:hAnsi="宋体" w:eastAsia="宋体"/>
                <w:szCs w:val="21"/>
              </w:rPr>
            </w:pPr>
            <w:r>
              <w:rPr>
                <w:rFonts w:ascii="宋体" w:hAnsi="宋体" w:eastAsia="宋体"/>
                <w:szCs w:val="21"/>
              </w:rPr>
              <w:t>16</w:t>
            </w:r>
          </w:p>
        </w:tc>
        <w:tc>
          <w:tcPr>
            <w:tcW w:w="1276" w:type="dxa"/>
            <w:vAlign w:val="center"/>
          </w:tcPr>
          <w:p w14:paraId="0E7E8DB6">
            <w:pPr>
              <w:jc w:val="center"/>
              <w:rPr>
                <w:rFonts w:ascii="宋体" w:hAnsi="宋体" w:eastAsia="宋体"/>
                <w:szCs w:val="21"/>
              </w:rPr>
            </w:pPr>
            <w:r>
              <w:rPr>
                <w:rFonts w:hint="eastAsia" w:ascii="宋体" w:hAnsi="宋体" w:eastAsia="宋体"/>
                <w:szCs w:val="21"/>
              </w:rPr>
              <w:t>储物器</w:t>
            </w:r>
          </w:p>
        </w:tc>
        <w:tc>
          <w:tcPr>
            <w:tcW w:w="6644" w:type="dxa"/>
            <w:vAlign w:val="center"/>
          </w:tcPr>
          <w:p w14:paraId="42415F1D">
            <w:pPr>
              <w:jc w:val="left"/>
              <w:rPr>
                <w:rFonts w:ascii="宋体" w:hAnsi="宋体" w:eastAsia="宋体"/>
                <w:szCs w:val="21"/>
              </w:rPr>
            </w:pPr>
            <w:r>
              <w:rPr>
                <w:rFonts w:ascii="宋体" w:hAnsi="宋体" w:eastAsia="宋体"/>
                <w:szCs w:val="21"/>
              </w:rPr>
              <w:t>1</w:t>
            </w:r>
            <w:r>
              <w:rPr>
                <w:rFonts w:hint="eastAsia" w:ascii="宋体" w:hAnsi="宋体" w:eastAsia="宋体"/>
                <w:szCs w:val="21"/>
              </w:rPr>
              <w:t>.</w:t>
            </w:r>
            <w:r>
              <w:rPr>
                <w:rFonts w:ascii="宋体" w:hAnsi="宋体" w:eastAsia="宋体"/>
                <w:szCs w:val="21"/>
              </w:rPr>
              <w:t>椅子设有可拆装</w:t>
            </w:r>
            <w:r>
              <w:rPr>
                <w:rFonts w:hint="eastAsia" w:ascii="宋体" w:hAnsi="宋体" w:eastAsia="宋体"/>
                <w:szCs w:val="21"/>
              </w:rPr>
              <w:t>储物器</w:t>
            </w:r>
            <w:r>
              <w:rPr>
                <w:rFonts w:ascii="宋体" w:hAnsi="宋体" w:eastAsia="宋体"/>
                <w:szCs w:val="21"/>
              </w:rPr>
              <w:t>，置于座板下方，采用符合国家标准的PP</w:t>
            </w:r>
            <w:r>
              <w:rPr>
                <w:rFonts w:hint="eastAsia" w:ascii="宋体" w:hAnsi="宋体" w:eastAsia="宋体"/>
                <w:szCs w:val="21"/>
              </w:rPr>
              <w:t>（聚丙烯）</w:t>
            </w:r>
            <w:r>
              <w:rPr>
                <w:rFonts w:ascii="宋体" w:hAnsi="宋体" w:eastAsia="宋体"/>
                <w:szCs w:val="21"/>
              </w:rPr>
              <w:t>塑料注塑一体成型。</w:t>
            </w:r>
          </w:p>
          <w:p w14:paraId="44757F44">
            <w:pPr>
              <w:jc w:val="left"/>
              <w:rPr>
                <w:rFonts w:ascii="宋体" w:hAnsi="宋体" w:eastAsia="宋体"/>
                <w:szCs w:val="21"/>
              </w:rPr>
            </w:pPr>
            <w:r>
              <w:rPr>
                <w:rFonts w:ascii="宋体" w:hAnsi="宋体" w:eastAsia="宋体"/>
                <w:szCs w:val="21"/>
              </w:rPr>
              <w:t>2</w:t>
            </w:r>
            <w:r>
              <w:rPr>
                <w:rFonts w:hint="eastAsia" w:ascii="宋体" w:hAnsi="宋体" w:eastAsia="宋体"/>
                <w:szCs w:val="21"/>
              </w:rPr>
              <w:t>.储物器</w:t>
            </w:r>
            <w:r>
              <w:rPr>
                <w:rFonts w:ascii="宋体" w:hAnsi="宋体" w:eastAsia="宋体"/>
                <w:szCs w:val="21"/>
              </w:rPr>
              <w:t>可存放头枕、午休毯学习用品等物品，</w:t>
            </w:r>
            <w:r>
              <w:rPr>
                <w:rFonts w:hint="eastAsia" w:ascii="宋体" w:hAnsi="宋体" w:eastAsia="宋体"/>
                <w:szCs w:val="21"/>
              </w:rPr>
              <w:t>也可以作为凳子使用</w:t>
            </w:r>
            <w:r>
              <w:rPr>
                <w:rFonts w:ascii="宋体" w:hAnsi="宋体" w:eastAsia="宋体"/>
                <w:szCs w:val="21"/>
              </w:rPr>
              <w:t>。</w:t>
            </w:r>
          </w:p>
        </w:tc>
      </w:tr>
      <w:tr w14:paraId="78742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14:paraId="6A68B6B7">
            <w:pPr>
              <w:jc w:val="center"/>
              <w:rPr>
                <w:rFonts w:ascii="宋体" w:hAnsi="宋体" w:eastAsia="宋体"/>
                <w:szCs w:val="21"/>
              </w:rPr>
            </w:pPr>
            <w:r>
              <w:rPr>
                <w:rFonts w:hint="eastAsia" w:ascii="宋体" w:hAnsi="宋体" w:eastAsia="宋体"/>
                <w:szCs w:val="21"/>
              </w:rPr>
              <w:t>17</w:t>
            </w:r>
          </w:p>
        </w:tc>
        <w:tc>
          <w:tcPr>
            <w:tcW w:w="1276" w:type="dxa"/>
            <w:vAlign w:val="center"/>
          </w:tcPr>
          <w:p w14:paraId="07E93570">
            <w:pPr>
              <w:jc w:val="center"/>
              <w:rPr>
                <w:rFonts w:ascii="宋体" w:hAnsi="宋体" w:eastAsia="宋体"/>
                <w:szCs w:val="21"/>
              </w:rPr>
            </w:pPr>
            <w:r>
              <w:rPr>
                <w:rFonts w:ascii="宋体" w:hAnsi="宋体" w:eastAsia="宋体"/>
                <w:szCs w:val="21"/>
              </w:rPr>
              <w:t>其他要求</w:t>
            </w:r>
          </w:p>
        </w:tc>
        <w:tc>
          <w:tcPr>
            <w:tcW w:w="6644" w:type="dxa"/>
            <w:vAlign w:val="center"/>
          </w:tcPr>
          <w:p w14:paraId="6174267E">
            <w:pPr>
              <w:rPr>
                <w:rFonts w:ascii="宋体" w:hAnsi="宋体" w:eastAsia="宋体" w:cs="宋体"/>
                <w:szCs w:val="21"/>
              </w:rPr>
            </w:pPr>
            <w:r>
              <w:rPr>
                <w:rFonts w:hint="eastAsia" w:ascii="宋体" w:hAnsi="宋体" w:eastAsia="宋体"/>
                <w:szCs w:val="21"/>
              </w:rPr>
              <w:t>除以上要求外，所投产品必须满足或高于浙江省教育技术中心关于印发《浙江省中小学午休躺睡装备技术指南》的通知（浙教技中心〔2024〕47 号）规定要求，否则采购人有权拒收，损失由供应商自行承担，对采购人造成的损失由供应商承担。</w:t>
            </w:r>
          </w:p>
        </w:tc>
      </w:tr>
    </w:tbl>
    <w:p w14:paraId="6E46262E">
      <w:pPr>
        <w:ind w:firstLine="420" w:firstLineChars="200"/>
        <w:rPr>
          <w:rFonts w:hint="eastAsia" w:ascii="宋体" w:hAnsi="宋体" w:eastAsia="宋体"/>
          <w:szCs w:val="21"/>
        </w:rPr>
      </w:pPr>
    </w:p>
    <w:p w14:paraId="1EBDBF39">
      <w:pPr>
        <w:jc w:val="both"/>
        <w:rPr>
          <w:b/>
          <w:bCs/>
          <w:sz w:val="24"/>
          <w:szCs w:val="24"/>
        </w:rPr>
      </w:pPr>
      <w:r>
        <w:rPr>
          <w:rFonts w:hint="eastAsia"/>
          <w:b/>
          <w:bCs/>
          <w:sz w:val="24"/>
          <w:szCs w:val="24"/>
          <w:lang w:val="en-US" w:eastAsia="zh-CN"/>
        </w:rPr>
        <w:t>三、商务</w:t>
      </w:r>
      <w:r>
        <w:rPr>
          <w:rFonts w:hint="eastAsia"/>
          <w:b/>
          <w:bCs/>
          <w:sz w:val="24"/>
          <w:szCs w:val="24"/>
        </w:rPr>
        <w:t>要求</w:t>
      </w:r>
    </w:p>
    <w:tbl>
      <w:tblPr>
        <w:tblStyle w:val="5"/>
        <w:tblW w:w="85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3"/>
        <w:gridCol w:w="7133"/>
      </w:tblGrid>
      <w:tr w14:paraId="63CC1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33" w:type="dxa"/>
            <w:noWrap/>
            <w:vAlign w:val="center"/>
          </w:tcPr>
          <w:p w14:paraId="1CF019CC">
            <w:pPr>
              <w:rPr>
                <w:rFonts w:ascii="宋体" w:hAnsi="宋体" w:cs="宋体"/>
                <w:szCs w:val="21"/>
              </w:rPr>
            </w:pPr>
            <w:r>
              <w:rPr>
                <w:rFonts w:ascii="宋体" w:hAnsi="宋体"/>
                <w:szCs w:val="21"/>
              </w:rPr>
              <w:t>★</w:t>
            </w:r>
            <w:r>
              <w:rPr>
                <w:rFonts w:hint="eastAsia" w:ascii="宋体" w:hAnsi="宋体" w:eastAsia="宋体"/>
                <w:szCs w:val="21"/>
              </w:rPr>
              <w:t>质保期和售后服务保障要求</w:t>
            </w:r>
          </w:p>
        </w:tc>
        <w:tc>
          <w:tcPr>
            <w:tcW w:w="7133" w:type="dxa"/>
            <w:noWrap/>
            <w:vAlign w:val="center"/>
          </w:tcPr>
          <w:p w14:paraId="0E814048">
            <w:pPr>
              <w:rPr>
                <w:rFonts w:hint="eastAsia" w:ascii="宋体" w:hAnsi="宋体" w:eastAsia="宋体"/>
                <w:szCs w:val="21"/>
              </w:rPr>
            </w:pPr>
            <w:r>
              <w:rPr>
                <w:rFonts w:hint="eastAsia" w:ascii="宋体" w:hAnsi="宋体" w:eastAsia="宋体"/>
                <w:szCs w:val="21"/>
              </w:rPr>
              <w:t>1.投标人应保证所提供货物是全新的、未使用过的，并完全符合合同规定的质量、规格和性能的要求。</w:t>
            </w:r>
          </w:p>
          <w:p w14:paraId="44658701">
            <w:pPr>
              <w:rPr>
                <w:rFonts w:hint="eastAsia" w:ascii="宋体" w:hAnsi="宋体" w:eastAsia="宋体"/>
                <w:szCs w:val="21"/>
              </w:rPr>
            </w:pPr>
            <w:r>
              <w:rPr>
                <w:rFonts w:hint="eastAsia" w:ascii="宋体" w:hAnsi="宋体" w:eastAsia="宋体"/>
                <w:szCs w:val="21"/>
              </w:rPr>
              <w:t>2.质保期及用户故障的响应、处理等情况</w:t>
            </w:r>
          </w:p>
          <w:p w14:paraId="567DF543">
            <w:pPr>
              <w:rPr>
                <w:rFonts w:hint="eastAsia" w:ascii="宋体" w:hAnsi="宋体" w:eastAsia="宋体"/>
                <w:szCs w:val="21"/>
              </w:rPr>
            </w:pPr>
            <w:r>
              <w:rPr>
                <w:rFonts w:hint="eastAsia" w:ascii="宋体" w:hAnsi="宋体" w:eastAsia="宋体"/>
                <w:szCs w:val="21"/>
              </w:rPr>
              <w:t xml:space="preserve">2.1中标后提供质保期：所有设备用户现场免费质保不少于5年                                                                                                                                                                                                                                                                                                                                                                                                                                                                                                                                                                                                                                                                                                                                                                                                                                                                                                                                                                                                                                                                                                                                                                                                                                                                                                                                                                                                                                                                                                                                                                          </w:t>
            </w:r>
          </w:p>
          <w:p w14:paraId="3AA8E78C">
            <w:pPr>
              <w:rPr>
                <w:rFonts w:hint="eastAsia" w:ascii="宋体" w:hAnsi="宋体" w:eastAsia="宋体"/>
                <w:szCs w:val="21"/>
              </w:rPr>
            </w:pPr>
            <w:r>
              <w:rPr>
                <w:rFonts w:hint="eastAsia" w:ascii="宋体" w:hAnsi="宋体" w:eastAsia="宋体"/>
                <w:szCs w:val="21"/>
              </w:rPr>
              <w:t>2.2接到用户报修电话8小时内到达现场，12小时内排除故障。如未能及时解决系统及软硬件设备的故障，24小时内提供备用设备供用户方使用，做到不影响正常运行。质量保证期内因产品本身缺陷（正常耗损、人为因素除外）造成各种故障应由中标人免费技术服务和维修。</w:t>
            </w:r>
          </w:p>
          <w:p w14:paraId="17DA530B">
            <w:pPr>
              <w:rPr>
                <w:rFonts w:hint="eastAsia" w:ascii="宋体" w:hAnsi="宋体" w:eastAsia="宋体"/>
                <w:szCs w:val="21"/>
              </w:rPr>
            </w:pPr>
            <w:r>
              <w:rPr>
                <w:rFonts w:hint="eastAsia" w:ascii="宋体" w:hAnsi="宋体" w:eastAsia="宋体"/>
                <w:szCs w:val="21"/>
              </w:rPr>
              <w:t>3.中标人应保证在质保期内对货物进行免费维修，维护</w:t>
            </w:r>
            <w:r>
              <w:rPr>
                <w:rFonts w:hint="eastAsia" w:ascii="宋体" w:hAnsi="宋体" w:eastAsia="宋体"/>
                <w:szCs w:val="21"/>
                <w:lang w:val="en-US" w:eastAsia="zh-CN"/>
              </w:rPr>
              <w:t>；</w:t>
            </w:r>
            <w:r>
              <w:rPr>
                <w:rFonts w:hint="eastAsia" w:ascii="宋体" w:hAnsi="宋体" w:eastAsia="宋体"/>
                <w:szCs w:val="21"/>
              </w:rPr>
              <w:t>质保期外发生的损坏，负责货物的终身维修，修理和换件应按成本费收取，不再收取其它费用。</w:t>
            </w:r>
          </w:p>
          <w:p w14:paraId="56857F19">
            <w:pPr>
              <w:rPr>
                <w:rFonts w:hint="eastAsia" w:ascii="宋体" w:hAnsi="宋体" w:eastAsia="宋体"/>
                <w:szCs w:val="21"/>
              </w:rPr>
            </w:pPr>
            <w:r>
              <w:rPr>
                <w:rFonts w:hint="eastAsia" w:ascii="宋体" w:hAnsi="宋体" w:eastAsia="宋体"/>
                <w:szCs w:val="21"/>
              </w:rPr>
              <w:t>4.报价须包含设备（软硬件）价款（必备的附件，如配件、备品备件、专用工具和预埋件等）、运输安装调试费、安装人员住宿、安装所需工具、验收检测费（含质保期内）、质保期内的维护保养费、技术支持与培训费和税费等一切费用。投标报价为投标人所能承受的最低、最终一次性报价。投标人的投标报价为整个采购项目的总报价，如有漏项，视同已包含在其总项目中，合同总价不做调整。</w:t>
            </w:r>
          </w:p>
        </w:tc>
      </w:tr>
      <w:tr w14:paraId="739E5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33" w:type="dxa"/>
            <w:noWrap/>
            <w:vAlign w:val="center"/>
          </w:tcPr>
          <w:p w14:paraId="56C5B030">
            <w:pPr>
              <w:rPr>
                <w:rFonts w:hint="eastAsia" w:ascii="宋体" w:hAnsi="宋体" w:eastAsia="宋体"/>
                <w:szCs w:val="21"/>
              </w:rPr>
            </w:pPr>
            <w:r>
              <w:rPr>
                <w:rFonts w:ascii="宋体" w:hAnsi="宋体"/>
                <w:szCs w:val="21"/>
              </w:rPr>
              <w:t>★</w:t>
            </w:r>
            <w:r>
              <w:rPr>
                <w:rFonts w:hint="eastAsia" w:ascii="宋体" w:hAnsi="宋体" w:eastAsia="宋体"/>
                <w:szCs w:val="21"/>
              </w:rPr>
              <w:t>交货期</w:t>
            </w:r>
          </w:p>
        </w:tc>
        <w:tc>
          <w:tcPr>
            <w:tcW w:w="7133" w:type="dxa"/>
            <w:noWrap/>
            <w:vAlign w:val="center"/>
          </w:tcPr>
          <w:p w14:paraId="77DE4584">
            <w:pPr>
              <w:rPr>
                <w:rFonts w:hint="eastAsia" w:ascii="宋体" w:hAnsi="宋体" w:eastAsia="宋体"/>
                <w:szCs w:val="21"/>
              </w:rPr>
            </w:pPr>
            <w:r>
              <w:rPr>
                <w:rFonts w:hint="eastAsia" w:ascii="宋体" w:hAnsi="宋体" w:eastAsia="宋体"/>
                <w:szCs w:val="21"/>
              </w:rPr>
              <w:t>交货地点：</w:t>
            </w:r>
            <w:r>
              <w:rPr>
                <w:rFonts w:hint="eastAsia" w:ascii="宋体" w:hAnsi="宋体" w:eastAsia="宋体"/>
                <w:szCs w:val="21"/>
                <w:lang w:val="en-US" w:eastAsia="zh-CN"/>
              </w:rPr>
              <w:t>仙居县安洲小</w:t>
            </w:r>
            <w:bookmarkStart w:id="0" w:name="_GoBack"/>
            <w:bookmarkEnd w:id="0"/>
            <w:r>
              <w:rPr>
                <w:rFonts w:hint="eastAsia" w:ascii="宋体" w:hAnsi="宋体" w:eastAsia="宋体"/>
                <w:szCs w:val="21"/>
                <w:lang w:val="en-US" w:eastAsia="zh-CN"/>
              </w:rPr>
              <w:t>学指定教室</w:t>
            </w:r>
            <w:r>
              <w:rPr>
                <w:rFonts w:hint="eastAsia" w:ascii="宋体" w:hAnsi="宋体" w:eastAsia="宋体"/>
                <w:szCs w:val="21"/>
              </w:rPr>
              <w:t>。</w:t>
            </w:r>
          </w:p>
          <w:p w14:paraId="2EAEA476">
            <w:pPr>
              <w:rPr>
                <w:rFonts w:hint="eastAsia" w:ascii="宋体" w:hAnsi="宋体" w:eastAsia="宋体"/>
                <w:szCs w:val="21"/>
              </w:rPr>
            </w:pPr>
            <w:r>
              <w:rPr>
                <w:rFonts w:hint="eastAsia" w:ascii="宋体" w:hAnsi="宋体" w:eastAsia="宋体"/>
                <w:szCs w:val="21"/>
              </w:rPr>
              <w:t xml:space="preserve">交货安装完成工期：合同签订后 </w:t>
            </w:r>
            <w:r>
              <w:rPr>
                <w:rFonts w:hint="eastAsia" w:ascii="宋体" w:hAnsi="宋体" w:eastAsia="宋体"/>
                <w:szCs w:val="21"/>
                <w:lang w:val="en-US" w:eastAsia="zh-CN"/>
              </w:rPr>
              <w:t>15</w:t>
            </w:r>
            <w:r>
              <w:rPr>
                <w:rFonts w:hint="eastAsia" w:ascii="宋体" w:hAnsi="宋体" w:eastAsia="宋体"/>
                <w:szCs w:val="21"/>
              </w:rPr>
              <w:t>日内完成验收。</w:t>
            </w:r>
          </w:p>
        </w:tc>
      </w:tr>
      <w:tr w14:paraId="7E3F1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33" w:type="dxa"/>
            <w:noWrap/>
            <w:vAlign w:val="center"/>
          </w:tcPr>
          <w:p w14:paraId="434E5EFC">
            <w:pPr>
              <w:rPr>
                <w:rFonts w:hint="eastAsia" w:ascii="宋体" w:hAnsi="宋体" w:eastAsia="宋体"/>
                <w:szCs w:val="21"/>
              </w:rPr>
            </w:pPr>
            <w:r>
              <w:rPr>
                <w:rFonts w:hint="eastAsia" w:ascii="宋体" w:hAnsi="宋体" w:eastAsia="宋体"/>
                <w:szCs w:val="21"/>
              </w:rPr>
              <w:t>付款方式</w:t>
            </w:r>
          </w:p>
        </w:tc>
        <w:tc>
          <w:tcPr>
            <w:tcW w:w="7133" w:type="dxa"/>
            <w:noWrap/>
            <w:vAlign w:val="center"/>
          </w:tcPr>
          <w:p w14:paraId="41D784B9">
            <w:pPr>
              <w:rPr>
                <w:rFonts w:hint="eastAsia" w:ascii="宋体" w:hAnsi="宋体" w:eastAsia="宋体"/>
                <w:szCs w:val="21"/>
              </w:rPr>
            </w:pPr>
            <w:r>
              <w:rPr>
                <w:rFonts w:hint="eastAsia" w:ascii="宋体" w:hAnsi="宋体" w:eastAsia="宋体"/>
                <w:szCs w:val="21"/>
              </w:rPr>
              <w:t>1.合同签订后7个工作日内支付合同</w:t>
            </w:r>
            <w:r>
              <w:rPr>
                <w:rFonts w:hint="eastAsia" w:ascii="宋体" w:hAnsi="宋体" w:eastAsia="宋体"/>
                <w:szCs w:val="21"/>
                <w:lang w:val="en-US" w:eastAsia="zh-CN"/>
              </w:rPr>
              <w:t>总</w:t>
            </w:r>
            <w:r>
              <w:rPr>
                <w:rFonts w:hint="eastAsia" w:ascii="宋体" w:hAnsi="宋体" w:eastAsia="宋体"/>
                <w:szCs w:val="21"/>
              </w:rPr>
              <w:t>价的40%；</w:t>
            </w:r>
          </w:p>
          <w:p w14:paraId="20E3B7FD">
            <w:pPr>
              <w:rPr>
                <w:rFonts w:hint="eastAsia" w:ascii="宋体" w:hAnsi="宋体" w:eastAsia="宋体"/>
                <w:szCs w:val="21"/>
              </w:rPr>
            </w:pPr>
            <w:r>
              <w:rPr>
                <w:rFonts w:hint="eastAsia" w:ascii="宋体" w:hAnsi="宋体" w:eastAsia="宋体"/>
                <w:szCs w:val="21"/>
              </w:rPr>
              <w:t>2.货物安装、调试、验收完成后，支付合同总价的60% 。</w:t>
            </w:r>
          </w:p>
        </w:tc>
      </w:tr>
      <w:tr w14:paraId="7A1E2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1433" w:type="dxa"/>
            <w:noWrap/>
            <w:vAlign w:val="center"/>
          </w:tcPr>
          <w:p w14:paraId="0D281B27">
            <w:pPr>
              <w:rPr>
                <w:rFonts w:hint="eastAsia" w:ascii="宋体" w:hAnsi="宋体" w:eastAsia="宋体"/>
                <w:szCs w:val="21"/>
              </w:rPr>
            </w:pPr>
            <w:r>
              <w:rPr>
                <w:rFonts w:ascii="宋体" w:hAnsi="宋体"/>
                <w:szCs w:val="21"/>
              </w:rPr>
              <w:t>★</w:t>
            </w:r>
            <w:r>
              <w:rPr>
                <w:rFonts w:hint="eastAsia" w:ascii="宋体" w:hAnsi="宋体" w:eastAsia="宋体"/>
                <w:szCs w:val="21"/>
              </w:rPr>
              <w:t>样品</w:t>
            </w:r>
          </w:p>
        </w:tc>
        <w:tc>
          <w:tcPr>
            <w:tcW w:w="7133" w:type="dxa"/>
            <w:noWrap/>
            <w:vAlign w:val="center"/>
          </w:tcPr>
          <w:p w14:paraId="6C679908">
            <w:pPr>
              <w:rPr>
                <w:rFonts w:hint="eastAsia" w:ascii="宋体" w:hAnsi="宋体" w:eastAsia="宋体"/>
                <w:szCs w:val="21"/>
              </w:rPr>
            </w:pPr>
            <w:r>
              <w:rPr>
                <w:rFonts w:hint="eastAsia" w:ascii="宋体" w:hAnsi="宋体" w:eastAsia="宋体"/>
                <w:szCs w:val="21"/>
              </w:rPr>
              <w:t>中标后3天内提交样品，样品不符合技术要求取消中标资格。</w:t>
            </w:r>
          </w:p>
        </w:tc>
      </w:tr>
    </w:tbl>
    <w:p w14:paraId="5AF3220F">
      <w:pPr>
        <w:rPr>
          <w:rFonts w:hint="eastAsia" w:ascii="宋体" w:hAnsi="宋体" w:eastAsia="宋体"/>
          <w:szCs w:val="21"/>
        </w:rPr>
      </w:pPr>
      <w:r>
        <w:rPr>
          <w:rFonts w:hint="eastAsia" w:ascii="宋体" w:hAnsi="宋体" w:eastAsia="宋体"/>
          <w:szCs w:val="21"/>
        </w:rPr>
        <w:t>注：</w:t>
      </w:r>
      <w:r>
        <w:rPr>
          <w:rFonts w:hint="eastAsia" w:ascii="宋体" w:hAnsi="宋体" w:eastAsia="宋体"/>
          <w:szCs w:val="21"/>
          <w:lang w:val="en-US" w:eastAsia="zh-CN"/>
        </w:rPr>
        <w:t>1.</w:t>
      </w:r>
      <w:r>
        <w:rPr>
          <w:rFonts w:hint="eastAsia" w:ascii="宋体" w:hAnsi="宋体" w:eastAsia="宋体"/>
          <w:szCs w:val="21"/>
        </w:rPr>
        <w:t>本采购文件中带</w:t>
      </w:r>
      <w:r>
        <w:rPr>
          <w:rFonts w:hint="eastAsia" w:ascii="宋体" w:hAnsi="宋体" w:eastAsia="宋体"/>
          <w:szCs w:val="21"/>
          <w:lang w:eastAsia="zh-CN"/>
        </w:rPr>
        <w:t>“</w:t>
      </w:r>
      <w:r>
        <w:rPr>
          <w:rFonts w:hint="eastAsia" w:ascii="宋体" w:hAnsi="宋体" w:eastAsia="宋体"/>
          <w:szCs w:val="21"/>
        </w:rPr>
        <w:t>★”的有关技术和商务条款为实质性条款，投标人必须在响应文件中</w:t>
      </w:r>
      <w:r>
        <w:rPr>
          <w:rFonts w:hint="eastAsia" w:ascii="宋体" w:hAnsi="宋体" w:eastAsia="宋体"/>
          <w:szCs w:val="21"/>
          <w:lang w:val="en-US" w:eastAsia="zh-CN"/>
        </w:rPr>
        <w:t>出具盖有公司章的</w:t>
      </w:r>
      <w:r>
        <w:rPr>
          <w:rFonts w:hint="eastAsia" w:ascii="宋体" w:hAnsi="宋体" w:eastAsia="宋体"/>
          <w:szCs w:val="21"/>
        </w:rPr>
        <w:t>实质性响应</w:t>
      </w:r>
      <w:r>
        <w:rPr>
          <w:rFonts w:hint="eastAsia" w:ascii="宋体" w:hAnsi="宋体" w:eastAsia="宋体"/>
          <w:szCs w:val="21"/>
          <w:lang w:val="en-US" w:eastAsia="zh-CN"/>
        </w:rPr>
        <w:t>文件</w:t>
      </w:r>
      <w:r>
        <w:rPr>
          <w:rFonts w:hint="eastAsia" w:ascii="宋体" w:hAnsi="宋体" w:eastAsia="宋体"/>
          <w:szCs w:val="21"/>
        </w:rPr>
        <w:t>，否则投标无效。</w:t>
      </w:r>
    </w:p>
    <w:p w14:paraId="09DF902C">
      <w:pPr>
        <w:ind w:firstLine="420" w:firstLineChars="200"/>
        <w:rPr>
          <w:rFonts w:ascii="宋体" w:hAnsi="宋体" w:eastAsia="宋体"/>
          <w:szCs w:val="21"/>
        </w:rPr>
      </w:pPr>
      <w:r>
        <w:rPr>
          <w:rFonts w:hint="eastAsia" w:ascii="宋体" w:hAnsi="宋体"/>
          <w:sz w:val="21"/>
          <w:szCs w:val="21"/>
          <w:lang w:val="en-US" w:eastAsia="zh-CN"/>
        </w:rPr>
        <w:t>2.</w:t>
      </w:r>
      <w:r>
        <w:rPr>
          <w:rFonts w:hint="eastAsia" w:ascii="宋体" w:hAnsi="宋体" w:eastAsia="宋体"/>
          <w:szCs w:val="21"/>
        </w:rPr>
        <w:t>执行规则：</w:t>
      </w:r>
    </w:p>
    <w:p w14:paraId="684A6CBC">
      <w:pPr>
        <w:ind w:firstLine="420" w:firstLineChars="200"/>
        <w:rPr>
          <w:rFonts w:ascii="宋体" w:hAnsi="宋体" w:eastAsia="宋体"/>
          <w:szCs w:val="21"/>
        </w:rPr>
      </w:pPr>
      <w:r>
        <w:rPr>
          <w:rFonts w:hint="eastAsia" w:ascii="宋体" w:hAnsi="宋体" w:eastAsia="宋体"/>
          <w:szCs w:val="21"/>
        </w:rPr>
        <w:t xml:space="preserve">   - 以单</w:t>
      </w:r>
      <w:r>
        <w:rPr>
          <w:rFonts w:hint="eastAsia" w:ascii="宋体" w:hAnsi="宋体" w:eastAsia="宋体"/>
          <w:szCs w:val="21"/>
          <w:lang w:val="en-US" w:eastAsia="zh-CN"/>
        </w:rPr>
        <w:t>品</w:t>
      </w:r>
      <w:r>
        <w:rPr>
          <w:rFonts w:hint="eastAsia" w:ascii="宋体" w:hAnsi="宋体" w:eastAsia="宋体"/>
          <w:szCs w:val="21"/>
        </w:rPr>
        <w:t>单价为结算基础，逐笔核减预算额度；</w:t>
      </w:r>
    </w:p>
    <w:p w14:paraId="39E35745">
      <w:pPr>
        <w:ind w:firstLine="420" w:firstLineChars="200"/>
        <w:rPr>
          <w:rFonts w:ascii="宋体" w:hAnsi="宋体" w:eastAsia="宋体"/>
          <w:szCs w:val="21"/>
        </w:rPr>
      </w:pPr>
      <w:r>
        <w:rPr>
          <w:rFonts w:hint="eastAsia" w:ascii="宋体" w:hAnsi="宋体" w:eastAsia="宋体"/>
          <w:szCs w:val="21"/>
        </w:rPr>
        <w:t xml:space="preserve">   - 采购持续至累计结算金额达到预算上限即止；</w:t>
      </w:r>
    </w:p>
    <w:p w14:paraId="2F6B7E2F">
      <w:pPr>
        <w:rPr>
          <w:rFonts w:ascii="宋体" w:hAnsi="宋体" w:eastAsia="宋体"/>
          <w:szCs w:val="21"/>
        </w:rPr>
      </w:pPr>
      <w:r>
        <w:rPr>
          <w:rFonts w:hint="eastAsia" w:ascii="宋体" w:hAnsi="宋体" w:eastAsia="宋体"/>
          <w:szCs w:val="21"/>
        </w:rPr>
        <w:t xml:space="preserve">   </w:t>
      </w:r>
      <w:r>
        <w:rPr>
          <w:rFonts w:hint="eastAsia" w:ascii="宋体" w:hAnsi="宋体" w:eastAsia="宋体"/>
          <w:szCs w:val="21"/>
          <w:lang w:val="en-US" w:eastAsia="zh-CN"/>
        </w:rPr>
        <w:t xml:space="preserve">    </w:t>
      </w:r>
      <w:r>
        <w:rPr>
          <w:rFonts w:hint="eastAsia" w:ascii="宋体" w:hAnsi="宋体" w:eastAsia="宋体"/>
          <w:szCs w:val="21"/>
        </w:rPr>
        <w:t>- 当剩余预算不足支付最后单套午休躺睡装备时，供应商应无条件继续履行最后单套午休躺睡装备的供货。</w:t>
      </w:r>
    </w:p>
    <w:p w14:paraId="4FAEBECD">
      <w:pPr>
        <w:pStyle w:val="2"/>
        <w:spacing w:before="156"/>
        <w:ind w:firstLine="0"/>
        <w:rPr>
          <w:rFonts w:hint="default" w:ascii="宋体" w:hAnsi="宋体" w:eastAsiaTheme="minorEastAsia"/>
          <w:sz w:val="21"/>
          <w:szCs w:val="21"/>
          <w:lang w:val="en-US" w:eastAsia="zh-CN"/>
        </w:rPr>
      </w:pPr>
    </w:p>
    <w:p w14:paraId="68DF604B">
      <w:pPr>
        <w:rPr>
          <w:rFonts w:ascii="宋体" w:hAnsi="宋体" w:eastAsia="宋体"/>
          <w:szCs w:val="21"/>
        </w:rPr>
      </w:pPr>
    </w:p>
    <w:p w14:paraId="280C29C4"/>
    <w:p w14:paraId="34C6C6F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20B0604020202020204"/>
    <w:charset w:val="00"/>
    <w:family w:val="swiss"/>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D93480"/>
    <w:multiLevelType w:val="multilevel"/>
    <w:tmpl w:val="1ED93480"/>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AD4B45"/>
    <w:rsid w:val="32AD4B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章正文"/>
    <w:basedOn w:val="1"/>
    <w:uiPriority w:val="99"/>
    <w:pPr>
      <w:spacing w:beforeLines="50" w:after="120" w:line="300" w:lineRule="auto"/>
      <w:ind w:firstLine="480"/>
    </w:pPr>
    <w:rPr>
      <w:rFonts w:ascii="Helvetica" w:hAnsi="Helvetica"/>
      <w:kern w:val="0"/>
      <w:sz w:val="24"/>
    </w:rPr>
  </w:style>
  <w:style w:type="paragraph" w:styleId="3">
    <w:name w:val="Body Text"/>
    <w:basedOn w:val="1"/>
    <w:next w:val="4"/>
    <w:qFormat/>
    <w:uiPriority w:val="0"/>
    <w:pPr>
      <w:spacing w:after="120"/>
    </w:pPr>
    <w:rPr>
      <w:rFonts w:ascii="Calibri" w:hAnsi="Calibri" w:eastAsia="宋体" w:cs="Times New Roman"/>
      <w:szCs w:val="24"/>
    </w:rPr>
  </w:style>
  <w:style w:type="paragraph" w:styleId="4">
    <w:name w:val="Body Text First Indent"/>
    <w:basedOn w:val="3"/>
    <w:semiHidden/>
    <w:unhideWhenUsed/>
    <w:qFormat/>
    <w:uiPriority w:val="99"/>
    <w:pPr>
      <w:ind w:firstLine="420" w:firstLineChars="100"/>
    </w:pPr>
    <w:rPr>
      <w:rFonts w:asciiTheme="minorHAnsi" w:hAnsiTheme="minorHAnsi" w:eastAsiaTheme="minorEastAsia" w:cstheme="minorBidi"/>
      <w:szCs w:val="22"/>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8">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2025-04-03T08:05:00Z</dcterms:created>
  <dc:creator>少女訫*</dc:creator>
  <cp:lastModifiedBy>少女訫*</cp:lastModifiedBy>
  <dcterms:modified xsi:type="dcterms:W3CDTF">2025-04-03T08:06:12Z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37E247754AB04D6A98384ED58905E113_11</vt:lpwstr>
  </property>
  <property fmtid="{D5CDD505-2E9C-101B-9397-08002B2CF9AE}" pid="4" name="KSOTemplateDocerSaveRecord">
    <vt:lpwstr>eyJoZGlkIjoiMTkxMDM4M2UzZDcyOGEzNDUwMTFkNjVmY2JhOGQ5YzYiLCJ1c2VySWQiOiI5MzA0MjY2NjQifQ==</vt:lpwstr>
  </property>
</Properties>
</file>