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A59245">
      <w:pPr>
        <w:pStyle w:val="2"/>
        <w:numPr>
          <w:ilvl w:val="0"/>
          <w:numId w:val="0"/>
        </w:numPr>
        <w:jc w:val="center"/>
        <w:rPr>
          <w:rFonts w:hint="eastAsia" w:eastAsia="宋体"/>
          <w:b/>
          <w:bCs/>
          <w:sz w:val="36"/>
          <w:szCs w:val="36"/>
          <w:lang w:eastAsia="zh-CN"/>
        </w:rPr>
      </w:pPr>
      <w:r>
        <w:rPr>
          <w:rFonts w:hint="eastAsia"/>
          <w:b/>
          <w:bCs/>
          <w:sz w:val="36"/>
          <w:szCs w:val="36"/>
          <w:lang w:eastAsia="zh-CN"/>
        </w:rPr>
        <w:t>三门县</w:t>
      </w:r>
      <w:bookmarkStart w:id="0" w:name="_GoBack"/>
      <w:bookmarkEnd w:id="0"/>
      <w:r>
        <w:rPr>
          <w:rFonts w:hint="eastAsia"/>
          <w:b/>
          <w:bCs/>
          <w:sz w:val="36"/>
          <w:szCs w:val="36"/>
          <w:lang w:eastAsia="zh-CN"/>
        </w:rPr>
        <w:t>中小学学生午休折叠床</w:t>
      </w:r>
    </w:p>
    <w:p w14:paraId="525E1544">
      <w:pPr>
        <w:numPr>
          <w:ilvl w:val="0"/>
          <w:numId w:val="1"/>
        </w:numPr>
        <w:spacing w:line="360" w:lineRule="auto"/>
        <w:rPr>
          <w:rFonts w:hint="eastAsia" w:eastAsia="宋体"/>
          <w:b/>
          <w:bCs/>
          <w:sz w:val="32"/>
          <w:szCs w:val="32"/>
          <w:lang w:eastAsia="zh-CN"/>
        </w:rPr>
      </w:pPr>
      <w:r>
        <w:rPr>
          <w:rFonts w:hint="eastAsia" w:eastAsia="宋体"/>
          <w:b/>
          <w:bCs/>
          <w:sz w:val="32"/>
          <w:szCs w:val="32"/>
          <w:lang w:eastAsia="zh-CN"/>
        </w:rPr>
        <w:t>技术需求：</w:t>
      </w:r>
    </w:p>
    <w:p w14:paraId="4732A768">
      <w:pPr>
        <w:numPr>
          <w:ilvl w:val="0"/>
          <w:numId w:val="0"/>
        </w:numPr>
        <w:spacing w:line="360" w:lineRule="auto"/>
        <w:rPr>
          <w:sz w:val="28"/>
          <w:szCs w:val="28"/>
        </w:rPr>
      </w:pPr>
      <w:r>
        <w:rPr>
          <w:rFonts w:hint="eastAsia" w:ascii="宋体" w:hAnsi="宋体" w:eastAsia="宋体" w:cs="宋体"/>
          <w:bCs/>
          <w:sz w:val="28"/>
          <w:szCs w:val="28"/>
          <w:lang w:val="en-US" w:eastAsia="zh-CN"/>
        </w:rPr>
        <w:t>1.</w:t>
      </w:r>
      <w:r>
        <w:rPr>
          <w:rFonts w:hint="eastAsia" w:ascii="宋体" w:hAnsi="宋体" w:eastAsia="宋体" w:cs="宋体"/>
          <w:bCs/>
          <w:sz w:val="28"/>
          <w:szCs w:val="28"/>
          <w:lang w:eastAsia="zh-CN"/>
        </w:rPr>
        <w:t>推荐</w:t>
      </w:r>
      <w:r>
        <w:rPr>
          <w:rFonts w:hint="eastAsia" w:ascii="宋体" w:hAnsi="宋体" w:eastAsia="宋体" w:cs="宋体"/>
          <w:bCs/>
          <w:sz w:val="28"/>
          <w:szCs w:val="28"/>
        </w:rPr>
        <w:t>品牌：</w:t>
      </w:r>
      <w:r>
        <w:rPr>
          <w:rFonts w:hint="eastAsia" w:ascii="宋体" w:hAnsi="宋体" w:eastAsia="宋体" w:cs="宋体"/>
          <w:bCs/>
          <w:sz w:val="28"/>
          <w:szCs w:val="28"/>
          <w:lang w:eastAsia="zh-CN"/>
        </w:rPr>
        <w:t>索乐、瑞士达、午憩宝或等同于以上品牌。</w:t>
      </w:r>
    </w:p>
    <w:p w14:paraId="2E8F3D1E">
      <w:pPr>
        <w:spacing w:line="360" w:lineRule="auto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2.学生躺上去无明显塌陷现象、床体稳定不移动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，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容易折叠。</w:t>
      </w:r>
    </w:p>
    <w:p w14:paraId="1F3586D7">
      <w:pPr>
        <w:spacing w:line="360" w:lineRule="auto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3.展开:长2000mm（±20mm），宽600mm（±10mm）。</w:t>
      </w:r>
    </w:p>
    <w:p w14:paraId="72860E75">
      <w:pPr>
        <w:spacing w:line="360" w:lineRule="auto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4.面布：双层环保牛津布，手感柔软、舒适、耐磨，与皮肤接触无刺激和副作用。</w:t>
      </w:r>
    </w:p>
    <w:p w14:paraId="10B53FD9">
      <w:pPr>
        <w:spacing w:line="360" w:lineRule="auto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5.</w:t>
      </w:r>
      <w:r>
        <w:rPr>
          <w:rFonts w:hint="eastAsia" w:ascii="宋体" w:hAnsi="宋体" w:eastAsia="宋体" w:cs="宋体"/>
          <w:sz w:val="28"/>
          <w:szCs w:val="28"/>
          <w:lang w:val="en-US" w:eastAsia="en-US"/>
        </w:rPr>
        <w:t>面料缝制松紧一致，缝边顺直，整幅面料无拼幅、无接头，做工精致、包边整齐；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染色牢度耐酸汗渍≥3级，耐碱汗渍≥3级，耐干摩擦≥3级。</w:t>
      </w:r>
    </w:p>
    <w:p w14:paraId="4BDC13AA">
      <w:pPr>
        <w:spacing w:line="360" w:lineRule="auto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6.高强度钢管，直径16mm，喷漆无漏喷、锈蚀，涂层应光滑均匀，色泽一致，应无流挂、疙瘩、皱皮、飞漆等缺陷，外露金属件无无刃口毛刺。</w:t>
      </w:r>
    </w:p>
    <w:p w14:paraId="2DC7FCBC">
      <w:pPr>
        <w:spacing w:line="360" w:lineRule="auto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7.带枕头设计，枕头面料为透气面料。</w:t>
      </w:r>
    </w:p>
    <w:p w14:paraId="64AA3C35">
      <w:pPr>
        <w:spacing w:line="360" w:lineRule="auto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8.塑料件为高韧性塑料，用钳子夹无破碎现象</w:t>
      </w:r>
      <w:r>
        <w:rPr>
          <w:rFonts w:hint="eastAsia" w:ascii="宋体" w:hAnsi="宋体" w:eastAsia="宋体" w:cs="宋体"/>
          <w:sz w:val="28"/>
          <w:szCs w:val="28"/>
          <w:lang w:val="en-US" w:eastAsia="en-US"/>
        </w:rPr>
        <w:t>。</w:t>
      </w:r>
    </w:p>
    <w:p w14:paraId="1D3D9757">
      <w:pPr>
        <w:spacing w:line="360" w:lineRule="auto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9.收纳为卡扣设计，折叠起来可以收拢折叠床。</w:t>
      </w:r>
    </w:p>
    <w:p w14:paraId="5531388F">
      <w:pPr>
        <w:spacing w:line="360" w:lineRule="auto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10.固定部位的结合应牢固无松动、无少件。</w:t>
      </w:r>
    </w:p>
    <w:p w14:paraId="3F65171D">
      <w:pPr>
        <w:spacing w:line="360" w:lineRule="auto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11.阻燃性、有害物质限量及持续垂直静载荷（报价时上传承诺函，报价时上传检测报告）</w:t>
      </w:r>
    </w:p>
    <w:p w14:paraId="316B9D6F">
      <w:pPr>
        <w:spacing w:line="360" w:lineRule="auto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（1）阻燃性达到热释放速率峰值≤250kW，5min内放出的总能量≤40MJ，试件未整体燃烧，无有焰燃烧引燃或阴燃引燃现象。（GB20286-2006）</w:t>
      </w:r>
    </w:p>
    <w:p w14:paraId="21F34DD5">
      <w:pPr>
        <w:spacing w:line="360" w:lineRule="auto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（2）涂层、塑料中可迁移元素锑≤60mg/kg，砷≤25mg/kg，钡≤1000mg/kg，镉≤75mg/kg，铬≤60mg/kg，铅≤90mg/kg，汞≤60mg/kg，硒≤500mg/kg。（涂层：GB 28007-2011，塑料：GB28481-2012）</w:t>
      </w:r>
    </w:p>
    <w:p w14:paraId="0DCB77D0">
      <w:pPr>
        <w:spacing w:line="360" w:lineRule="auto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（3）纺织品的可分解芳香胺染料禁用，甲醛含量≤30mg/kg。（GB28007-2011）</w:t>
      </w:r>
    </w:p>
    <w:p w14:paraId="3580E07B">
      <w:pPr>
        <w:spacing w:line="360" w:lineRule="auto"/>
        <w:jc w:val="left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（4）持续垂直静载荷，在两个加载点放置≥40kg载荷，静置24小时后，零部件、连接件无断裂，紧固的连接件无明显松动。（QB/T4459-2013）</w:t>
      </w:r>
    </w:p>
    <w:p w14:paraId="7A81EFDA">
      <w:pPr>
        <w:spacing w:line="360" w:lineRule="auto"/>
        <w:jc w:val="left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二、商务需求：</w:t>
      </w:r>
    </w:p>
    <w:p w14:paraId="2D42E6A9">
      <w:pPr>
        <w:pStyle w:val="2"/>
        <w:jc w:val="left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  <w:t>1.竞价结束后预成交供应商需在48小时内提供样品各1份到采购人单位，样品验收合格后再确认成交；验收不合格，本次竞价作无效处理；不提供样品，本次竞价作无效处理。</w:t>
      </w:r>
    </w:p>
    <w:p w14:paraId="63857F86">
      <w:pPr>
        <w:pStyle w:val="4"/>
        <w:ind w:left="0" w:leftChars="0" w:firstLine="560" w:firstLineChars="0"/>
        <w:jc w:val="left"/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 w:val="0"/>
          <w:bCs w:val="0"/>
          <w:sz w:val="28"/>
          <w:szCs w:val="28"/>
          <w:lang w:val="en-US" w:eastAsia="zh-CN"/>
        </w:rPr>
        <w:t>2.中标供应商需安排专人负责送货到指定地点，不接受快递包裹。</w:t>
      </w:r>
    </w:p>
    <w:p w14:paraId="22C0E998">
      <w:pPr>
        <w:ind w:firstLine="560"/>
        <w:jc w:val="left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3.中标供应商要按照本竞价单规定的参数和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采购人选定的</w:t>
      </w: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颜色供货。</w:t>
      </w:r>
    </w:p>
    <w:p w14:paraId="15FCC191">
      <w:pPr>
        <w:pStyle w:val="2"/>
        <w:jc w:val="left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4.提供产品出厂合格证及检测报告，确保无毒无味。</w:t>
      </w:r>
    </w:p>
    <w:p w14:paraId="28DB4538">
      <w:pPr>
        <w:pStyle w:val="4"/>
        <w:ind w:left="0" w:leftChars="0" w:firstLine="560" w:firstLineChars="200"/>
        <w:jc w:val="left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5.供应商报价应包含运费、搬运费、售后服务费、税费等所有费用。</w:t>
      </w:r>
    </w:p>
    <w:p w14:paraId="6E988633">
      <w:pPr>
        <w:pStyle w:val="4"/>
        <w:ind w:left="0" w:leftChars="0" w:firstLine="560" w:firstLineChars="200"/>
        <w:jc w:val="left"/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8"/>
          <w:szCs w:val="28"/>
          <w:lang w:val="en-US" w:eastAsia="zh-CN"/>
        </w:rPr>
        <w:t>6.本项目所有商品，质保期3年，期间出现质量问题，应免费更换。</w:t>
      </w:r>
    </w:p>
    <w:p w14:paraId="2F4167D3">
      <w:pPr>
        <w:spacing w:line="360" w:lineRule="auto"/>
        <w:jc w:val="left"/>
        <w:rPr>
          <w:rFonts w:ascii="宋体" w:hAnsi="宋体" w:eastAsia="宋体" w:cs="宋体"/>
          <w:sz w:val="28"/>
          <w:szCs w:val="28"/>
        </w:rPr>
      </w:pPr>
    </w:p>
    <w:p w14:paraId="12D50082">
      <w:pPr>
        <w:pStyle w:val="2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</w:p>
    <w:p w14:paraId="56391FCF">
      <w:pPr>
        <w:pStyle w:val="2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参考样式：</w:t>
      </w:r>
    </w:p>
    <w:p w14:paraId="68A583D6">
      <w:pPr>
        <w:pStyle w:val="4"/>
        <w:rPr>
          <w:rFonts w:ascii="宋体" w:hAnsi="宋体" w:eastAsia="宋体" w:cs="宋体"/>
          <w:sz w:val="28"/>
          <w:szCs w:val="28"/>
        </w:rPr>
      </w:pPr>
    </w:p>
    <w:p w14:paraId="306570AC">
      <w:r>
        <w:rPr>
          <w:rFonts w:hint="eastAsia"/>
          <w:highlight w:val="none"/>
          <w:lang w:val="en-US" w:eastAsia="zh-CN"/>
        </w:rPr>
        <w:t xml:space="preserve">                  </w:t>
      </w:r>
      <w:r>
        <w:rPr>
          <w:highlight w:val="none"/>
        </w:rPr>
        <w:drawing>
          <wp:inline distT="0" distB="0" distL="114300" distR="114300">
            <wp:extent cx="5146675" cy="2705100"/>
            <wp:effectExtent l="0" t="0" r="1587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rcRect t="1947"/>
                    <a:stretch>
                      <a:fillRect/>
                    </a:stretch>
                  </pic:blipFill>
                  <pic:spPr>
                    <a:xfrm>
                      <a:off x="0" y="0"/>
                      <a:ext cx="5146675" cy="270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5A187FA"/>
    <w:multiLevelType w:val="singleLevel"/>
    <w:tmpl w:val="15A187FA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jc0MzI2ZTZjMGI0ODBlNmZjM2Y3NWQ5YTdhNTQ5NTkifQ=="/>
  </w:docVars>
  <w:rsids>
    <w:rsidRoot w:val="00C51F3B"/>
    <w:rsid w:val="00682DFD"/>
    <w:rsid w:val="006937C8"/>
    <w:rsid w:val="00C51F3B"/>
    <w:rsid w:val="00D409D7"/>
    <w:rsid w:val="00DB0189"/>
    <w:rsid w:val="015B3238"/>
    <w:rsid w:val="02647ECA"/>
    <w:rsid w:val="027A5940"/>
    <w:rsid w:val="03476509"/>
    <w:rsid w:val="05085485"/>
    <w:rsid w:val="05C23886"/>
    <w:rsid w:val="0671705A"/>
    <w:rsid w:val="06FC2DC7"/>
    <w:rsid w:val="07DE427B"/>
    <w:rsid w:val="08297BEC"/>
    <w:rsid w:val="088E7A4F"/>
    <w:rsid w:val="08BF22FE"/>
    <w:rsid w:val="0A6A0048"/>
    <w:rsid w:val="0AFD2C6A"/>
    <w:rsid w:val="0D4E1EA3"/>
    <w:rsid w:val="0E1409F6"/>
    <w:rsid w:val="0E2A646C"/>
    <w:rsid w:val="0E5C239D"/>
    <w:rsid w:val="1045758D"/>
    <w:rsid w:val="106B68C8"/>
    <w:rsid w:val="11902A8A"/>
    <w:rsid w:val="12F72695"/>
    <w:rsid w:val="13651B00"/>
    <w:rsid w:val="14A95C11"/>
    <w:rsid w:val="14C125AB"/>
    <w:rsid w:val="14F72E20"/>
    <w:rsid w:val="15CE592F"/>
    <w:rsid w:val="15E52C78"/>
    <w:rsid w:val="17173305"/>
    <w:rsid w:val="175400B6"/>
    <w:rsid w:val="180E64B6"/>
    <w:rsid w:val="18FA6A3B"/>
    <w:rsid w:val="1A495ECC"/>
    <w:rsid w:val="1A8C745E"/>
    <w:rsid w:val="1AE94FB9"/>
    <w:rsid w:val="1B67034F"/>
    <w:rsid w:val="1E1265D5"/>
    <w:rsid w:val="1EFB350D"/>
    <w:rsid w:val="1F0028D1"/>
    <w:rsid w:val="1FE741BD"/>
    <w:rsid w:val="21C916A0"/>
    <w:rsid w:val="23531B69"/>
    <w:rsid w:val="23601DBB"/>
    <w:rsid w:val="25733DFD"/>
    <w:rsid w:val="25BF34E6"/>
    <w:rsid w:val="25C12DBA"/>
    <w:rsid w:val="27EF05DC"/>
    <w:rsid w:val="2826784C"/>
    <w:rsid w:val="297A7E50"/>
    <w:rsid w:val="2C161986"/>
    <w:rsid w:val="2C722C17"/>
    <w:rsid w:val="2D016192"/>
    <w:rsid w:val="2D200D0E"/>
    <w:rsid w:val="2D744BB6"/>
    <w:rsid w:val="2E156399"/>
    <w:rsid w:val="2E5D564A"/>
    <w:rsid w:val="2E9D1EEA"/>
    <w:rsid w:val="2F0E4B96"/>
    <w:rsid w:val="2FA63021"/>
    <w:rsid w:val="3014442E"/>
    <w:rsid w:val="32867865"/>
    <w:rsid w:val="32D92FA8"/>
    <w:rsid w:val="330864CC"/>
    <w:rsid w:val="34117602"/>
    <w:rsid w:val="364C5BF3"/>
    <w:rsid w:val="37EE37B7"/>
    <w:rsid w:val="37FA2A28"/>
    <w:rsid w:val="38855EC9"/>
    <w:rsid w:val="38E70932"/>
    <w:rsid w:val="3AAC1E33"/>
    <w:rsid w:val="3ABF27EA"/>
    <w:rsid w:val="3AEC0481"/>
    <w:rsid w:val="3BA42B0A"/>
    <w:rsid w:val="3C4340D1"/>
    <w:rsid w:val="3C687FDC"/>
    <w:rsid w:val="4013025E"/>
    <w:rsid w:val="425863FC"/>
    <w:rsid w:val="43397FDC"/>
    <w:rsid w:val="43560B8E"/>
    <w:rsid w:val="44020D16"/>
    <w:rsid w:val="44586B88"/>
    <w:rsid w:val="44615A3C"/>
    <w:rsid w:val="44FA19ED"/>
    <w:rsid w:val="450D34CE"/>
    <w:rsid w:val="452F5B3A"/>
    <w:rsid w:val="45E85A95"/>
    <w:rsid w:val="45EC7588"/>
    <w:rsid w:val="46805F22"/>
    <w:rsid w:val="4755115C"/>
    <w:rsid w:val="475F1FDB"/>
    <w:rsid w:val="476D46F8"/>
    <w:rsid w:val="476E0442"/>
    <w:rsid w:val="4B0C4228"/>
    <w:rsid w:val="4BAD5A0B"/>
    <w:rsid w:val="4CCF68A0"/>
    <w:rsid w:val="4D87403A"/>
    <w:rsid w:val="50447FC0"/>
    <w:rsid w:val="506F328F"/>
    <w:rsid w:val="512E4EF8"/>
    <w:rsid w:val="54CA13DC"/>
    <w:rsid w:val="571701DC"/>
    <w:rsid w:val="576C0528"/>
    <w:rsid w:val="58BD785A"/>
    <w:rsid w:val="59DB2C5D"/>
    <w:rsid w:val="59FB2037"/>
    <w:rsid w:val="5B373917"/>
    <w:rsid w:val="5BCF1086"/>
    <w:rsid w:val="5C95407D"/>
    <w:rsid w:val="5D447851"/>
    <w:rsid w:val="5D7874FB"/>
    <w:rsid w:val="5FCE64C8"/>
    <w:rsid w:val="608F5287"/>
    <w:rsid w:val="60C50CA9"/>
    <w:rsid w:val="61151C31"/>
    <w:rsid w:val="61C251E9"/>
    <w:rsid w:val="61D5316E"/>
    <w:rsid w:val="630C7063"/>
    <w:rsid w:val="6525440C"/>
    <w:rsid w:val="655A5E64"/>
    <w:rsid w:val="66507267"/>
    <w:rsid w:val="665A1E94"/>
    <w:rsid w:val="666D1BC7"/>
    <w:rsid w:val="670D5158"/>
    <w:rsid w:val="67DA328C"/>
    <w:rsid w:val="67DB7004"/>
    <w:rsid w:val="68442DFB"/>
    <w:rsid w:val="68D0468F"/>
    <w:rsid w:val="6A2D7FEB"/>
    <w:rsid w:val="6ABA1153"/>
    <w:rsid w:val="6CD51396"/>
    <w:rsid w:val="6D4A4A10"/>
    <w:rsid w:val="6DA73C10"/>
    <w:rsid w:val="6E3C5272"/>
    <w:rsid w:val="6E4B6A25"/>
    <w:rsid w:val="6E602011"/>
    <w:rsid w:val="6F265009"/>
    <w:rsid w:val="70451348"/>
    <w:rsid w:val="70781894"/>
    <w:rsid w:val="707B3132"/>
    <w:rsid w:val="71836742"/>
    <w:rsid w:val="71AF12E6"/>
    <w:rsid w:val="73F13E37"/>
    <w:rsid w:val="746C5BB4"/>
    <w:rsid w:val="749535CF"/>
    <w:rsid w:val="77476464"/>
    <w:rsid w:val="780A196C"/>
    <w:rsid w:val="7A432F13"/>
    <w:rsid w:val="7B862F60"/>
    <w:rsid w:val="7EFB4768"/>
    <w:rsid w:val="7F4F1669"/>
    <w:rsid w:val="7FB65F3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qFormat="1"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4"/>
    <w:uiPriority w:val="0"/>
    <w:pPr>
      <w:widowControl w:val="0"/>
      <w:spacing w:after="120" w:line="300" w:lineRule="auto"/>
      <w:ind w:firstLine="476"/>
      <w:jc w:val="both"/>
    </w:pPr>
    <w:rPr>
      <w:kern w:val="2"/>
      <w:sz w:val="28"/>
      <w:lang w:val="en-US" w:eastAsia="zh-CN" w:bidi="ar-SA"/>
    </w:rPr>
  </w:style>
  <w:style w:type="paragraph" w:styleId="3">
    <w:name w:val="Body Text"/>
    <w:basedOn w:val="1"/>
    <w:next w:val="2"/>
    <w:qFormat/>
    <w:uiPriority w:val="0"/>
    <w:pPr>
      <w:spacing w:after="120" w:afterLines="0"/>
    </w:pPr>
    <w:rPr>
      <w:sz w:val="28"/>
    </w:rPr>
  </w:style>
  <w:style w:type="paragraph" w:styleId="4">
    <w:name w:val="toc 6"/>
    <w:basedOn w:val="1"/>
    <w:next w:val="1"/>
    <w:qFormat/>
    <w:uiPriority w:val="0"/>
    <w:pPr>
      <w:ind w:left="2100" w:leftChars="1000"/>
    </w:pPr>
    <w:rPr>
      <w:rFonts w:ascii="Calibri" w:hAnsi="Calibri" w:eastAsia="宋体" w:cs="Times New Roman"/>
      <w:szCs w:val="22"/>
    </w:rPr>
  </w:style>
  <w:style w:type="paragraph" w:styleId="5">
    <w:name w:val="Balloon Text"/>
    <w:basedOn w:val="1"/>
    <w:link w:val="13"/>
    <w:qFormat/>
    <w:uiPriority w:val="0"/>
    <w:rPr>
      <w:sz w:val="18"/>
      <w:szCs w:val="18"/>
    </w:rPr>
  </w:style>
  <w:style w:type="paragraph" w:styleId="6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9">
    <w:name w:val="Table Grid"/>
    <w:basedOn w:val="8"/>
    <w:qFormat/>
    <w:uiPriority w:val="0"/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1">
    <w:name w:val="页眉 Char"/>
    <w:basedOn w:val="10"/>
    <w:link w:val="7"/>
    <w:qFormat/>
    <w:uiPriority w:val="0"/>
    <w:rPr>
      <w:kern w:val="2"/>
      <w:sz w:val="18"/>
      <w:szCs w:val="18"/>
    </w:rPr>
  </w:style>
  <w:style w:type="character" w:customStyle="1" w:styleId="12">
    <w:name w:val="页脚 Char"/>
    <w:basedOn w:val="10"/>
    <w:link w:val="6"/>
    <w:qFormat/>
    <w:uiPriority w:val="0"/>
    <w:rPr>
      <w:kern w:val="2"/>
      <w:sz w:val="18"/>
      <w:szCs w:val="18"/>
    </w:rPr>
  </w:style>
  <w:style w:type="character" w:customStyle="1" w:styleId="13">
    <w:name w:val="批注框文本 Char"/>
    <w:basedOn w:val="10"/>
    <w:link w:val="5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3</Pages>
  <Words>794</Words>
  <Characters>958</Characters>
  <Lines>2</Lines>
  <Paragraphs>1</Paragraphs>
  <TotalTime>1</TotalTime>
  <ScaleCrop>false</ScaleCrop>
  <LinksUpToDate>false</LinksUpToDate>
  <CharactersWithSpaces>977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2024-07-05T00:29:00Z</dcterms:created>
  <dc:creator>Administrator</dc:creator>
  <cp:lastModifiedBy>马超群</cp:lastModifiedBy>
  <dcterms:modified xsi:type="dcterms:W3CDTF">2025-04-01T01:57:19Z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4309D0024286477F88759C221950D868_12</vt:lpwstr>
  </property>
  <property fmtid="{D5CDD505-2E9C-101B-9397-08002B2CF9AE}" pid="4" name="KSOTemplateDocerSaveRecord">
    <vt:lpwstr>eyJoZGlkIjoiMzZhOTI0NzVlYjYxNWVkMjViNTE2NjYxNjYzYTdmZDAiLCJ1c2VySWQiOiIxNTA4NjA3NzM3In0=</vt:lpwstr>
  </property>
</Properties>
</file>