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B9715">
      <w:pPr>
        <w:jc w:val="center"/>
        <w:rPr>
          <w:rFonts w:ascii="宋体" w:hAnsi="宋体"/>
          <w:b/>
          <w:bCs/>
          <w:sz w:val="36"/>
          <w:szCs w:val="36"/>
        </w:rPr>
      </w:pPr>
      <w:bookmarkStart w:id="0" w:name="_GoBack"/>
      <w:bookmarkEnd w:id="0"/>
      <w:r>
        <w:rPr>
          <w:rFonts w:hint="eastAsia" w:ascii="宋体" w:hAnsi="宋体"/>
          <w:b/>
          <w:bCs/>
          <w:sz w:val="36"/>
          <w:szCs w:val="36"/>
        </w:rPr>
        <w:t>舟山市中医院防火墙设备采购询价公告</w:t>
      </w:r>
    </w:p>
    <w:p w14:paraId="491FD752">
      <w:pPr>
        <w:pStyle w:val="11"/>
      </w:pPr>
      <w:r>
        <w:rPr>
          <w:rFonts w:hint="eastAsia"/>
        </w:rPr>
        <w:t>各投标人：</w:t>
      </w:r>
    </w:p>
    <w:p w14:paraId="659444B2">
      <w:pPr>
        <w:pStyle w:val="11"/>
      </w:pPr>
      <w:r>
        <w:rPr>
          <w:rFonts w:hint="eastAsia"/>
        </w:rPr>
        <w:t>舟山市中医院对以下项目在政采云平台电子卖场进行在线询价采购，现邀请合格供应商参与响应报价。</w:t>
      </w:r>
    </w:p>
    <w:p w14:paraId="041C4DB0">
      <w:pPr>
        <w:pStyle w:val="11"/>
        <w:numPr>
          <w:ilvl w:val="0"/>
          <w:numId w:val="2"/>
        </w:numPr>
      </w:pPr>
      <w:r>
        <w:rPr>
          <w:rFonts w:hint="eastAsia"/>
        </w:rPr>
        <w:t>采购内容</w:t>
      </w:r>
    </w:p>
    <w:p w14:paraId="4CDD176D">
      <w:pPr>
        <w:pStyle w:val="11"/>
        <w:numPr>
          <w:ilvl w:val="0"/>
          <w:numId w:val="3"/>
        </w:numPr>
      </w:pPr>
      <w:r>
        <w:rPr>
          <w:rFonts w:hint="eastAsia"/>
        </w:rPr>
        <w:t>项目名称：舟山市中医院防火墙设备采购项目</w:t>
      </w:r>
    </w:p>
    <w:p w14:paraId="58D89D2B">
      <w:pPr>
        <w:pStyle w:val="11"/>
        <w:numPr>
          <w:ilvl w:val="0"/>
          <w:numId w:val="3"/>
        </w:numPr>
      </w:pPr>
      <w:r>
        <w:rPr>
          <w:rFonts w:hint="eastAsia"/>
        </w:rPr>
        <w:t>项目预算（最高限价）：</w:t>
      </w:r>
      <w:r>
        <w:t>9.5</w:t>
      </w:r>
      <w:r>
        <w:rPr>
          <w:rFonts w:hint="eastAsia"/>
        </w:rPr>
        <w:t>万元</w:t>
      </w:r>
    </w:p>
    <w:p w14:paraId="09125C08">
      <w:pPr>
        <w:pStyle w:val="11"/>
        <w:numPr>
          <w:ilvl w:val="0"/>
          <w:numId w:val="3"/>
        </w:numPr>
      </w:pPr>
      <w:r>
        <w:rPr>
          <w:rFonts w:hint="eastAsia"/>
        </w:rPr>
        <w:t>采购类别：硬件设备；</w:t>
      </w:r>
    </w:p>
    <w:p w14:paraId="2061577B">
      <w:pPr>
        <w:pStyle w:val="11"/>
        <w:numPr>
          <w:ilvl w:val="0"/>
          <w:numId w:val="3"/>
        </w:numPr>
      </w:pPr>
      <w:r>
        <w:rPr>
          <w:rFonts w:hint="eastAsia"/>
        </w:rPr>
        <w:t>采购内容：国产化下一代防火墙设备；</w:t>
      </w:r>
    </w:p>
    <w:p w14:paraId="5165C27A">
      <w:pPr>
        <w:pStyle w:val="11"/>
        <w:numPr>
          <w:ilvl w:val="0"/>
          <w:numId w:val="3"/>
        </w:numPr>
      </w:pPr>
      <w:r>
        <w:rPr>
          <w:rFonts w:hint="eastAsia"/>
        </w:rPr>
        <w:t>采购数量：1套；</w:t>
      </w:r>
    </w:p>
    <w:p w14:paraId="47E2B662">
      <w:pPr>
        <w:pStyle w:val="11"/>
        <w:numPr>
          <w:ilvl w:val="0"/>
          <w:numId w:val="3"/>
        </w:numPr>
      </w:pPr>
      <w:r>
        <w:rPr>
          <w:rFonts w:hint="eastAsia"/>
        </w:rPr>
        <w:t>技术要求：以设备技术需求与参数为准；</w:t>
      </w:r>
    </w:p>
    <w:p w14:paraId="5F7BB54D">
      <w:pPr>
        <w:pStyle w:val="11"/>
        <w:numPr>
          <w:ilvl w:val="0"/>
          <w:numId w:val="2"/>
        </w:numPr>
      </w:pPr>
      <w:r>
        <w:rPr>
          <w:rFonts w:hint="eastAsia"/>
        </w:rPr>
        <w:t>供应商资格要求</w:t>
      </w:r>
    </w:p>
    <w:p w14:paraId="27E733CD">
      <w:pPr>
        <w:pStyle w:val="11"/>
        <w:numPr>
          <w:ilvl w:val="0"/>
          <w:numId w:val="4"/>
        </w:numPr>
      </w:pPr>
      <w:r>
        <w:rPr>
          <w:rFonts w:hint="eastAsia"/>
        </w:rPr>
        <w:t>参加采购活动前3年内在经营活动中没有重大违法记录的书面声明；（格式自拟）</w:t>
      </w:r>
    </w:p>
    <w:p w14:paraId="6BBAF75E">
      <w:pPr>
        <w:pStyle w:val="11"/>
        <w:numPr>
          <w:ilvl w:val="0"/>
          <w:numId w:val="4"/>
        </w:numPr>
      </w:pPr>
      <w:r>
        <w:rPr>
          <w:rFonts w:hint="eastAsia"/>
        </w:rPr>
        <w:t>投标人须提供承诺函，承诺所投产品满足询价通知书规定的要求。（格式自拟）</w:t>
      </w:r>
    </w:p>
    <w:p w14:paraId="7EB0BE51">
      <w:pPr>
        <w:pStyle w:val="11"/>
        <w:numPr>
          <w:ilvl w:val="0"/>
          <w:numId w:val="4"/>
        </w:numPr>
      </w:pPr>
      <w:r>
        <w:rPr>
          <w:rFonts w:hint="eastAsia"/>
        </w:rPr>
        <w:t>投标人提供技术偏离表及技术要求中所要求的资料。（格式自拟）</w:t>
      </w:r>
    </w:p>
    <w:p w14:paraId="5D821C4A">
      <w:pPr>
        <w:pStyle w:val="11"/>
        <w:numPr>
          <w:ilvl w:val="0"/>
          <w:numId w:val="2"/>
        </w:numPr>
      </w:pPr>
      <w:r>
        <w:rPr>
          <w:rFonts w:hint="eastAsia"/>
        </w:rPr>
        <w:t>定标原则</w:t>
      </w:r>
    </w:p>
    <w:p w14:paraId="63842E41">
      <w:pPr>
        <w:pStyle w:val="11"/>
        <w:numPr>
          <w:ilvl w:val="0"/>
          <w:numId w:val="5"/>
        </w:numPr>
      </w:pPr>
      <w:r>
        <w:rPr>
          <w:rFonts w:hint="eastAsia"/>
        </w:rPr>
        <w:t>坚持公平、公正、公开选定的原则。</w:t>
      </w:r>
    </w:p>
    <w:p w14:paraId="38D1989A">
      <w:r>
        <w:rPr>
          <w:rFonts w:hint="eastAsia"/>
          <w:sz w:val="28"/>
          <w:szCs w:val="28"/>
        </w:rPr>
        <w:t>通过供应商资格性要求，且按报价最低原则确定成交供应商。</w:t>
      </w:r>
    </w:p>
    <w:p w14:paraId="6EE103C7">
      <w:pPr>
        <w:jc w:val="center"/>
        <w:rPr>
          <w:rFonts w:ascii="宋体" w:hAnsi="宋体"/>
          <w:sz w:val="32"/>
          <w:szCs w:val="32"/>
        </w:rPr>
      </w:pPr>
      <w:r>
        <w:rPr>
          <w:rFonts w:ascii="宋体" w:hAnsi="宋体"/>
          <w:sz w:val="32"/>
          <w:szCs w:val="32"/>
        </w:rPr>
        <w:t>设备技术需求与参数</w:t>
      </w:r>
    </w:p>
    <w:p w14:paraId="054A3F06">
      <w:pPr>
        <w:pStyle w:val="12"/>
        <w:numPr>
          <w:ilvl w:val="0"/>
          <w:numId w:val="0"/>
        </w:numPr>
      </w:pPr>
      <w:r>
        <w:t>一、采购清单</w:t>
      </w:r>
    </w:p>
    <w:tbl>
      <w:tblPr>
        <w:tblStyle w:val="6"/>
        <w:tblW w:w="8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853"/>
        <w:gridCol w:w="4396"/>
        <w:gridCol w:w="1108"/>
      </w:tblGrid>
      <w:tr w14:paraId="77CC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39" w:type="dxa"/>
            <w:vAlign w:val="center"/>
          </w:tcPr>
          <w:p w14:paraId="0C608BDF">
            <w:pPr>
              <w:spacing w:line="320" w:lineRule="exact"/>
              <w:jc w:val="center"/>
              <w:rPr>
                <w:rFonts w:ascii="微软雅黑" w:hAnsi="微软雅黑" w:eastAsia="微软雅黑" w:cs="微软雅黑"/>
                <w:b/>
                <w:bCs/>
              </w:rPr>
            </w:pPr>
            <w:r>
              <w:rPr>
                <w:rFonts w:hint="eastAsia" w:ascii="微软雅黑" w:hAnsi="微软雅黑" w:eastAsia="微软雅黑" w:cs="微软雅黑"/>
                <w:b/>
                <w:bCs/>
              </w:rPr>
              <w:t>序号</w:t>
            </w:r>
          </w:p>
        </w:tc>
        <w:tc>
          <w:tcPr>
            <w:tcW w:w="1853" w:type="dxa"/>
            <w:vAlign w:val="center"/>
          </w:tcPr>
          <w:p w14:paraId="6EE29073">
            <w:pPr>
              <w:spacing w:line="320" w:lineRule="exact"/>
              <w:jc w:val="center"/>
              <w:rPr>
                <w:rFonts w:ascii="微软雅黑" w:hAnsi="微软雅黑" w:eastAsia="微软雅黑" w:cs="微软雅黑"/>
                <w:b/>
                <w:bCs/>
              </w:rPr>
            </w:pPr>
            <w:r>
              <w:rPr>
                <w:rFonts w:hint="eastAsia" w:ascii="微软雅黑" w:hAnsi="微软雅黑" w:eastAsia="微软雅黑" w:cs="微软雅黑"/>
                <w:b/>
                <w:bCs/>
              </w:rPr>
              <w:t>项目名称</w:t>
            </w:r>
          </w:p>
        </w:tc>
        <w:tc>
          <w:tcPr>
            <w:tcW w:w="4396" w:type="dxa"/>
            <w:vAlign w:val="center"/>
          </w:tcPr>
          <w:p w14:paraId="04CC6C97">
            <w:pPr>
              <w:spacing w:line="320" w:lineRule="exact"/>
              <w:jc w:val="center"/>
              <w:rPr>
                <w:rFonts w:ascii="微软雅黑" w:hAnsi="微软雅黑" w:eastAsia="微软雅黑" w:cs="微软雅黑"/>
                <w:b/>
                <w:bCs/>
              </w:rPr>
            </w:pPr>
            <w:r>
              <w:rPr>
                <w:rFonts w:hint="eastAsia" w:ascii="微软雅黑" w:hAnsi="微软雅黑" w:eastAsia="微软雅黑" w:cs="微软雅黑"/>
                <w:b/>
                <w:bCs/>
              </w:rPr>
              <w:t>配置参数</w:t>
            </w:r>
          </w:p>
        </w:tc>
        <w:tc>
          <w:tcPr>
            <w:tcW w:w="1108" w:type="dxa"/>
            <w:vAlign w:val="center"/>
          </w:tcPr>
          <w:p w14:paraId="316E840B">
            <w:pPr>
              <w:spacing w:line="320" w:lineRule="exact"/>
              <w:jc w:val="center"/>
              <w:rPr>
                <w:rFonts w:ascii="微软雅黑" w:hAnsi="微软雅黑" w:eastAsia="微软雅黑" w:cs="微软雅黑"/>
                <w:b/>
                <w:bCs/>
              </w:rPr>
            </w:pPr>
            <w:r>
              <w:rPr>
                <w:rFonts w:hint="eastAsia" w:ascii="微软雅黑" w:hAnsi="微软雅黑" w:eastAsia="微软雅黑" w:cs="微软雅黑"/>
                <w:b/>
                <w:bCs/>
              </w:rPr>
              <w:t>数量</w:t>
            </w:r>
          </w:p>
        </w:tc>
      </w:tr>
      <w:tr w14:paraId="2554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839" w:type="dxa"/>
            <w:vAlign w:val="center"/>
          </w:tcPr>
          <w:p w14:paraId="7981CA8A">
            <w:pPr>
              <w:spacing w:line="320" w:lineRule="exact"/>
              <w:jc w:val="center"/>
              <w:rPr>
                <w:lang w:bidi="ar"/>
              </w:rPr>
            </w:pPr>
            <w:r>
              <w:rPr>
                <w:lang w:bidi="ar"/>
              </w:rPr>
              <w:t>1</w:t>
            </w:r>
          </w:p>
        </w:tc>
        <w:tc>
          <w:tcPr>
            <w:tcW w:w="1853" w:type="dxa"/>
            <w:vAlign w:val="center"/>
          </w:tcPr>
          <w:p w14:paraId="03441416">
            <w:pPr>
              <w:spacing w:line="320" w:lineRule="exact"/>
              <w:jc w:val="center"/>
              <w:rPr>
                <w:rFonts w:ascii="宋体" w:hAnsi="宋体"/>
                <w:lang w:bidi="ar"/>
              </w:rPr>
            </w:pPr>
            <w:r>
              <w:rPr>
                <w:rFonts w:hint="eastAsia" w:ascii="宋体" w:hAnsi="宋体"/>
                <w:lang w:bidi="ar"/>
              </w:rPr>
              <w:t>国产化下一代防火墙</w:t>
            </w:r>
          </w:p>
        </w:tc>
        <w:tc>
          <w:tcPr>
            <w:tcW w:w="4396" w:type="dxa"/>
            <w:vAlign w:val="center"/>
          </w:tcPr>
          <w:p w14:paraId="09D9BD88">
            <w:pPr>
              <w:spacing w:line="320" w:lineRule="exact"/>
              <w:rPr>
                <w:rFonts w:ascii="宋体" w:hAnsi="宋体"/>
                <w:lang w:bidi="ar"/>
              </w:rPr>
            </w:pPr>
            <w:r>
              <w:rPr>
                <w:rFonts w:hint="eastAsia" w:ascii="宋体" w:hAnsi="宋体"/>
                <w:lang w:bidi="ar"/>
              </w:rPr>
              <w:t>1U,飞腾E2000Q，统信UOS V20内核版，内存16G，固态硬盘512G，10个千兆电口(含1个MGMT口，1个HA口)，14个千兆光插槽，2个万兆光插槽，模块化冗余双电源,1个扩展槽位,防火墙吞吐8G，并发连接300万</w:t>
            </w:r>
          </w:p>
          <w:p w14:paraId="65C33E85">
            <w:pPr>
              <w:spacing w:line="320" w:lineRule="exact"/>
              <w:rPr>
                <w:rFonts w:ascii="宋体" w:hAnsi="宋体"/>
                <w:lang w:bidi="ar"/>
              </w:rPr>
            </w:pPr>
            <w:r>
              <w:rPr>
                <w:rFonts w:hint="eastAsia" w:ascii="宋体" w:hAnsi="宋体"/>
                <w:lang w:bidi="ar"/>
              </w:rPr>
              <w:t>包含应用识别功能，含5年应用特征库升级许可；5年IPS入侵防御、5年AV防病毒</w:t>
            </w:r>
          </w:p>
        </w:tc>
        <w:tc>
          <w:tcPr>
            <w:tcW w:w="1108" w:type="dxa"/>
            <w:vAlign w:val="center"/>
          </w:tcPr>
          <w:p w14:paraId="0E426CCF">
            <w:pPr>
              <w:spacing w:line="320" w:lineRule="exact"/>
              <w:jc w:val="center"/>
              <w:rPr>
                <w:rFonts w:ascii="宋体" w:hAnsi="宋体"/>
                <w:lang w:bidi="ar"/>
              </w:rPr>
            </w:pPr>
            <w:r>
              <w:rPr>
                <w:rFonts w:hint="eastAsia" w:ascii="宋体" w:hAnsi="宋体"/>
                <w:lang w:bidi="ar"/>
              </w:rPr>
              <w:t>1台</w:t>
            </w:r>
          </w:p>
        </w:tc>
      </w:tr>
    </w:tbl>
    <w:p w14:paraId="00F9173D"/>
    <w:p w14:paraId="4F326552">
      <w:pPr>
        <w:pStyle w:val="12"/>
      </w:pPr>
      <w:r>
        <w:t>技术需求</w:t>
      </w:r>
    </w:p>
    <w:p w14:paraId="5B65D96C">
      <w:pPr>
        <w:pStyle w:val="11"/>
      </w:pPr>
      <w:r>
        <w:rPr>
          <w:rFonts w:hint="eastAsia"/>
        </w:rPr>
        <w:t>备注：标有“★”的为实质性响应要求，投标人要特别加以注意，必须对此响应并完全满足这些要求，否则将按无效投标处理。</w:t>
      </w:r>
    </w:p>
    <w:tbl>
      <w:tblPr>
        <w:tblStyle w:val="7"/>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088"/>
      </w:tblGrid>
      <w:tr w14:paraId="7777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right w:val="single" w:color="auto" w:sz="4" w:space="0"/>
            </w:tcBorders>
            <w:shd w:val="clear" w:color="auto" w:fill="FFFFFF" w:themeFill="background1"/>
            <w:vAlign w:val="center"/>
          </w:tcPr>
          <w:p w14:paraId="456E7E01">
            <w:pPr>
              <w:jc w:val="center"/>
              <w:rPr>
                <w:rFonts w:ascii="宋体" w:hAnsi="宋体" w:eastAsia="宋体" w:cstheme="minorEastAsia"/>
                <w:kern w:val="0"/>
                <w:szCs w:val="21"/>
              </w:rPr>
            </w:pPr>
            <w:r>
              <w:rPr>
                <w:rFonts w:hint="eastAsia" w:ascii="宋体" w:hAnsi="宋体" w:eastAsia="宋体" w:cstheme="minorEastAsia"/>
                <w:b/>
                <w:kern w:val="0"/>
                <w:szCs w:val="21"/>
              </w:rPr>
              <w:t>指标</w:t>
            </w:r>
          </w:p>
        </w:tc>
        <w:tc>
          <w:tcPr>
            <w:tcW w:w="7088" w:type="dxa"/>
            <w:tcBorders>
              <w:top w:val="single" w:color="auto" w:sz="4" w:space="0"/>
              <w:left w:val="nil"/>
              <w:bottom w:val="single" w:color="auto" w:sz="4" w:space="0"/>
              <w:right w:val="single" w:color="auto" w:sz="4" w:space="0"/>
            </w:tcBorders>
            <w:shd w:val="clear" w:color="auto" w:fill="FFFFFF" w:themeFill="background1"/>
            <w:vAlign w:val="center"/>
          </w:tcPr>
          <w:p w14:paraId="3AE4D2CA">
            <w:pPr>
              <w:jc w:val="center"/>
              <w:rPr>
                <w:rFonts w:ascii="宋体" w:hAnsi="宋体" w:eastAsia="宋体" w:cstheme="minorEastAsia"/>
                <w:kern w:val="0"/>
                <w:szCs w:val="21"/>
              </w:rPr>
            </w:pPr>
            <w:r>
              <w:rPr>
                <w:rFonts w:hint="eastAsia" w:ascii="宋体" w:hAnsi="宋体" w:eastAsia="宋体" w:cstheme="minorEastAsia"/>
                <w:b/>
                <w:kern w:val="0"/>
                <w:szCs w:val="21"/>
              </w:rPr>
              <w:t>规格参数</w:t>
            </w:r>
          </w:p>
        </w:tc>
      </w:tr>
      <w:tr w14:paraId="5AE9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tcBorders>
              <w:top w:val="single" w:color="auto" w:sz="4" w:space="0"/>
              <w:left w:val="single" w:color="auto" w:sz="4" w:space="0"/>
              <w:right w:val="single" w:color="auto" w:sz="4" w:space="0"/>
            </w:tcBorders>
            <w:vAlign w:val="center"/>
          </w:tcPr>
          <w:p w14:paraId="3CCA0D55">
            <w:pPr>
              <w:widowControl/>
              <w:jc w:val="center"/>
              <w:rPr>
                <w:rFonts w:ascii="宋体" w:hAnsi="宋体" w:eastAsia="宋体" w:cstheme="minorEastAsia"/>
                <w:kern w:val="0"/>
                <w:szCs w:val="21"/>
              </w:rPr>
            </w:pPr>
            <w:r>
              <w:rPr>
                <w:rFonts w:hint="eastAsia" w:ascii="宋体" w:hAnsi="宋体" w:eastAsia="宋体" w:cstheme="minorEastAsia"/>
                <w:kern w:val="0"/>
                <w:szCs w:val="21"/>
              </w:rPr>
              <w:t>★基本要求</w:t>
            </w:r>
          </w:p>
        </w:tc>
        <w:tc>
          <w:tcPr>
            <w:tcW w:w="7088" w:type="dxa"/>
            <w:tcBorders>
              <w:top w:val="single" w:color="auto" w:sz="4" w:space="0"/>
              <w:left w:val="nil"/>
              <w:bottom w:val="single" w:color="auto" w:sz="4" w:space="0"/>
              <w:right w:val="single" w:color="auto" w:sz="4" w:space="0"/>
            </w:tcBorders>
            <w:vAlign w:val="center"/>
          </w:tcPr>
          <w:p w14:paraId="2E6E5CC2">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stheme="minorEastAsia"/>
                <w:color w:val="000000" w:themeColor="text1"/>
                <w:kern w:val="0"/>
                <w:szCs w:val="21"/>
                <w14:textFill>
                  <w14:solidFill>
                    <w14:schemeClr w14:val="tx1"/>
                  </w14:solidFill>
                </w14:textFill>
              </w:rPr>
              <w:t>产品由专用的国产化硬件平台、国产化安全操作系统及功能软件构成；</w:t>
            </w:r>
          </w:p>
        </w:tc>
      </w:tr>
      <w:tr w14:paraId="7EC8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Borders>
              <w:left w:val="single" w:color="auto" w:sz="4" w:space="0"/>
              <w:right w:val="single" w:color="auto" w:sz="4" w:space="0"/>
            </w:tcBorders>
            <w:vAlign w:val="center"/>
          </w:tcPr>
          <w:p w14:paraId="416FF551">
            <w:pPr>
              <w:widowControl/>
              <w:jc w:val="center"/>
              <w:rPr>
                <w:rFonts w:ascii="宋体" w:hAnsi="宋体" w:eastAsia="宋体" w:cstheme="minorEastAsia"/>
                <w:kern w:val="0"/>
                <w:szCs w:val="21"/>
              </w:rPr>
            </w:pPr>
          </w:p>
        </w:tc>
        <w:tc>
          <w:tcPr>
            <w:tcW w:w="7088" w:type="dxa"/>
            <w:tcBorders>
              <w:top w:val="single" w:color="auto" w:sz="4" w:space="0"/>
              <w:left w:val="nil"/>
              <w:bottom w:val="single" w:color="auto" w:sz="4" w:space="0"/>
              <w:right w:val="single" w:color="auto" w:sz="4" w:space="0"/>
            </w:tcBorders>
            <w:vAlign w:val="center"/>
          </w:tcPr>
          <w:p w14:paraId="7F230D79">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stheme="minorEastAsia"/>
                <w:color w:val="000000" w:themeColor="text1"/>
                <w:kern w:val="0"/>
                <w:szCs w:val="21"/>
                <w14:textFill>
                  <w14:solidFill>
                    <w14:schemeClr w14:val="tx1"/>
                  </w14:solidFill>
                </w14:textFill>
              </w:rPr>
              <w:t>安全操作系统采用冗余设计，出于安全性考虑，多系统需在设备启动过程中进行选择不得在WEB维护界面中设置系统切换选项。（提供设备功能截图）</w:t>
            </w:r>
          </w:p>
        </w:tc>
      </w:tr>
      <w:tr w14:paraId="7A87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Borders>
              <w:left w:val="single" w:color="auto" w:sz="4" w:space="0"/>
              <w:right w:val="single" w:color="auto" w:sz="4" w:space="0"/>
            </w:tcBorders>
            <w:vAlign w:val="center"/>
          </w:tcPr>
          <w:p w14:paraId="78985C24">
            <w:pPr>
              <w:widowControl/>
              <w:jc w:val="center"/>
              <w:rPr>
                <w:rFonts w:ascii="宋体" w:hAnsi="宋体" w:eastAsia="宋体" w:cstheme="minorEastAsia"/>
                <w:kern w:val="0"/>
                <w:szCs w:val="21"/>
              </w:rPr>
            </w:pPr>
          </w:p>
        </w:tc>
        <w:tc>
          <w:tcPr>
            <w:tcW w:w="7088" w:type="dxa"/>
            <w:tcBorders>
              <w:top w:val="single" w:color="auto" w:sz="4" w:space="0"/>
              <w:left w:val="nil"/>
              <w:bottom w:val="single" w:color="auto" w:sz="4" w:space="0"/>
              <w:right w:val="single" w:color="auto" w:sz="4" w:space="0"/>
            </w:tcBorders>
            <w:vAlign w:val="center"/>
          </w:tcPr>
          <w:p w14:paraId="0813CC0A">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stheme="minorEastAsia"/>
                <w:color w:val="000000" w:themeColor="text1"/>
                <w:szCs w:val="21"/>
                <w14:textFill>
                  <w14:solidFill>
                    <w14:schemeClr w14:val="tx1"/>
                  </w14:solidFill>
                </w14:textFill>
              </w:rPr>
              <w:t>1U，内存16G，固态硬盘512G，10个干兆电口(含1个MGMT口，1个HA口)，14个干兆光插个万兆光插槽，模块化冗余双电源,1个扩展槽位,防火墙吞吐8G，并发连接300万</w:t>
            </w:r>
          </w:p>
        </w:tc>
      </w:tr>
      <w:tr w14:paraId="7207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Borders>
              <w:left w:val="single" w:color="auto" w:sz="4" w:space="0"/>
              <w:right w:val="single" w:color="auto" w:sz="4" w:space="0"/>
            </w:tcBorders>
            <w:vAlign w:val="center"/>
          </w:tcPr>
          <w:p w14:paraId="345FF1EE">
            <w:pPr>
              <w:widowControl/>
              <w:jc w:val="center"/>
              <w:rPr>
                <w:rFonts w:ascii="宋体" w:hAnsi="宋体" w:eastAsia="宋体" w:cstheme="minorEastAsia"/>
                <w:kern w:val="0"/>
                <w:szCs w:val="21"/>
              </w:rPr>
            </w:pPr>
          </w:p>
        </w:tc>
        <w:tc>
          <w:tcPr>
            <w:tcW w:w="7088" w:type="dxa"/>
            <w:tcBorders>
              <w:top w:val="single" w:color="auto" w:sz="4" w:space="0"/>
              <w:left w:val="nil"/>
              <w:bottom w:val="single" w:color="auto" w:sz="4" w:space="0"/>
              <w:right w:val="single" w:color="auto" w:sz="4" w:space="0"/>
            </w:tcBorders>
            <w:vAlign w:val="center"/>
          </w:tcPr>
          <w:p w14:paraId="5FD10DB4">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stheme="minorEastAsia"/>
                <w:color w:val="000000" w:themeColor="text1"/>
                <w:szCs w:val="21"/>
                <w14:textFill>
                  <w14:solidFill>
                    <w14:schemeClr w14:val="tx1"/>
                  </w14:solidFill>
                </w14:textFill>
              </w:rPr>
              <w:t>提供5年入侵防御IPS，AV防病毒，APP应用识别特征库升级许可。</w:t>
            </w:r>
          </w:p>
        </w:tc>
      </w:tr>
      <w:tr w14:paraId="299DC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restart"/>
            <w:tcBorders>
              <w:left w:val="single" w:color="auto" w:sz="4" w:space="0"/>
              <w:right w:val="single" w:color="auto" w:sz="4" w:space="0"/>
            </w:tcBorders>
            <w:vAlign w:val="center"/>
          </w:tcPr>
          <w:p w14:paraId="450D63AC">
            <w:pPr>
              <w:widowControl/>
              <w:jc w:val="center"/>
              <w:rPr>
                <w:rFonts w:ascii="宋体" w:hAnsi="宋体" w:eastAsia="宋体" w:cstheme="minorEastAsia"/>
                <w:kern w:val="0"/>
                <w:szCs w:val="21"/>
              </w:rPr>
            </w:pPr>
            <w:r>
              <w:rPr>
                <w:rFonts w:hint="eastAsia" w:ascii="宋体" w:hAnsi="宋体" w:eastAsia="宋体" w:cstheme="minorEastAsia"/>
                <w:kern w:val="0"/>
                <w:szCs w:val="21"/>
              </w:rPr>
              <w:t>网络接入</w:t>
            </w:r>
          </w:p>
        </w:tc>
        <w:tc>
          <w:tcPr>
            <w:tcW w:w="7088" w:type="dxa"/>
            <w:tcBorders>
              <w:top w:val="single" w:color="auto" w:sz="4" w:space="0"/>
              <w:left w:val="nil"/>
              <w:bottom w:val="single" w:color="auto" w:sz="4" w:space="0"/>
              <w:right w:val="single" w:color="auto" w:sz="4" w:space="0"/>
            </w:tcBorders>
            <w:vAlign w:val="center"/>
          </w:tcPr>
          <w:p w14:paraId="2DB5918E">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stheme="minorEastAsia"/>
                <w:color w:val="000000" w:themeColor="text1"/>
                <w:kern w:val="0"/>
                <w:szCs w:val="21"/>
                <w14:textFill>
                  <w14:solidFill>
                    <w14:schemeClr w14:val="tx1"/>
                  </w14:solidFill>
                </w14:textFill>
              </w:rPr>
              <w:t>支持路由、交换、虚拟线、Listening、混合工作模式；</w:t>
            </w:r>
          </w:p>
        </w:tc>
      </w:tr>
      <w:tr w14:paraId="5EF6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tcBorders>
              <w:left w:val="single" w:color="auto" w:sz="4" w:space="0"/>
              <w:right w:val="single" w:color="auto" w:sz="4" w:space="0"/>
            </w:tcBorders>
            <w:vAlign w:val="center"/>
          </w:tcPr>
          <w:p w14:paraId="24DFCA76">
            <w:pPr>
              <w:widowControl/>
              <w:jc w:val="center"/>
              <w:rPr>
                <w:rFonts w:ascii="宋体" w:hAnsi="宋体" w:eastAsia="宋体" w:cstheme="minorEastAsia"/>
                <w:kern w:val="0"/>
                <w:szCs w:val="21"/>
              </w:rPr>
            </w:pPr>
          </w:p>
        </w:tc>
        <w:tc>
          <w:tcPr>
            <w:tcW w:w="7088" w:type="dxa"/>
            <w:tcBorders>
              <w:top w:val="single" w:color="auto" w:sz="4" w:space="0"/>
              <w:left w:val="nil"/>
              <w:bottom w:val="single" w:color="auto" w:sz="4" w:space="0"/>
              <w:right w:val="single" w:color="auto" w:sz="4" w:space="0"/>
            </w:tcBorders>
            <w:vAlign w:val="center"/>
          </w:tcPr>
          <w:p w14:paraId="3866E89C">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stheme="minorEastAsia"/>
                <w:color w:val="000000" w:themeColor="text1"/>
                <w:kern w:val="0"/>
                <w:szCs w:val="21"/>
                <w14:textFill>
                  <w14:solidFill>
                    <w14:schemeClr w14:val="tx1"/>
                  </w14:solidFill>
                </w14:textFill>
              </w:rPr>
              <w:t>支持手动和LACP链路聚合，可根据源/目的MAC、源/目的IP、源/目的端口、五元组、端口轮询等条件提供不少于10种链路负载算法。</w:t>
            </w:r>
          </w:p>
        </w:tc>
      </w:tr>
      <w:tr w14:paraId="0451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tcBorders>
              <w:left w:val="single" w:color="auto" w:sz="4" w:space="0"/>
              <w:right w:val="single" w:color="auto" w:sz="4" w:space="0"/>
            </w:tcBorders>
            <w:vAlign w:val="center"/>
          </w:tcPr>
          <w:p w14:paraId="3041E10D">
            <w:pPr>
              <w:widowControl/>
              <w:jc w:val="center"/>
              <w:rPr>
                <w:rFonts w:ascii="宋体" w:hAnsi="宋体" w:eastAsia="宋体" w:cstheme="minorEastAsia"/>
                <w:kern w:val="0"/>
                <w:szCs w:val="21"/>
              </w:rPr>
            </w:pPr>
          </w:p>
        </w:tc>
        <w:tc>
          <w:tcPr>
            <w:tcW w:w="7088" w:type="dxa"/>
            <w:tcBorders>
              <w:top w:val="single" w:color="auto" w:sz="4" w:space="0"/>
              <w:left w:val="nil"/>
              <w:bottom w:val="single" w:color="auto" w:sz="4" w:space="0"/>
              <w:right w:val="single" w:color="auto" w:sz="4" w:space="0"/>
            </w:tcBorders>
            <w:vAlign w:val="center"/>
          </w:tcPr>
          <w:p w14:paraId="6A637375">
            <w:pPr>
              <w:rPr>
                <w:rFonts w:ascii="宋体" w:hAnsi="宋体" w:eastAsia="宋体" w:cstheme="minorEastAsia"/>
                <w:color w:val="000000" w:themeColor="text1"/>
                <w:kern w:val="0"/>
                <w:szCs w:val="21"/>
                <w14:textFill>
                  <w14:solidFill>
                    <w14:schemeClr w14:val="tx1"/>
                  </w14:solidFill>
                </w14:textFill>
              </w:rPr>
            </w:pPr>
            <w:r>
              <w:rPr>
                <w:rFonts w:hint="eastAsia" w:ascii="宋体" w:hAnsi="宋体" w:eastAsia="宋体" w:cstheme="minorEastAsia"/>
                <w:color w:val="000000" w:themeColor="text1"/>
                <w:kern w:val="0"/>
                <w:szCs w:val="21"/>
                <w14:textFill>
                  <w14:solidFill>
                    <w14:schemeClr w14:val="tx1"/>
                  </w14:solidFill>
                </w14:textFill>
              </w:rPr>
              <w:t>支持一对一SNAT、多对一SNAT、一对一DNAT、双向NAT、NoNAT等多种转换方式；支持源IP转换同一性；</w:t>
            </w:r>
          </w:p>
        </w:tc>
      </w:tr>
      <w:tr w14:paraId="5E985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tcBorders>
              <w:left w:val="single" w:color="auto" w:sz="4" w:space="0"/>
              <w:right w:val="single" w:color="auto" w:sz="4" w:space="0"/>
            </w:tcBorders>
            <w:vAlign w:val="center"/>
          </w:tcPr>
          <w:p w14:paraId="39D6D931">
            <w:pPr>
              <w:widowControl/>
              <w:jc w:val="center"/>
              <w:rPr>
                <w:rFonts w:ascii="宋体" w:hAnsi="宋体" w:eastAsia="宋体" w:cstheme="minorEastAsia"/>
                <w:kern w:val="0"/>
                <w:szCs w:val="21"/>
              </w:rPr>
            </w:pPr>
          </w:p>
        </w:tc>
        <w:tc>
          <w:tcPr>
            <w:tcW w:w="7088" w:type="dxa"/>
            <w:tcBorders>
              <w:top w:val="single" w:color="auto" w:sz="4" w:space="0"/>
              <w:left w:val="nil"/>
              <w:bottom w:val="single" w:color="auto" w:sz="4" w:space="0"/>
              <w:right w:val="single" w:color="auto" w:sz="4" w:space="0"/>
            </w:tcBorders>
            <w:shd w:val="clear" w:color="auto" w:fill="auto"/>
            <w:vAlign w:val="center"/>
          </w:tcPr>
          <w:p w14:paraId="0256FF9A">
            <w:pPr>
              <w:rPr>
                <w:rFonts w:ascii="宋体" w:hAnsi="宋体" w:eastAsia="宋体" w:cs="宋体"/>
                <w:bCs/>
                <w:color w:val="000000" w:themeColor="text1"/>
                <w:szCs w:val="21"/>
                <w14:textFill>
                  <w14:solidFill>
                    <w14:schemeClr w14:val="tx1"/>
                  </w14:solidFill>
                </w14:textFill>
              </w:rPr>
            </w:pPr>
            <w:r>
              <w:rPr>
                <w:rFonts w:hint="eastAsia" w:ascii="宋体" w:hAnsi="宋体" w:eastAsia="宋体" w:cstheme="minorEastAsia"/>
                <w:color w:val="000000" w:themeColor="text1"/>
                <w:kern w:val="0"/>
                <w:szCs w:val="21"/>
                <w14:textFill>
                  <w14:solidFill>
                    <w14:schemeClr w14:val="tx1"/>
                  </w14:solidFill>
                </w14:textFill>
              </w:rPr>
              <w:t>支持RADVD、ND、RIPng、OSPFv3、BGP4+，支持IPv6静态、动态组播路由；支持NAT64、NAT46、NAT66地址转换，支持6to4隧道、ISATAP隧道；（逐项提供截图证明）</w:t>
            </w:r>
          </w:p>
        </w:tc>
      </w:tr>
      <w:tr w14:paraId="27F0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restart"/>
            <w:tcBorders>
              <w:left w:val="single" w:color="auto" w:sz="4" w:space="0"/>
              <w:right w:val="single" w:color="auto" w:sz="4" w:space="0"/>
            </w:tcBorders>
            <w:vAlign w:val="center"/>
          </w:tcPr>
          <w:p w14:paraId="1690F5EC">
            <w:pPr>
              <w:widowControl/>
              <w:jc w:val="center"/>
              <w:rPr>
                <w:rFonts w:ascii="宋体" w:hAnsi="宋体" w:eastAsia="宋体" w:cstheme="minorEastAsia"/>
                <w:kern w:val="0"/>
                <w:szCs w:val="21"/>
              </w:rPr>
            </w:pPr>
            <w:r>
              <w:rPr>
                <w:rFonts w:hint="eastAsia" w:ascii="宋体" w:hAnsi="宋体" w:eastAsia="宋体" w:cstheme="minorEastAsia"/>
                <w:kern w:val="0"/>
                <w:szCs w:val="21"/>
              </w:rPr>
              <w:t>访问控制</w:t>
            </w:r>
          </w:p>
        </w:tc>
        <w:tc>
          <w:tcPr>
            <w:tcW w:w="7088" w:type="dxa"/>
            <w:tcBorders>
              <w:top w:val="single" w:color="auto" w:sz="4" w:space="0"/>
              <w:left w:val="nil"/>
              <w:bottom w:val="single" w:color="auto" w:sz="4" w:space="0"/>
              <w:right w:val="single" w:color="auto" w:sz="4" w:space="0"/>
            </w:tcBorders>
            <w:vAlign w:val="center"/>
          </w:tcPr>
          <w:p w14:paraId="523720BF">
            <w:pPr>
              <w:rPr>
                <w:rFonts w:ascii="宋体" w:hAnsi="宋体" w:eastAsia="宋体" w:cstheme="minorEastAsia"/>
                <w:color w:val="000000" w:themeColor="text1"/>
                <w:kern w:val="0"/>
                <w:szCs w:val="21"/>
                <w14:textFill>
                  <w14:solidFill>
                    <w14:schemeClr w14:val="tx1"/>
                  </w14:solidFill>
                </w14:textFill>
              </w:rPr>
            </w:pPr>
            <w:r>
              <w:rPr>
                <w:rFonts w:hint="eastAsia" w:ascii="宋体" w:hAnsi="宋体" w:eastAsia="宋体" w:cstheme="minorEastAsia"/>
                <w:color w:val="000000" w:themeColor="text1"/>
                <w:kern w:val="0"/>
                <w:szCs w:val="21"/>
                <w14:textFill>
                  <w14:solidFill>
                    <w14:schemeClr w14:val="tx1"/>
                  </w14:solidFill>
                </w14:textFill>
              </w:rPr>
              <w:t>支持一体化安全策略配置，可以通过一条策略实现五元组、源MAC、源地区、目的地区、域名、应用、服务、时间、长连接、并发会话、WEB认证、IPS、AV、URL过滤、WAF、邮件安全、数据过滤、文件过滤、审计等功能配置,简化用户管理；</w:t>
            </w:r>
          </w:p>
        </w:tc>
      </w:tr>
      <w:tr w14:paraId="5F411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tcBorders>
              <w:left w:val="single" w:color="auto" w:sz="4" w:space="0"/>
              <w:right w:val="single" w:color="auto" w:sz="4" w:space="0"/>
            </w:tcBorders>
            <w:vAlign w:val="center"/>
          </w:tcPr>
          <w:p w14:paraId="4129F610">
            <w:pPr>
              <w:widowControl/>
              <w:jc w:val="center"/>
              <w:rPr>
                <w:rFonts w:ascii="宋体" w:hAnsi="宋体" w:eastAsia="宋体" w:cstheme="minorEastAsia"/>
                <w:kern w:val="0"/>
                <w:szCs w:val="21"/>
              </w:rPr>
            </w:pPr>
          </w:p>
        </w:tc>
        <w:tc>
          <w:tcPr>
            <w:tcW w:w="7088" w:type="dxa"/>
            <w:tcBorders>
              <w:top w:val="single" w:color="auto" w:sz="4" w:space="0"/>
              <w:left w:val="nil"/>
              <w:bottom w:val="single" w:color="auto" w:sz="4" w:space="0"/>
              <w:right w:val="single" w:color="auto" w:sz="4" w:space="0"/>
            </w:tcBorders>
            <w:vAlign w:val="center"/>
          </w:tcPr>
          <w:p w14:paraId="01D18DFF">
            <w:pPr>
              <w:rPr>
                <w:rFonts w:ascii="宋体" w:hAnsi="宋体" w:eastAsia="宋体" w:cstheme="minorEastAsia"/>
                <w:color w:val="000000" w:themeColor="text1"/>
                <w:kern w:val="0"/>
                <w:szCs w:val="21"/>
                <w14:textFill>
                  <w14:solidFill>
                    <w14:schemeClr w14:val="tx1"/>
                  </w14:solidFill>
                </w14:textFill>
              </w:rPr>
            </w:pPr>
            <w:r>
              <w:rPr>
                <w:rFonts w:hint="eastAsia" w:ascii="宋体" w:hAnsi="宋体" w:eastAsia="宋体" w:cstheme="minorEastAsia"/>
                <w:color w:val="000000" w:themeColor="text1"/>
                <w:kern w:val="0"/>
                <w:szCs w:val="21"/>
                <w14:textFill>
                  <w14:solidFill>
                    <w14:schemeClr w14:val="tx1"/>
                  </w14:solidFill>
                </w14:textFill>
              </w:rPr>
              <w:t>支持域名控制，支持对多级域名进行控制，域名对象支持通配符；</w:t>
            </w:r>
          </w:p>
        </w:tc>
      </w:tr>
      <w:tr w14:paraId="3D66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tcBorders>
              <w:left w:val="single" w:color="auto" w:sz="4" w:space="0"/>
              <w:right w:val="single" w:color="auto" w:sz="4" w:space="0"/>
            </w:tcBorders>
            <w:vAlign w:val="center"/>
          </w:tcPr>
          <w:p w14:paraId="5FEA2CD9">
            <w:pPr>
              <w:widowControl/>
              <w:jc w:val="center"/>
              <w:rPr>
                <w:rFonts w:ascii="宋体" w:hAnsi="宋体" w:eastAsia="宋体" w:cstheme="minorEastAsia"/>
                <w:kern w:val="0"/>
                <w:szCs w:val="21"/>
              </w:rPr>
            </w:pPr>
          </w:p>
        </w:tc>
        <w:tc>
          <w:tcPr>
            <w:tcW w:w="7088" w:type="dxa"/>
            <w:tcBorders>
              <w:top w:val="single" w:color="auto" w:sz="4" w:space="0"/>
              <w:left w:val="nil"/>
              <w:bottom w:val="single" w:color="auto" w:sz="4" w:space="0"/>
              <w:right w:val="single" w:color="auto" w:sz="4" w:space="0"/>
            </w:tcBorders>
            <w:vAlign w:val="center"/>
          </w:tcPr>
          <w:p w14:paraId="35C7647D">
            <w:pPr>
              <w:rPr>
                <w:rFonts w:ascii="宋体" w:hAnsi="宋体" w:eastAsia="宋体" w:cstheme="minorEastAsia"/>
                <w:color w:val="000000" w:themeColor="text1"/>
                <w:kern w:val="0"/>
                <w:szCs w:val="21"/>
                <w14:textFill>
                  <w14:solidFill>
                    <w14:schemeClr w14:val="tx1"/>
                  </w14:solidFill>
                </w14:textFill>
              </w:rPr>
            </w:pPr>
            <w:r>
              <w:rPr>
                <w:rFonts w:hint="eastAsia" w:ascii="宋体" w:hAnsi="宋体" w:eastAsia="宋体" w:cstheme="minorEastAsia"/>
                <w:color w:val="000000" w:themeColor="text1"/>
                <w:kern w:val="0"/>
                <w:szCs w:val="21"/>
                <w14:textFill>
                  <w14:solidFill>
                    <w14:schemeClr w14:val="tx1"/>
                  </w14:solidFill>
                </w14:textFill>
              </w:rPr>
              <w:t>访问控制策略执行动作支持允许、禁止及认证，对符合条件的流量进行Web认证，在策略中可设置用户 Web 认证的门户地址；</w:t>
            </w:r>
          </w:p>
        </w:tc>
      </w:tr>
      <w:tr w14:paraId="6D5E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tcBorders>
              <w:left w:val="single" w:color="auto" w:sz="4" w:space="0"/>
              <w:right w:val="single" w:color="auto" w:sz="4" w:space="0"/>
            </w:tcBorders>
            <w:vAlign w:val="center"/>
          </w:tcPr>
          <w:p w14:paraId="2DA7E999">
            <w:pPr>
              <w:widowControl/>
              <w:jc w:val="center"/>
              <w:rPr>
                <w:rFonts w:ascii="宋体" w:hAnsi="宋体" w:eastAsia="宋体" w:cstheme="minorEastAsia"/>
                <w:kern w:val="0"/>
                <w:szCs w:val="21"/>
              </w:rPr>
            </w:pPr>
          </w:p>
        </w:tc>
        <w:tc>
          <w:tcPr>
            <w:tcW w:w="7088" w:type="dxa"/>
            <w:tcBorders>
              <w:top w:val="single" w:color="auto" w:sz="4" w:space="0"/>
              <w:left w:val="nil"/>
              <w:bottom w:val="single" w:color="auto" w:sz="4" w:space="0"/>
              <w:right w:val="single" w:color="auto" w:sz="4" w:space="0"/>
            </w:tcBorders>
            <w:vAlign w:val="center"/>
          </w:tcPr>
          <w:p w14:paraId="1DB96B86">
            <w:pPr>
              <w:rPr>
                <w:rFonts w:ascii="宋体" w:hAnsi="宋体" w:eastAsia="宋体" w:cstheme="minorEastAsia"/>
                <w:color w:val="000000" w:themeColor="text1"/>
                <w:kern w:val="0"/>
                <w:szCs w:val="21"/>
                <w14:textFill>
                  <w14:solidFill>
                    <w14:schemeClr w14:val="tx1"/>
                  </w14:solidFill>
                </w14:textFill>
              </w:rPr>
            </w:pPr>
            <w:r>
              <w:rPr>
                <w:rFonts w:hint="eastAsia" w:ascii="宋体" w:hAnsi="宋体" w:eastAsia="宋体" w:cstheme="minorEastAsia"/>
                <w:color w:val="000000" w:themeColor="text1"/>
                <w:kern w:val="0"/>
                <w:szCs w:val="21"/>
                <w14:textFill>
                  <w14:solidFill>
                    <w14:schemeClr w14:val="tx1"/>
                  </w14:solidFill>
                </w14:textFill>
              </w:rPr>
              <w:t>★支持根据DOS/DDOS攻击行为自动添加动态黑名单功能；（提供截图与带CNAS标识的检测报告证明）</w:t>
            </w:r>
          </w:p>
        </w:tc>
      </w:tr>
      <w:tr w14:paraId="134E0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restart"/>
            <w:tcBorders>
              <w:left w:val="single" w:color="auto" w:sz="4" w:space="0"/>
              <w:right w:val="single" w:color="auto" w:sz="4" w:space="0"/>
            </w:tcBorders>
            <w:vAlign w:val="center"/>
          </w:tcPr>
          <w:p w14:paraId="66BD72FB">
            <w:pPr>
              <w:widowControl/>
              <w:jc w:val="center"/>
              <w:rPr>
                <w:rFonts w:ascii="宋体" w:hAnsi="宋体" w:eastAsia="宋体" w:cstheme="minorEastAsia"/>
                <w:kern w:val="0"/>
                <w:szCs w:val="21"/>
              </w:rPr>
            </w:pPr>
            <w:r>
              <w:rPr>
                <w:rFonts w:hint="eastAsia" w:ascii="宋体" w:hAnsi="宋体" w:eastAsia="宋体" w:cstheme="minorEastAsia"/>
                <w:kern w:val="0"/>
                <w:szCs w:val="21"/>
              </w:rPr>
              <w:t>安全防护</w:t>
            </w:r>
          </w:p>
        </w:tc>
        <w:tc>
          <w:tcPr>
            <w:tcW w:w="7088" w:type="dxa"/>
            <w:tcBorders>
              <w:top w:val="single" w:color="auto" w:sz="4" w:space="0"/>
              <w:left w:val="nil"/>
              <w:bottom w:val="single" w:color="auto" w:sz="4" w:space="0"/>
              <w:right w:val="single" w:color="auto" w:sz="4" w:space="0"/>
            </w:tcBorders>
            <w:vAlign w:val="center"/>
          </w:tcPr>
          <w:p w14:paraId="0CF0F75B">
            <w:pPr>
              <w:rPr>
                <w:rFonts w:ascii="宋体" w:hAnsi="宋体" w:eastAsia="宋体" w:cstheme="minorEastAsia"/>
                <w:color w:val="000000" w:themeColor="text1"/>
                <w:kern w:val="0"/>
                <w:szCs w:val="21"/>
                <w14:textFill>
                  <w14:solidFill>
                    <w14:schemeClr w14:val="tx1"/>
                  </w14:solidFill>
                </w14:textFill>
              </w:rPr>
            </w:pPr>
            <w:r>
              <w:rPr>
                <w:rFonts w:hint="eastAsia" w:ascii="宋体" w:hAnsi="宋体" w:eastAsia="宋体" w:cstheme="minorEastAsia"/>
                <w:color w:val="000000" w:themeColor="text1"/>
                <w:kern w:val="0"/>
                <w:szCs w:val="21"/>
                <w14:textFill>
                  <w14:solidFill>
                    <w14:schemeClr w14:val="tx1"/>
                  </w14:solidFill>
                </w14:textFill>
              </w:rPr>
              <w:t>内置行为分析功能，对会话、流量等数据进行统计分析，建立业务行为基线，对异常行为进行告警；支持行为分析监控展示，可展示不同行为分析策略的实时数据和基线数据趋势；</w:t>
            </w:r>
          </w:p>
        </w:tc>
      </w:tr>
      <w:tr w14:paraId="0680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tcBorders>
              <w:left w:val="single" w:color="auto" w:sz="4" w:space="0"/>
              <w:right w:val="single" w:color="auto" w:sz="4" w:space="0"/>
            </w:tcBorders>
            <w:vAlign w:val="center"/>
          </w:tcPr>
          <w:p w14:paraId="3487EC01">
            <w:pPr>
              <w:widowControl/>
              <w:jc w:val="center"/>
              <w:rPr>
                <w:rFonts w:ascii="宋体" w:hAnsi="宋体" w:eastAsia="宋体" w:cstheme="minorEastAsia"/>
                <w:kern w:val="0"/>
                <w:szCs w:val="21"/>
              </w:rPr>
            </w:pPr>
          </w:p>
        </w:tc>
        <w:tc>
          <w:tcPr>
            <w:tcW w:w="7088" w:type="dxa"/>
            <w:tcBorders>
              <w:top w:val="single" w:color="auto" w:sz="4" w:space="0"/>
              <w:left w:val="nil"/>
              <w:bottom w:val="single" w:color="auto" w:sz="4" w:space="0"/>
              <w:right w:val="single" w:color="auto" w:sz="4" w:space="0"/>
            </w:tcBorders>
            <w:vAlign w:val="center"/>
          </w:tcPr>
          <w:p w14:paraId="5D75AD24">
            <w:pPr>
              <w:rPr>
                <w:rFonts w:ascii="宋体" w:hAnsi="宋体" w:eastAsia="宋体" w:cstheme="minorEastAsia"/>
                <w:color w:val="000000" w:themeColor="text1"/>
                <w:kern w:val="0"/>
                <w:szCs w:val="21"/>
                <w14:textFill>
                  <w14:solidFill>
                    <w14:schemeClr w14:val="tx1"/>
                  </w14:solidFill>
                </w14:textFill>
              </w:rPr>
            </w:pPr>
            <w:r>
              <w:rPr>
                <w:rFonts w:hint="eastAsia" w:ascii="宋体" w:hAnsi="宋体" w:eastAsia="宋体" w:cstheme="minorEastAsia"/>
                <w:color w:val="000000" w:themeColor="text1"/>
                <w:kern w:val="0"/>
                <w:szCs w:val="21"/>
                <w14:textFill>
                  <w14:solidFill>
                    <w14:schemeClr w14:val="tx1"/>
                  </w14:solidFill>
                </w14:textFill>
              </w:rPr>
              <w:t>支持针对IP、ICMP、TCP、UDP、DNS、HTTP、NTP等协议进行DDOS防护；支持预定义和自定义策略模板；（提供截图）</w:t>
            </w:r>
          </w:p>
        </w:tc>
      </w:tr>
      <w:tr w14:paraId="1862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tcBorders>
              <w:left w:val="single" w:color="auto" w:sz="4" w:space="0"/>
              <w:right w:val="single" w:color="auto" w:sz="4" w:space="0"/>
            </w:tcBorders>
            <w:vAlign w:val="center"/>
          </w:tcPr>
          <w:p w14:paraId="7CBA91AD">
            <w:pPr>
              <w:widowControl/>
              <w:jc w:val="center"/>
              <w:rPr>
                <w:rFonts w:ascii="宋体" w:hAnsi="宋体" w:eastAsia="宋体" w:cstheme="minorEastAsia"/>
                <w:kern w:val="0"/>
                <w:szCs w:val="21"/>
              </w:rPr>
            </w:pPr>
          </w:p>
        </w:tc>
        <w:tc>
          <w:tcPr>
            <w:tcW w:w="7088" w:type="dxa"/>
            <w:tcBorders>
              <w:top w:val="single" w:color="auto" w:sz="4" w:space="0"/>
              <w:left w:val="nil"/>
              <w:bottom w:val="single" w:color="auto" w:sz="4" w:space="0"/>
              <w:right w:val="single" w:color="auto" w:sz="4" w:space="0"/>
            </w:tcBorders>
            <w:vAlign w:val="center"/>
          </w:tcPr>
          <w:p w14:paraId="1C738FDD">
            <w:pPr>
              <w:rPr>
                <w:rFonts w:ascii="宋体" w:hAnsi="宋体" w:eastAsia="宋体" w:cstheme="minorEastAsia"/>
                <w:color w:val="000000" w:themeColor="text1"/>
                <w:kern w:val="0"/>
                <w:szCs w:val="21"/>
                <w14:textFill>
                  <w14:solidFill>
                    <w14:schemeClr w14:val="tx1"/>
                  </w14:solidFill>
                </w14:textFill>
              </w:rPr>
            </w:pPr>
            <w:r>
              <w:rPr>
                <w:rFonts w:hint="eastAsia" w:ascii="宋体" w:hAnsi="宋体" w:eastAsia="宋体" w:cstheme="minorEastAsia"/>
                <w:color w:val="000000" w:themeColor="text1"/>
                <w:kern w:val="0"/>
                <w:szCs w:val="21"/>
                <w14:textFill>
                  <w14:solidFill>
                    <w14:schemeClr w14:val="tx1"/>
                  </w14:solidFill>
                </w14:textFill>
              </w:rPr>
              <w:t>★支持NTP DDOS防护，采用阀值检查、源/目的限流、源认证等方式综合进行NTP QUERY  FLOOD、NTP REPLY FLOOD攻击防护。（提供截图与带CNAS标识的检测报告证明）</w:t>
            </w:r>
          </w:p>
        </w:tc>
      </w:tr>
      <w:tr w14:paraId="5BAA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tcBorders>
              <w:left w:val="single" w:color="auto" w:sz="4" w:space="0"/>
              <w:right w:val="single" w:color="auto" w:sz="4" w:space="0"/>
            </w:tcBorders>
            <w:vAlign w:val="center"/>
          </w:tcPr>
          <w:p w14:paraId="20A1B8D3">
            <w:pPr>
              <w:widowControl/>
              <w:jc w:val="center"/>
              <w:rPr>
                <w:rFonts w:ascii="宋体" w:hAnsi="宋体" w:eastAsia="宋体" w:cstheme="minorEastAsia"/>
                <w:kern w:val="0"/>
                <w:szCs w:val="21"/>
              </w:rPr>
            </w:pPr>
          </w:p>
        </w:tc>
        <w:tc>
          <w:tcPr>
            <w:tcW w:w="7088" w:type="dxa"/>
            <w:tcBorders>
              <w:top w:val="single" w:color="auto" w:sz="4" w:space="0"/>
              <w:left w:val="nil"/>
              <w:bottom w:val="single" w:color="auto" w:sz="4" w:space="0"/>
              <w:right w:val="single" w:color="auto" w:sz="4" w:space="0"/>
            </w:tcBorders>
            <w:vAlign w:val="center"/>
          </w:tcPr>
          <w:p w14:paraId="773C342A">
            <w:pPr>
              <w:rPr>
                <w:rFonts w:ascii="宋体" w:hAnsi="宋体" w:eastAsia="宋体" w:cstheme="minorEastAsia"/>
                <w:color w:val="000000" w:themeColor="text1"/>
                <w:kern w:val="0"/>
                <w:szCs w:val="21"/>
                <w14:textFill>
                  <w14:solidFill>
                    <w14:schemeClr w14:val="tx1"/>
                  </w14:solidFill>
                </w14:textFill>
              </w:rPr>
            </w:pPr>
            <w:r>
              <w:rPr>
                <w:rFonts w:hint="eastAsia" w:ascii="宋体" w:hAnsi="宋体" w:eastAsia="宋体" w:cstheme="minorEastAsia"/>
                <w:color w:val="000000" w:themeColor="text1"/>
                <w:kern w:val="0"/>
                <w:szCs w:val="21"/>
                <w14:textFill>
                  <w14:solidFill>
                    <w14:schemeClr w14:val="tx1"/>
                  </w14:solidFill>
                </w14:textFill>
              </w:rPr>
              <w:t>支持对邮件内容进行过滤，包括收件人、发件人、主题、正文、附件、邮件协议命令等；</w:t>
            </w:r>
          </w:p>
        </w:tc>
      </w:tr>
      <w:tr w14:paraId="1236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tcBorders>
              <w:left w:val="single" w:color="auto" w:sz="4" w:space="0"/>
              <w:right w:val="single" w:color="auto" w:sz="4" w:space="0"/>
            </w:tcBorders>
            <w:vAlign w:val="center"/>
          </w:tcPr>
          <w:p w14:paraId="2BA66B22">
            <w:pPr>
              <w:widowControl/>
              <w:jc w:val="center"/>
              <w:rPr>
                <w:rFonts w:ascii="宋体" w:hAnsi="宋体" w:eastAsia="宋体" w:cstheme="minorEastAsia"/>
                <w:kern w:val="0"/>
                <w:szCs w:val="21"/>
              </w:rPr>
            </w:pPr>
          </w:p>
        </w:tc>
        <w:tc>
          <w:tcPr>
            <w:tcW w:w="7088" w:type="dxa"/>
            <w:tcBorders>
              <w:top w:val="single" w:color="auto" w:sz="4" w:space="0"/>
              <w:left w:val="nil"/>
              <w:bottom w:val="single" w:color="auto" w:sz="4" w:space="0"/>
              <w:right w:val="single" w:color="auto" w:sz="4" w:space="0"/>
            </w:tcBorders>
            <w:vAlign w:val="center"/>
          </w:tcPr>
          <w:p w14:paraId="2A68D16B">
            <w:pPr>
              <w:rPr>
                <w:rFonts w:ascii="宋体" w:hAnsi="宋体" w:eastAsia="宋体" w:cstheme="minorEastAsia"/>
                <w:color w:val="000000" w:themeColor="text1"/>
                <w:kern w:val="0"/>
                <w:szCs w:val="21"/>
                <w14:textFill>
                  <w14:solidFill>
                    <w14:schemeClr w14:val="tx1"/>
                  </w14:solidFill>
                </w14:textFill>
              </w:rPr>
            </w:pPr>
            <w:r>
              <w:rPr>
                <w:rFonts w:hint="eastAsia" w:ascii="宋体" w:hAnsi="宋体" w:eastAsia="宋体" w:cstheme="minorEastAsia"/>
                <w:color w:val="000000" w:themeColor="text1"/>
                <w:kern w:val="0"/>
                <w:szCs w:val="21"/>
                <w14:textFill>
                  <w14:solidFill>
                    <w14:schemeClr w14:val="tx1"/>
                  </w14:solidFill>
                </w14:textFill>
              </w:rPr>
              <w:t>★内置邮件安全防护功能，支持邮件过滤、邮箱防暴力破解、邮件泛洪攻击防护、邮件黑、白名单检测；（提供截图）</w:t>
            </w:r>
          </w:p>
        </w:tc>
      </w:tr>
      <w:tr w14:paraId="56945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restart"/>
            <w:tcBorders>
              <w:left w:val="single" w:color="auto" w:sz="4" w:space="0"/>
              <w:right w:val="single" w:color="auto" w:sz="4" w:space="0"/>
            </w:tcBorders>
            <w:vAlign w:val="center"/>
          </w:tcPr>
          <w:p w14:paraId="57F43704">
            <w:pPr>
              <w:widowControl/>
              <w:jc w:val="center"/>
              <w:rPr>
                <w:rFonts w:ascii="宋体" w:hAnsi="宋体" w:eastAsia="宋体" w:cstheme="minorEastAsia"/>
                <w:kern w:val="0"/>
                <w:szCs w:val="21"/>
              </w:rPr>
            </w:pPr>
            <w:r>
              <w:rPr>
                <w:rFonts w:hint="eastAsia" w:ascii="宋体" w:hAnsi="宋体" w:eastAsia="宋体" w:cstheme="minorEastAsia"/>
                <w:kern w:val="0"/>
                <w:szCs w:val="21"/>
              </w:rPr>
              <w:t>系统管理</w:t>
            </w:r>
          </w:p>
        </w:tc>
        <w:tc>
          <w:tcPr>
            <w:tcW w:w="7088" w:type="dxa"/>
            <w:tcBorders>
              <w:top w:val="single" w:color="auto" w:sz="4" w:space="0"/>
              <w:left w:val="nil"/>
              <w:bottom w:val="single" w:color="auto" w:sz="4" w:space="0"/>
              <w:right w:val="single" w:color="auto" w:sz="4" w:space="0"/>
            </w:tcBorders>
            <w:vAlign w:val="center"/>
          </w:tcPr>
          <w:p w14:paraId="4EEF8A2A">
            <w:pPr>
              <w:rPr>
                <w:rFonts w:ascii="宋体" w:hAnsi="宋体" w:eastAsia="宋体" w:cstheme="minorEastAsia"/>
                <w:color w:val="000000" w:themeColor="text1"/>
                <w:kern w:val="0"/>
                <w:szCs w:val="21"/>
                <w14:textFill>
                  <w14:solidFill>
                    <w14:schemeClr w14:val="tx1"/>
                  </w14:solidFill>
                </w14:textFill>
              </w:rPr>
            </w:pPr>
            <w:r>
              <w:rPr>
                <w:rFonts w:hint="eastAsia" w:ascii="宋体" w:hAnsi="宋体" w:eastAsia="宋体" w:cstheme="minorEastAsia"/>
                <w:color w:val="000000" w:themeColor="text1"/>
                <w:kern w:val="0"/>
                <w:szCs w:val="21"/>
                <w14:textFill>
                  <w14:solidFill>
                    <w14:schemeClr w14:val="tx1"/>
                  </w14:solidFill>
                </w14:textFill>
              </w:rPr>
              <w:t>支持配置文件本地备份和回滚，支持＞3个配置文件备份，支持对访问控制策略、NAT策略等关键配置进行单独及加密备份和恢复；支持对配置命令及配置文件的操作行为进行审计；</w:t>
            </w:r>
          </w:p>
        </w:tc>
      </w:tr>
      <w:tr w14:paraId="7FC6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tcBorders>
              <w:left w:val="single" w:color="auto" w:sz="4" w:space="0"/>
              <w:right w:val="single" w:color="auto" w:sz="4" w:space="0"/>
            </w:tcBorders>
            <w:vAlign w:val="center"/>
          </w:tcPr>
          <w:p w14:paraId="13866417">
            <w:pPr>
              <w:widowControl/>
              <w:jc w:val="center"/>
              <w:rPr>
                <w:rFonts w:ascii="宋体" w:hAnsi="宋体" w:eastAsia="宋体" w:cstheme="minorEastAsia"/>
                <w:kern w:val="0"/>
                <w:szCs w:val="21"/>
              </w:rPr>
            </w:pPr>
          </w:p>
        </w:tc>
        <w:tc>
          <w:tcPr>
            <w:tcW w:w="7088" w:type="dxa"/>
            <w:tcBorders>
              <w:top w:val="single" w:color="auto" w:sz="4" w:space="0"/>
              <w:left w:val="nil"/>
              <w:bottom w:val="single" w:color="auto" w:sz="4" w:space="0"/>
              <w:right w:val="single" w:color="auto" w:sz="4" w:space="0"/>
            </w:tcBorders>
            <w:vAlign w:val="center"/>
          </w:tcPr>
          <w:p w14:paraId="25BA867F">
            <w:pPr>
              <w:rPr>
                <w:rFonts w:ascii="宋体" w:hAnsi="宋体" w:eastAsia="宋体" w:cstheme="minorEastAsia"/>
                <w:color w:val="000000" w:themeColor="text1"/>
                <w:kern w:val="0"/>
                <w:szCs w:val="21"/>
                <w14:textFill>
                  <w14:solidFill>
                    <w14:schemeClr w14:val="tx1"/>
                  </w14:solidFill>
                </w14:textFill>
              </w:rPr>
            </w:pPr>
            <w:r>
              <w:rPr>
                <w:rFonts w:hint="eastAsia" w:ascii="宋体" w:hAnsi="宋体" w:eastAsia="宋体" w:cstheme="minorEastAsia"/>
                <w:color w:val="000000" w:themeColor="text1"/>
                <w:kern w:val="0"/>
                <w:szCs w:val="21"/>
                <w14:textFill>
                  <w14:solidFill>
                    <w14:schemeClr w14:val="tx1"/>
                  </w14:solidFill>
                </w14:textFill>
              </w:rPr>
              <w:t>支持独立审计策略，支持审计白名单；（提供截图）</w:t>
            </w:r>
          </w:p>
        </w:tc>
      </w:tr>
      <w:tr w14:paraId="71EA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tcBorders>
              <w:left w:val="single" w:color="auto" w:sz="4" w:space="0"/>
              <w:right w:val="single" w:color="auto" w:sz="4" w:space="0"/>
            </w:tcBorders>
            <w:vAlign w:val="center"/>
          </w:tcPr>
          <w:p w14:paraId="7C975DA1">
            <w:pPr>
              <w:widowControl/>
              <w:jc w:val="center"/>
              <w:rPr>
                <w:rFonts w:ascii="宋体" w:hAnsi="宋体" w:eastAsia="宋体" w:cstheme="minorEastAsia"/>
                <w:kern w:val="0"/>
                <w:szCs w:val="21"/>
              </w:rPr>
            </w:pPr>
          </w:p>
        </w:tc>
        <w:tc>
          <w:tcPr>
            <w:tcW w:w="7088" w:type="dxa"/>
            <w:tcBorders>
              <w:top w:val="single" w:color="auto" w:sz="4" w:space="0"/>
              <w:left w:val="nil"/>
              <w:bottom w:val="single" w:color="auto" w:sz="4" w:space="0"/>
              <w:right w:val="single" w:color="auto" w:sz="4" w:space="0"/>
            </w:tcBorders>
            <w:vAlign w:val="center"/>
          </w:tcPr>
          <w:p w14:paraId="55EFF72D">
            <w:pPr>
              <w:rPr>
                <w:rFonts w:ascii="宋体" w:hAnsi="宋体" w:eastAsia="宋体" w:cstheme="minorEastAsia"/>
                <w:color w:val="000000" w:themeColor="text1"/>
                <w:kern w:val="0"/>
                <w:szCs w:val="21"/>
                <w14:textFill>
                  <w14:solidFill>
                    <w14:schemeClr w14:val="tx1"/>
                  </w14:solidFill>
                </w14:textFill>
              </w:rPr>
            </w:pPr>
            <w:r>
              <w:rPr>
                <w:rFonts w:hint="eastAsia" w:ascii="宋体" w:hAnsi="宋体" w:eastAsia="宋体" w:cstheme="minorEastAsia"/>
                <w:color w:val="000000" w:themeColor="text1"/>
                <w:kern w:val="0"/>
                <w:szCs w:val="21"/>
                <w14:textFill>
                  <w14:solidFill>
                    <w14:schemeClr w14:val="tx1"/>
                  </w14:solidFill>
                </w14:textFill>
              </w:rPr>
              <w:t>支持CPU利用率、内存利用率、磁盘利用率、会话数告警及CPU利用率、内存利用率、磁盘利用率等硬件资源实时利用率及其历史使用情况追踪；</w:t>
            </w:r>
          </w:p>
        </w:tc>
      </w:tr>
    </w:tbl>
    <w:p w14:paraId="0D0A1123"/>
    <w:p w14:paraId="1FFC2F77">
      <w:pPr>
        <w:rPr>
          <w:sz w:val="28"/>
          <w:szCs w:val="28"/>
        </w:rPr>
      </w:pPr>
      <w:r>
        <w:rPr>
          <w:rFonts w:hint="eastAsia" w:ascii="宋体" w:hAnsi="宋体" w:cs="宋体"/>
          <w:color w:val="000000"/>
          <w:sz w:val="28"/>
          <w:szCs w:val="28"/>
          <w:lang w:bidi="ar"/>
        </w:rPr>
        <w:t>★</w:t>
      </w:r>
      <w:r>
        <w:rPr>
          <w:sz w:val="28"/>
          <w:szCs w:val="28"/>
        </w:rPr>
        <w:t>三、商务要求</w:t>
      </w:r>
    </w:p>
    <w:p w14:paraId="28B5B1F6">
      <w:pPr>
        <w:spacing w:line="360" w:lineRule="auto"/>
      </w:pPr>
      <w:r>
        <w:rPr>
          <w:rFonts w:hint="eastAsia"/>
        </w:rPr>
        <w:t>1、中标人在中标公示期间，须提供原厂商盖章针对本次项目的授权书原件、原厂盖章的售后服务承诺函原件、原厂盖章的技术偏离表原件、原厂盖章功能截图证明原件；</w:t>
      </w:r>
    </w:p>
    <w:p w14:paraId="5D78FA04">
      <w:pPr>
        <w:spacing w:line="360" w:lineRule="auto"/>
      </w:pPr>
      <w:r>
        <w:rPr>
          <w:rFonts w:hint="eastAsia"/>
        </w:rPr>
        <w:t>2、为保障用户利益，中标人应在签订采购合同之前到达采购人逐一测试以上所有技术要求，以检测是否满足项目建设的需求。对于提供虚假参数强行中标的行为，经测试查实后取消其中标资格，除按相关要求赔偿采购方相关损失，医院并将依据相关法律法规及政府采购管理规定，收集整理齐全相关证据材料，及时上报至本地财政部门。财政部门将根据既定的程序和规定，对该违规供应商进行严肃处理，包括但不限于将其列入政府采购不良行为记录名单（即财政黑名单）。</w:t>
      </w:r>
    </w:p>
    <w:p w14:paraId="051C4885">
      <w:pPr>
        <w:spacing w:line="360" w:lineRule="auto"/>
      </w:pPr>
      <w:r>
        <w:t>3</w:t>
      </w:r>
      <w:r>
        <w:rPr>
          <w:rFonts w:hint="eastAsia"/>
        </w:rPr>
        <w:t>、</w:t>
      </w:r>
      <w:r>
        <w:t>交货时间及地点</w:t>
      </w:r>
      <w:r>
        <w:rPr>
          <w:rFonts w:hint="eastAsia"/>
        </w:rPr>
        <w:t>：</w:t>
      </w:r>
      <w:r>
        <w:t>合同签订后15个自然日内将货物送到采购单位指定地点并完成安装调试验收。</w:t>
      </w:r>
    </w:p>
    <w:p w14:paraId="2916BA5C">
      <w:pPr>
        <w:spacing w:line="360" w:lineRule="auto"/>
      </w:pPr>
      <w:r>
        <w:t>4</w:t>
      </w:r>
      <w:r>
        <w:rPr>
          <w:rFonts w:hint="eastAsia"/>
        </w:rPr>
        <w:t>、</w:t>
      </w:r>
      <w:r>
        <w:t>付款条件</w:t>
      </w:r>
      <w:r>
        <w:rPr>
          <w:rFonts w:hint="eastAsia"/>
        </w:rPr>
        <w:t>：</w:t>
      </w:r>
      <w:r>
        <w:t xml:space="preserve">验收通过后支付100%项目款项； </w:t>
      </w:r>
    </w:p>
    <w:p w14:paraId="67F81D0F">
      <w:pPr>
        <w:spacing w:line="360" w:lineRule="auto"/>
      </w:pPr>
      <w:r>
        <w:t>5</w:t>
      </w:r>
      <w:r>
        <w:rPr>
          <w:rFonts w:hint="eastAsia"/>
        </w:rPr>
        <w:t>、</w:t>
      </w:r>
      <w:r>
        <w:t>项目验收</w:t>
      </w:r>
      <w:r>
        <w:rPr>
          <w:rFonts w:hint="eastAsia"/>
        </w:rPr>
        <w:t>：</w:t>
      </w:r>
      <w:r>
        <w:t xml:space="preserve">中标方在项目实施结束后应自行组织初验，初验通过后向采购方提出终验申请，采购方在收到申请的一周内组织验收工作。验收由采购方相关人员及中标方共同进行，对产品型号、标书要求的各项功能及中标方的投标文件逐条进行校对验收。 </w:t>
      </w:r>
    </w:p>
    <w:p w14:paraId="347FA6C9">
      <w:pPr>
        <w:spacing w:line="360" w:lineRule="auto"/>
        <w:rPr>
          <w:sz w:val="28"/>
          <w:szCs w:val="28"/>
        </w:rPr>
      </w:pPr>
      <w:r>
        <w:rPr>
          <w:rFonts w:hint="eastAsia" w:ascii="宋体" w:hAnsi="宋体" w:cs="宋体"/>
          <w:color w:val="000000"/>
          <w:sz w:val="28"/>
          <w:szCs w:val="28"/>
          <w:lang w:bidi="ar"/>
        </w:rPr>
        <w:t>★</w:t>
      </w:r>
      <w:r>
        <w:rPr>
          <w:sz w:val="28"/>
          <w:szCs w:val="28"/>
        </w:rPr>
        <w:t>四、售后服务要求</w:t>
      </w:r>
    </w:p>
    <w:p w14:paraId="202E3ACC">
      <w:pPr>
        <w:spacing w:line="360" w:lineRule="auto"/>
      </w:pPr>
      <w:r>
        <w:t xml:space="preserve">1、施工期间，中标人应遵守有关部门的管理，并遵照相关的规定。系统设备安装（包括所使用的设备、材料、布线方法、安装工艺、调试开通等）必须符合国家、行业法规和规范要求。在施工中应做好对其他设施的保护，凡造成其它设施、设备损坏的， 一律由中标人负责赔偿。 </w:t>
      </w:r>
    </w:p>
    <w:p w14:paraId="28926C6B">
      <w:pPr>
        <w:spacing w:line="360" w:lineRule="auto"/>
      </w:pPr>
      <w:r>
        <w:t>2、提供的设备、配件必须提供随机资料（说明书、合格证、图纸、保修单及操作 保养等资料）。其他附件及材料必须符合国家有关标准。</w:t>
      </w:r>
    </w:p>
    <w:p w14:paraId="14560337">
      <w:pPr>
        <w:spacing w:line="360" w:lineRule="auto"/>
      </w:pPr>
      <w:r>
        <w:t>3、中标单位需协助完成</w:t>
      </w:r>
      <w:r>
        <w:rPr>
          <w:rFonts w:hint="eastAsia"/>
        </w:rPr>
        <w:t>防火墙设备的配置</w:t>
      </w:r>
      <w:r>
        <w:t xml:space="preserve">。 </w:t>
      </w:r>
    </w:p>
    <w:p w14:paraId="42C60D40">
      <w:pPr>
        <w:spacing w:line="360" w:lineRule="auto"/>
      </w:pPr>
      <w:r>
        <w:t>4、投标人应该能够提供完善可靠的技术支持，当出现故障立即响应，</w:t>
      </w:r>
      <w:r>
        <w:rPr>
          <w:rFonts w:hint="eastAsia"/>
        </w:rPr>
        <w:t>2小时赶赴现场，</w:t>
      </w:r>
      <w:r>
        <w:t xml:space="preserve">12小时解决问题，24个工作小时内不能修复的，则无偿提供备机或备用零件供采购人使用，投标人可根据自身实力作出更优的承诺。在此期间，投标人应免费处理因质量发生的故障，并进行正常保养。 </w:t>
      </w:r>
    </w:p>
    <w:p w14:paraId="42F739E6">
      <w:pPr>
        <w:spacing w:line="360" w:lineRule="auto"/>
      </w:pPr>
      <w:r>
        <w:t xml:space="preserve">5、质保期内所有硬件设备的故障由中标人进行免费的更换、维修等，确保用户的正常使用；软件系统由中标人进行免费升级和优化服务。合同期内，中标人应成立专门的团队，负责售后及运维服务。指定专门的负责人负责与用户的对接及协调。设立专门的工作热线，接受用户的咨询。 </w:t>
      </w:r>
    </w:p>
    <w:p w14:paraId="21750ABE">
      <w:pPr>
        <w:spacing w:line="360" w:lineRule="auto"/>
      </w:pPr>
      <w:r>
        <w:t xml:space="preserve">6、在质保期结束前，中标人须对本项目采购设备进行一次对软硬件系统全面检查，任何缺陷问题必须由中标人负责整改，完善；在整改、完善之后，中标单位须将缺陷原因、修理内容、完成修理及恢复正常的时间和日期等报告给采购人。 </w:t>
      </w:r>
    </w:p>
    <w:p w14:paraId="2229DADD">
      <w:pPr>
        <w:spacing w:line="360" w:lineRule="auto"/>
      </w:pPr>
      <w:r>
        <w:t xml:space="preserve">7、在质保期结束前，如遇重大活动，接到采购人通知后，必须无条件派工程师实行现场技术保障，确保系统在活动期间正常运行。 </w:t>
      </w:r>
    </w:p>
    <w:p w14:paraId="3ABE20D5">
      <w:pPr>
        <w:spacing w:line="360" w:lineRule="auto"/>
      </w:pPr>
      <w:r>
        <w:t>8、技术参数功能需真实满足，在中标后签订合同前进行实际设备功能测试，以满足整网设备功能要求</w:t>
      </w:r>
      <w:r>
        <w:rPr>
          <w:rFonts w:hint="eastAsia"/>
        </w:rPr>
        <w:t>。</w:t>
      </w:r>
    </w:p>
    <w:p w14:paraId="683A4F2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C2E87"/>
    <w:multiLevelType w:val="singleLevel"/>
    <w:tmpl w:val="D6FC2E87"/>
    <w:lvl w:ilvl="0" w:tentative="0">
      <w:start w:val="2"/>
      <w:numFmt w:val="chineseCounting"/>
      <w:pStyle w:val="12"/>
      <w:suff w:val="nothing"/>
      <w:lvlText w:val="%1、"/>
      <w:lvlJc w:val="left"/>
      <w:rPr>
        <w:rFonts w:hint="eastAsia"/>
      </w:rPr>
    </w:lvl>
  </w:abstractNum>
  <w:abstractNum w:abstractNumId="1">
    <w:nsid w:val="2A6F3112"/>
    <w:multiLevelType w:val="multilevel"/>
    <w:tmpl w:val="2A6F311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6C1538"/>
    <w:multiLevelType w:val="multilevel"/>
    <w:tmpl w:val="366C153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6723DBB"/>
    <w:multiLevelType w:val="multilevel"/>
    <w:tmpl w:val="46723DB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E30592"/>
    <w:multiLevelType w:val="multilevel"/>
    <w:tmpl w:val="70E3059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161E9"/>
    <w:rsid w:val="00104500"/>
    <w:rsid w:val="001D629D"/>
    <w:rsid w:val="008D57E7"/>
    <w:rsid w:val="00C50BAF"/>
    <w:rsid w:val="00ED08B9"/>
    <w:rsid w:val="00F37759"/>
    <w:rsid w:val="06B33256"/>
    <w:rsid w:val="4A651A1F"/>
    <w:rsid w:val="4C696410"/>
    <w:rsid w:val="666161E9"/>
    <w:rsid w:val="67EA5B8A"/>
    <w:rsid w:val="7E6F7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3"/>
    <w:semiHidden/>
    <w:unhideWhenUsed/>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uiPriority w:val="0"/>
    <w:rPr>
      <w:kern w:val="2"/>
      <w:sz w:val="18"/>
      <w:szCs w:val="18"/>
    </w:rPr>
  </w:style>
  <w:style w:type="character" w:customStyle="1" w:styleId="10">
    <w:name w:val="页脚 字符"/>
    <w:basedOn w:val="8"/>
    <w:link w:val="4"/>
    <w:uiPriority w:val="0"/>
    <w:rPr>
      <w:kern w:val="2"/>
      <w:sz w:val="18"/>
      <w:szCs w:val="18"/>
    </w:rPr>
  </w:style>
  <w:style w:type="paragraph" w:customStyle="1" w:styleId="11">
    <w:name w:val="正文首行缩进1"/>
    <w:basedOn w:val="1"/>
    <w:autoRedefine/>
    <w:qFormat/>
    <w:uiPriority w:val="0"/>
    <w:pPr>
      <w:widowControl/>
      <w:spacing w:after="50" w:line="300" w:lineRule="auto"/>
      <w:jc w:val="left"/>
    </w:pPr>
    <w:rPr>
      <w:rFonts w:ascii="Arial" w:hAnsi="Arial" w:eastAsia="宋体" w:cs="Times New Roman"/>
      <w:color w:val="FF0000"/>
      <w:kern w:val="0"/>
      <w:szCs w:val="21"/>
    </w:rPr>
  </w:style>
  <w:style w:type="paragraph" w:customStyle="1" w:styleId="12">
    <w:name w:val="标题 3（FF）"/>
    <w:basedOn w:val="2"/>
    <w:next w:val="11"/>
    <w:autoRedefine/>
    <w:qFormat/>
    <w:uiPriority w:val="0"/>
    <w:pPr>
      <w:keepNext w:val="0"/>
      <w:keepLines w:val="0"/>
      <w:numPr>
        <w:ilvl w:val="0"/>
        <w:numId w:val="1"/>
      </w:numPr>
      <w:tabs>
        <w:tab w:val="left" w:pos="960"/>
      </w:tabs>
      <w:spacing w:before="0" w:beforeAutospacing="1" w:after="0" w:afterAutospacing="1" w:line="360" w:lineRule="auto"/>
      <w:ind w:left="720" w:hanging="720"/>
      <w:jc w:val="left"/>
    </w:pPr>
    <w:rPr>
      <w:rFonts w:ascii="宋体" w:hAnsi="宋体" w:eastAsia="宋体" w:cs="Times New Roman"/>
      <w:bCs w:val="0"/>
      <w:kern w:val="0"/>
      <w:sz w:val="27"/>
      <w:szCs w:val="30"/>
    </w:rPr>
  </w:style>
  <w:style w:type="character" w:customStyle="1" w:styleId="13">
    <w:name w:val="标题 3 字符"/>
    <w:basedOn w:val="8"/>
    <w:link w:val="2"/>
    <w:semiHidden/>
    <w:uiPriority w:val="0"/>
    <w:rPr>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2743</Words>
  <Characters>2952</Characters>
  <Lines>21</Lines>
  <Paragraphs>6</Paragraphs>
  <TotalTime>124</TotalTime>
  <ScaleCrop>false</ScaleCrop>
  <LinksUpToDate>false</LinksUpToDate>
  <CharactersWithSpaces>2971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2025-02-17T02:22:00Z</dcterms:created>
  <dc:creator>admin</dc:creator>
  <cp:lastModifiedBy>厉佳艳</cp:lastModifiedBy>
  <dcterms:modified xsi:type="dcterms:W3CDTF">2025-07-02T06:06:51Z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BEC98367A24445EB92275B32E6F1AA6A_13</vt:lpwstr>
  </property>
  <property fmtid="{D5CDD505-2E9C-101B-9397-08002B2CF9AE}" pid="4" name="KSOTemplateDocerSaveRecord">
    <vt:lpwstr>eyJoZGlkIjoiN2RhNmE4YmQ3MmZhMTcxMjNjNDNlZmE2MDBkNGU3MDUiLCJ1c2VySWQiOiIzNDg0OTIxOTQifQ==</vt:lpwstr>
  </property>
</Properties>
</file>