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CF8B5"/>
    <w:p w14:paraId="34AE1950">
      <w:pPr>
        <w:rPr>
          <w:sz w:val="30"/>
          <w:szCs w:val="30"/>
        </w:rPr>
      </w:pPr>
      <w:r>
        <w:rPr>
          <w:rFonts w:hint="eastAsia"/>
          <w:sz w:val="30"/>
          <w:szCs w:val="30"/>
        </w:rPr>
        <w:t>参数要求：</w:t>
      </w:r>
    </w:p>
    <w:tbl>
      <w:tblPr>
        <w:tblStyle w:val="5"/>
        <w:tblW w:w="8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529"/>
        <w:gridCol w:w="611"/>
        <w:gridCol w:w="4397"/>
        <w:gridCol w:w="1219"/>
      </w:tblGrid>
      <w:tr w14:paraId="086F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3" w:type="dxa"/>
          </w:tcPr>
          <w:p w14:paraId="160DD893">
            <w:r>
              <w:rPr>
                <w:rFonts w:hint="eastAsia"/>
              </w:rPr>
              <w:t>序号</w:t>
            </w:r>
          </w:p>
        </w:tc>
        <w:tc>
          <w:tcPr>
            <w:tcW w:w="1529" w:type="dxa"/>
          </w:tcPr>
          <w:p w14:paraId="2C3A2FF5">
            <w:r>
              <w:rPr>
                <w:rFonts w:hint="eastAsia"/>
              </w:rPr>
              <w:t>名称</w:t>
            </w:r>
          </w:p>
        </w:tc>
        <w:tc>
          <w:tcPr>
            <w:tcW w:w="611" w:type="dxa"/>
          </w:tcPr>
          <w:p w14:paraId="4F4E9874">
            <w:r>
              <w:rPr>
                <w:rFonts w:hint="eastAsia"/>
              </w:rPr>
              <w:t>数量</w:t>
            </w:r>
          </w:p>
        </w:tc>
        <w:tc>
          <w:tcPr>
            <w:tcW w:w="4397" w:type="dxa"/>
          </w:tcPr>
          <w:p w14:paraId="153B7ACD">
            <w:r>
              <w:rPr>
                <w:rFonts w:hint="eastAsia"/>
              </w:rPr>
              <w:t>参数要求</w:t>
            </w:r>
          </w:p>
        </w:tc>
        <w:tc>
          <w:tcPr>
            <w:tcW w:w="1219" w:type="dxa"/>
          </w:tcPr>
          <w:p w14:paraId="25E2CA17">
            <w:r>
              <w:rPr>
                <w:rFonts w:hint="eastAsia"/>
              </w:rPr>
              <w:t>品牌/型号</w:t>
            </w:r>
          </w:p>
        </w:tc>
      </w:tr>
      <w:tr w14:paraId="60A1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AF419F4">
            <w:r>
              <w:rPr>
                <w:rFonts w:hint="eastAsia"/>
              </w:rPr>
              <w:t>1</w:t>
            </w:r>
          </w:p>
        </w:tc>
        <w:tc>
          <w:tcPr>
            <w:tcW w:w="1529" w:type="dxa"/>
          </w:tcPr>
          <w:p w14:paraId="41948A32">
            <w:r>
              <w:rPr>
                <w:rFonts w:hint="eastAsia"/>
              </w:rPr>
              <w:t>平顶红点瞄准镜（含底座）</w:t>
            </w:r>
          </w:p>
        </w:tc>
        <w:tc>
          <w:tcPr>
            <w:tcW w:w="611" w:type="dxa"/>
          </w:tcPr>
          <w:p w14:paraId="7A8670DC">
            <w:r>
              <w:rPr>
                <w:rFonts w:hint="eastAsia"/>
              </w:rPr>
              <w:t>4</w:t>
            </w:r>
          </w:p>
        </w:tc>
        <w:tc>
          <w:tcPr>
            <w:tcW w:w="4397" w:type="dxa"/>
          </w:tcPr>
          <w:p w14:paraId="12A499D1">
            <w:pPr>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规格：适配92及92G</w:t>
            </w:r>
            <w:r>
              <w:rPr>
                <w:rFonts w:hint="eastAsia" w:ascii="宋体" w:hAnsi="宋体"/>
                <w:sz w:val="24"/>
                <w:lang w:val="en-US" w:eastAsia="zh-CN"/>
              </w:rPr>
              <w:t>SQ</w:t>
            </w:r>
            <w:bookmarkStart w:id="0" w:name="_GoBack"/>
            <w:bookmarkEnd w:id="0"/>
            <w:r>
              <w:rPr>
                <w:rFonts w:hint="eastAsia" w:ascii="宋体" w:hAnsi="宋体"/>
                <w:sz w:val="24"/>
              </w:rPr>
              <w:t>；</w:t>
            </w:r>
          </w:p>
          <w:p w14:paraId="4FAD9DFF">
            <w:pPr>
              <w:rPr>
                <w:rFonts w:hint="eastAsia" w:ascii="宋体" w:hAnsi="宋体"/>
                <w:sz w:val="24"/>
              </w:rPr>
            </w:pPr>
            <w:r>
              <w:rPr>
                <w:rFonts w:ascii="宋体" w:hAnsi="宋体"/>
                <w:sz w:val="24"/>
              </w:rPr>
              <w:t>2.</w:t>
            </w:r>
            <w:r>
              <w:rPr>
                <w:rFonts w:hint="eastAsia" w:ascii="宋体" w:hAnsi="宋体"/>
                <w:sz w:val="24"/>
              </w:rPr>
              <w:t>材质：瞄具整体及转接底座均使用高强度铝合金制成，内部电路经过抗震处理，在射击后仍能保持稳定工作，镜片镀膜为高透光复合膜，具有良好的视差抑制和透光效果；</w:t>
            </w:r>
          </w:p>
          <w:p w14:paraId="52932CE2">
            <w:pPr>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瞄具配有专用92及92G照门转接板，只需拆除原后照门进行替换，即可安装红点瞄具；</w:t>
            </w:r>
          </w:p>
          <w:p w14:paraId="732DAD7E">
            <w:pPr>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瞄具的红点为三点可变式设计，可在点、圈和圈+点三种模式之间切换，适应不同场景需求；</w:t>
            </w:r>
          </w:p>
          <w:p w14:paraId="3A65C158">
            <w:pP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归零和亮度调节范围大，在最低亮度时可配合夜视仪使用，解决戴夜视仪时机瞄无法对焦的问题，大幅提升夜战能力</w:t>
            </w:r>
          </w:p>
          <w:p w14:paraId="6CB72F7F">
            <w:r>
              <w:rPr>
                <w:rFonts w:hint="eastAsia" w:ascii="宋体" w:hAnsi="宋体"/>
                <w:sz w:val="24"/>
              </w:rPr>
              <w:t>★6</w:t>
            </w:r>
            <w:r>
              <w:rPr>
                <w:rFonts w:ascii="宋体" w:hAnsi="宋体"/>
                <w:sz w:val="24"/>
              </w:rPr>
              <w:t>.</w:t>
            </w:r>
            <w:r>
              <w:rPr>
                <w:rFonts w:hint="eastAsia" w:ascii="宋体" w:hAnsi="宋体"/>
                <w:sz w:val="24"/>
              </w:rPr>
              <w:t>由于设备的特殊性投标前需提供设备进行测试，测试的距离15米，靶上弹点的间距不得大于8cm.</w:t>
            </w:r>
          </w:p>
        </w:tc>
        <w:tc>
          <w:tcPr>
            <w:tcW w:w="1219" w:type="dxa"/>
          </w:tcPr>
          <w:p w14:paraId="4AA615DE">
            <w:r>
              <w:rPr>
                <w:rFonts w:hint="eastAsia"/>
              </w:rPr>
              <w:t>警恒/TR-JH-GMS2</w:t>
            </w:r>
          </w:p>
        </w:tc>
      </w:tr>
      <w:tr w14:paraId="5E6B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813" w:type="dxa"/>
          </w:tcPr>
          <w:p w14:paraId="3B49CCE8">
            <w:r>
              <w:rPr>
                <w:rFonts w:hint="eastAsia"/>
              </w:rPr>
              <w:t>2</w:t>
            </w:r>
          </w:p>
        </w:tc>
        <w:tc>
          <w:tcPr>
            <w:tcW w:w="1529" w:type="dxa"/>
          </w:tcPr>
          <w:p w14:paraId="1946B148">
            <w:r>
              <w:rPr>
                <w:rFonts w:hint="eastAsia"/>
              </w:rPr>
              <w:t>氚光瞄准镜</w:t>
            </w:r>
          </w:p>
        </w:tc>
        <w:tc>
          <w:tcPr>
            <w:tcW w:w="611" w:type="dxa"/>
          </w:tcPr>
          <w:p w14:paraId="480BD832">
            <w:r>
              <w:rPr>
                <w:rFonts w:hint="eastAsia"/>
              </w:rPr>
              <w:t>3</w:t>
            </w:r>
          </w:p>
        </w:tc>
        <w:tc>
          <w:tcPr>
            <w:tcW w:w="4397" w:type="dxa"/>
          </w:tcPr>
          <w:p w14:paraId="0971C31E">
            <w:pPr>
              <w:jc w:val="left"/>
              <w:rPr>
                <w:rFonts w:hint="eastAsia" w:ascii="宋体" w:hAnsi="宋体" w:eastAsia="宋体" w:cs="宋体"/>
                <w:sz w:val="24"/>
              </w:rPr>
            </w:pPr>
            <w:r>
              <w:rPr>
                <w:rFonts w:hint="eastAsia" w:ascii="宋体" w:hAnsi="宋体" w:eastAsia="宋体" w:cs="宋体"/>
                <w:sz w:val="24"/>
              </w:rPr>
              <w:t>1.产品特点：</w:t>
            </w:r>
          </w:p>
          <w:p w14:paraId="6C571E47">
            <w:pPr>
              <w:rPr>
                <w:rFonts w:hint="eastAsia" w:ascii="宋体" w:hAnsi="宋体"/>
                <w:sz w:val="24"/>
              </w:rPr>
            </w:pPr>
            <w:r>
              <w:rPr>
                <w:rFonts w:hint="eastAsia" w:ascii="宋体" w:hAnsi="宋体"/>
                <w:sz w:val="24"/>
              </w:rPr>
              <w:t>无源双照明系统</w:t>
            </w:r>
          </w:p>
          <w:p w14:paraId="65317577">
            <w:pPr>
              <w:rPr>
                <w:rFonts w:hint="eastAsia" w:ascii="宋体" w:hAnsi="宋体"/>
                <w:sz w:val="24"/>
              </w:rPr>
            </w:pPr>
            <w:r>
              <w:rPr>
                <w:rFonts w:hint="eastAsia" w:ascii="宋体" w:hAnsi="宋体"/>
                <w:sz w:val="24"/>
              </w:rPr>
              <w:t>直接与95步枪燕尾导轨连接</w:t>
            </w:r>
          </w:p>
          <w:p w14:paraId="357430D2">
            <w:pPr>
              <w:jc w:val="left"/>
              <w:rPr>
                <w:rFonts w:hint="eastAsia" w:ascii="宋体" w:hAnsi="宋体" w:eastAsia="宋体" w:cs="宋体"/>
                <w:sz w:val="24"/>
              </w:rPr>
            </w:pPr>
            <w:r>
              <w:rPr>
                <w:rFonts w:hint="eastAsia" w:ascii="宋体" w:hAnsi="宋体" w:eastAsia="宋体" w:cs="宋体"/>
                <w:sz w:val="24"/>
              </w:rPr>
              <w:t>具有概略测距功能</w:t>
            </w:r>
          </w:p>
          <w:p w14:paraId="4581B2EB">
            <w:pPr>
              <w:jc w:val="left"/>
              <w:rPr>
                <w:rFonts w:hint="eastAsia" w:ascii="宋体" w:hAnsi="宋体" w:eastAsia="宋体" w:cs="宋体"/>
                <w:sz w:val="24"/>
              </w:rPr>
            </w:pPr>
            <w:r>
              <w:rPr>
                <w:rFonts w:hint="eastAsia" w:ascii="宋体" w:hAnsi="宋体" w:eastAsia="宋体" w:cs="宋体"/>
                <w:sz w:val="24"/>
              </w:rPr>
              <w:t>双眼快速瞄准</w:t>
            </w:r>
          </w:p>
          <w:p w14:paraId="1BB9B7EA">
            <w:pPr>
              <w:rPr>
                <w:rFonts w:hint="eastAsia" w:ascii="宋体" w:hAnsi="宋体"/>
                <w:sz w:val="24"/>
              </w:rPr>
            </w:pPr>
            <w:r>
              <w:rPr>
                <w:rFonts w:hint="eastAsia" w:ascii="宋体" w:hAnsi="宋体"/>
                <w:sz w:val="24"/>
              </w:rPr>
              <w:t>倍率：3*</w:t>
            </w:r>
          </w:p>
          <w:p w14:paraId="3ED15DFB">
            <w:pPr>
              <w:rPr>
                <w:rFonts w:hint="eastAsia" w:ascii="宋体" w:hAnsi="宋体"/>
                <w:sz w:val="24"/>
              </w:rPr>
            </w:pPr>
            <w:r>
              <w:rPr>
                <w:rFonts w:hint="eastAsia" w:ascii="宋体" w:hAnsi="宋体"/>
                <w:sz w:val="24"/>
              </w:rPr>
              <w:t>视场：7.6°</w:t>
            </w:r>
          </w:p>
          <w:p w14:paraId="010F3516">
            <w:pPr>
              <w:rPr>
                <w:rFonts w:hint="eastAsia" w:ascii="宋体" w:hAnsi="宋体"/>
                <w:sz w:val="24"/>
              </w:rPr>
            </w:pPr>
            <w:r>
              <w:rPr>
                <w:rFonts w:hint="eastAsia" w:ascii="宋体" w:hAnsi="宋体"/>
                <w:sz w:val="24"/>
              </w:rPr>
              <w:t>出瞳直径：10mm</w:t>
            </w:r>
          </w:p>
          <w:p w14:paraId="3F744ABC">
            <w:pPr>
              <w:rPr>
                <w:rFonts w:hint="eastAsia" w:ascii="宋体" w:hAnsi="宋体"/>
                <w:sz w:val="24"/>
              </w:rPr>
            </w:pPr>
            <w:r>
              <w:rPr>
                <w:rFonts w:hint="eastAsia" w:ascii="宋体" w:hAnsi="宋体"/>
                <w:sz w:val="24"/>
              </w:rPr>
              <w:t>出瞳距离：40mm</w:t>
            </w:r>
          </w:p>
          <w:p w14:paraId="6B63DB8C">
            <w:pPr>
              <w:rPr>
                <w:rFonts w:hint="eastAsia" w:ascii="宋体" w:hAnsi="宋体"/>
                <w:sz w:val="24"/>
              </w:rPr>
            </w:pPr>
            <w:r>
              <w:rPr>
                <w:rFonts w:hint="eastAsia" w:ascii="宋体" w:hAnsi="宋体"/>
                <w:sz w:val="24"/>
              </w:rPr>
              <w:t>视差：≤2′</w:t>
            </w:r>
          </w:p>
          <w:p w14:paraId="70EA7993">
            <w:pPr>
              <w:rPr>
                <w:rFonts w:hint="eastAsia" w:ascii="宋体" w:hAnsi="宋体"/>
                <w:sz w:val="24"/>
              </w:rPr>
            </w:pPr>
            <w:r>
              <w:rPr>
                <w:rFonts w:hint="eastAsia" w:ascii="宋体" w:hAnsi="宋体"/>
                <w:sz w:val="24"/>
              </w:rPr>
              <w:t>分化调整量：±15mil</w:t>
            </w:r>
          </w:p>
          <w:p w14:paraId="6E46F602">
            <w:pPr>
              <w:rPr>
                <w:rFonts w:hint="eastAsia" w:ascii="宋体" w:hAnsi="宋体"/>
                <w:sz w:val="24"/>
              </w:rPr>
            </w:pPr>
            <w:r>
              <w:rPr>
                <w:rFonts w:hint="eastAsia" w:ascii="宋体" w:hAnsi="宋体"/>
                <w:sz w:val="24"/>
              </w:rPr>
              <w:t>咔嚓值：0.25mil±10%</w:t>
            </w:r>
          </w:p>
          <w:p w14:paraId="3358A370">
            <w:pPr>
              <w:rPr>
                <w:rFonts w:hint="eastAsia" w:ascii="宋体" w:hAnsi="宋体"/>
                <w:sz w:val="24"/>
              </w:rPr>
            </w:pPr>
            <w:r>
              <w:rPr>
                <w:rFonts w:hint="eastAsia" w:ascii="宋体" w:hAnsi="宋体"/>
                <w:sz w:val="24"/>
              </w:rPr>
              <w:t>零位走动量：≤0.5mil(含重复装夹精度）</w:t>
            </w:r>
          </w:p>
          <w:p w14:paraId="6A82CB23">
            <w:pPr>
              <w:rPr>
                <w:rFonts w:hint="eastAsia" w:ascii="宋体" w:hAnsi="宋体"/>
                <w:sz w:val="24"/>
              </w:rPr>
            </w:pPr>
            <w:r>
              <w:rPr>
                <w:rFonts w:hint="eastAsia" w:ascii="宋体" w:hAnsi="宋体"/>
                <w:sz w:val="24"/>
              </w:rPr>
              <w:t>长度：131mm</w:t>
            </w:r>
          </w:p>
          <w:p w14:paraId="36B7FA8C">
            <w:pPr>
              <w:rPr>
                <w:rFonts w:hint="eastAsia" w:ascii="宋体" w:hAnsi="宋体"/>
                <w:sz w:val="24"/>
              </w:rPr>
            </w:pPr>
            <w:r>
              <w:rPr>
                <w:rFonts w:hint="eastAsia" w:ascii="宋体" w:hAnsi="宋体"/>
                <w:sz w:val="24"/>
              </w:rPr>
              <w:t>重量：333g</w:t>
            </w:r>
          </w:p>
          <w:p w14:paraId="4B1397DD">
            <w:pPr>
              <w:jc w:val="left"/>
            </w:pPr>
            <w:r>
              <w:rPr>
                <w:rFonts w:hint="eastAsia" w:ascii="宋体" w:hAnsi="宋体"/>
                <w:sz w:val="24"/>
              </w:rPr>
              <w:t>★2.由于设备的特殊性投标前需提供设备进行测试，测试的距离30米，靶上弹点的间距不得大于8cm.</w:t>
            </w:r>
          </w:p>
        </w:tc>
        <w:tc>
          <w:tcPr>
            <w:tcW w:w="1219" w:type="dxa"/>
          </w:tcPr>
          <w:p w14:paraId="49B5CC4E">
            <w:r>
              <w:rPr>
                <w:rFonts w:hint="eastAsia"/>
              </w:rPr>
              <w:t>警恒/JH-T3X型</w:t>
            </w:r>
          </w:p>
        </w:tc>
      </w:tr>
    </w:tbl>
    <w:p w14:paraId="644E4CF2"/>
    <w:p w14:paraId="2AEAD8C6">
      <w:pPr>
        <w:rPr>
          <w:sz w:val="30"/>
          <w:szCs w:val="30"/>
        </w:rPr>
      </w:pPr>
      <w:r>
        <w:rPr>
          <w:rFonts w:hint="eastAsia"/>
          <w:sz w:val="30"/>
          <w:szCs w:val="30"/>
        </w:rPr>
        <w:t>商务要求：</w:t>
      </w:r>
    </w:p>
    <w:p w14:paraId="0E8AFD3F">
      <w:r>
        <w:rPr>
          <w:rFonts w:hint="eastAsia"/>
        </w:rPr>
        <w:t>1、质保期：3年，自到货验收合格之日起至质保期届满且经采购人确认无任何质量问题时止。</w:t>
      </w:r>
    </w:p>
    <w:p w14:paraId="05222126">
      <w:r>
        <w:rPr>
          <w:rFonts w:hint="eastAsia"/>
        </w:rPr>
        <w:t>2、交货期：中标后2天完成交货，并安装调试。</w:t>
      </w:r>
    </w:p>
    <w:p w14:paraId="72F41754">
      <w:r>
        <w:rPr>
          <w:rFonts w:hint="eastAsia"/>
        </w:rPr>
        <w:t>3、中标人须指派专人负责与采购人联系售后服务事宜，售后服务至少包含以下内容:</w:t>
      </w:r>
    </w:p>
    <w:p w14:paraId="70FBEB39">
      <w:r>
        <w:rPr>
          <w:rFonts w:hint="eastAsia"/>
        </w:rPr>
        <w:t>7x24电话支持响应：要求提供7x24不间断的电话服务支持，不限次。</w:t>
      </w:r>
    </w:p>
    <w:p w14:paraId="4C4E9D29">
      <w:r>
        <w:rPr>
          <w:rFonts w:hint="eastAsia"/>
        </w:rPr>
        <w:t>日常作技术支持：中标人需要对采购人提供日常的技术支持，针对采购人无法完成的操作，提供远程和电话技术支持，以及到现场提供技术支持。</w:t>
      </w:r>
    </w:p>
    <w:p w14:paraId="2E8EAE26">
      <w:r>
        <w:rPr>
          <w:rFonts w:hint="eastAsia"/>
        </w:rPr>
        <w:t>每半年巡检服务支持：中标人每半年须安排技术工程师到现场进行设备的全面巡检服务，提供详细巡检报告，并给出优化和保养调整建议。</w:t>
      </w:r>
    </w:p>
    <w:p w14:paraId="3CBDA2A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N2VmYWY4MGJhY2I4NTE3N2I1ZGZiNTUxNWUxMTIifQ=="/>
  </w:docVars>
  <w:rsids>
    <w:rsidRoot w:val="00AD5149"/>
    <w:rsid w:val="003E485E"/>
    <w:rsid w:val="008A7979"/>
    <w:rsid w:val="00AD5149"/>
    <w:rsid w:val="00CA7017"/>
    <w:rsid w:val="0FA364D6"/>
    <w:rsid w:val="42843695"/>
    <w:rsid w:val="45E74EF6"/>
    <w:rsid w:val="46184820"/>
    <w:rsid w:val="6CC342B7"/>
    <w:rsid w:val="7299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719</Words>
  <Characters>798</Characters>
  <Lines>6</Lines>
  <Paragraphs>1</Paragraphs>
  <TotalTime>19</TotalTime>
  <ScaleCrop>false</ScaleCrop>
  <LinksUpToDate>false</LinksUpToDate>
  <CharactersWithSpaces>798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2024-11-07T05:43:00Z</dcterms:created>
  <dc:creator>钱努力</dc:creator>
  <cp:lastModifiedBy>黎勇</cp:lastModifiedBy>
  <dcterms:modified xsi:type="dcterms:W3CDTF">2024-12-02T09:46:28Z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2940F53AA36B4D689F6F04482C22676E_12</vt:lpwstr>
  </property>
</Properties>
</file>