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A9085">
      <w:pPr>
        <w:pStyle w:val="2"/>
        <w:spacing w:before="48" w:line="220" w:lineRule="auto"/>
        <w:ind w:left="2513"/>
        <w:outlineLvl w:val="0"/>
        <w:rPr>
          <w:rFonts w:hint="eastAsia"/>
          <w:sz w:val="30"/>
          <w:szCs w:val="30"/>
          <w:lang w:eastAsia="zh-CN"/>
        </w:rPr>
      </w:pPr>
      <w:bookmarkStart w:id="4" w:name="_GoBack"/>
      <w:r>
        <w:rPr>
          <w:rFonts w:hint="eastAsia"/>
          <w:b/>
          <w:bCs/>
          <w:spacing w:val="-4"/>
          <w:sz w:val="30"/>
          <w:szCs w:val="30"/>
          <w:lang w:val="en-US" w:eastAsia="zh-CN"/>
        </w:rPr>
        <w:t>报告厅</w:t>
      </w:r>
      <w:r>
        <w:rPr>
          <w:b/>
          <w:bCs/>
          <w:spacing w:val="-4"/>
          <w:sz w:val="30"/>
          <w:szCs w:val="30"/>
          <w:lang w:eastAsia="zh-CN"/>
        </w:rPr>
        <w:t>电动</w:t>
      </w:r>
      <w:r>
        <w:rPr>
          <w:rFonts w:hint="eastAsia"/>
          <w:b/>
          <w:bCs/>
          <w:spacing w:val="-4"/>
          <w:sz w:val="30"/>
          <w:szCs w:val="30"/>
          <w:lang w:val="en-US" w:eastAsia="zh-CN"/>
        </w:rPr>
        <w:t>伸缩</w:t>
      </w:r>
      <w:r>
        <w:rPr>
          <w:b/>
          <w:bCs/>
          <w:spacing w:val="-4"/>
          <w:sz w:val="30"/>
          <w:szCs w:val="30"/>
          <w:lang w:eastAsia="zh-CN"/>
        </w:rPr>
        <w:t>软椅看台性能要求</w:t>
      </w:r>
    </w:p>
    <w:p w14:paraId="64B798A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66" w:firstLineChars="200"/>
        <w:textAlignment w:val="baseline"/>
        <w:rPr>
          <w:rFonts w:hint="eastAsia"/>
          <w:lang w:eastAsia="zh-CN"/>
        </w:rPr>
      </w:pPr>
      <w:r>
        <w:rPr>
          <w:b/>
          <w:bCs/>
          <w:spacing w:val="-4"/>
          <w:lang w:eastAsia="zh-CN"/>
        </w:rPr>
        <w:t>1</w:t>
      </w:r>
      <w:r>
        <w:rPr>
          <w:rFonts w:hint="eastAsia"/>
          <w:b/>
          <w:bCs/>
          <w:spacing w:val="-4"/>
          <w:lang w:eastAsia="zh-CN"/>
        </w:rPr>
        <w:t>.</w:t>
      </w:r>
      <w:r>
        <w:rPr>
          <w:b/>
          <w:bCs/>
          <w:spacing w:val="-4"/>
          <w:lang w:eastAsia="zh-CN"/>
        </w:rPr>
        <w:t>活动看台设计要求满足：</w:t>
      </w:r>
    </w:p>
    <w:p w14:paraId="63D403E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84" w:firstLineChars="200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（1）看台在满足承载座椅本身重量外，还</w:t>
      </w:r>
      <w:r>
        <w:rPr>
          <w:rFonts w:hint="eastAsia"/>
          <w:spacing w:val="1"/>
          <w:lang w:val="en-US" w:eastAsia="zh-CN"/>
        </w:rPr>
        <w:t>需</w:t>
      </w:r>
      <w:r>
        <w:rPr>
          <w:spacing w:val="1"/>
          <w:lang w:eastAsia="zh-CN"/>
        </w:rPr>
        <w:t>满足</w:t>
      </w:r>
      <w:r>
        <w:rPr>
          <w:lang w:eastAsia="zh-CN"/>
        </w:rPr>
        <w:t>承受下述载荷：载荷</w:t>
      </w:r>
      <w:r>
        <w:rPr>
          <w:rFonts w:hint="eastAsia" w:ascii="宋体" w:hAnsi="宋体" w:eastAsia="宋体" w:cs="宋体"/>
          <w:lang w:eastAsia="zh-CN"/>
        </w:rPr>
        <w:t>≧</w:t>
      </w:r>
      <w:r>
        <w:rPr>
          <w:lang w:eastAsia="zh-CN"/>
        </w:rPr>
        <w:t>500kg</w:t>
      </w:r>
      <w:r>
        <w:rPr>
          <w:spacing w:val="-48"/>
          <w:lang w:eastAsia="zh-CN"/>
        </w:rPr>
        <w:t xml:space="preserve"> </w:t>
      </w:r>
      <w:r>
        <w:rPr>
          <w:lang w:eastAsia="zh-CN"/>
        </w:rPr>
        <w:t>每平</w:t>
      </w:r>
      <w:r>
        <w:rPr>
          <w:spacing w:val="-8"/>
          <w:lang w:eastAsia="zh-CN"/>
        </w:rPr>
        <w:t>方</w:t>
      </w:r>
      <w:r>
        <w:rPr>
          <w:rFonts w:hint="eastAsia"/>
          <w:spacing w:val="-8"/>
          <w:lang w:val="en-US" w:eastAsia="zh-CN"/>
        </w:rPr>
        <w:t>米</w:t>
      </w:r>
      <w:r>
        <w:rPr>
          <w:spacing w:val="-8"/>
          <w:lang w:eastAsia="zh-CN"/>
        </w:rPr>
        <w:t>；每米长</w:t>
      </w:r>
      <w:r>
        <w:rPr>
          <w:rFonts w:hint="eastAsia"/>
          <w:spacing w:val="-8"/>
          <w:lang w:val="en-US" w:eastAsia="zh-CN"/>
        </w:rPr>
        <w:t>度</w:t>
      </w:r>
      <w:r>
        <w:rPr>
          <w:spacing w:val="-8"/>
          <w:lang w:eastAsia="zh-CN"/>
        </w:rPr>
        <w:t>可承受左右摆动负载</w:t>
      </w:r>
      <w:r>
        <w:rPr>
          <w:rFonts w:hint="eastAsia" w:ascii="宋体" w:hAnsi="宋体" w:eastAsia="宋体" w:cs="宋体"/>
          <w:spacing w:val="-8"/>
          <w:lang w:eastAsia="zh-CN"/>
        </w:rPr>
        <w:t>≧</w:t>
      </w:r>
      <w:r>
        <w:rPr>
          <w:spacing w:val="-56"/>
          <w:lang w:eastAsia="zh-CN"/>
        </w:rPr>
        <w:t xml:space="preserve"> </w:t>
      </w:r>
      <w:r>
        <w:rPr>
          <w:spacing w:val="-8"/>
          <w:lang w:eastAsia="zh-CN"/>
        </w:rPr>
        <w:t>30kg，卸载后无变形，耐强冲击</w:t>
      </w:r>
      <w:r>
        <w:rPr>
          <w:rFonts w:hint="eastAsia"/>
          <w:spacing w:val="-8"/>
          <w:lang w:val="en-US" w:eastAsia="zh-CN"/>
        </w:rPr>
        <w:t>能</w:t>
      </w:r>
      <w:r>
        <w:rPr>
          <w:spacing w:val="-8"/>
          <w:lang w:eastAsia="zh-CN"/>
        </w:rPr>
        <w:t>承受</w:t>
      </w:r>
      <w:r>
        <w:rPr>
          <w:spacing w:val="-62"/>
          <w:lang w:eastAsia="zh-CN"/>
        </w:rPr>
        <w:t xml:space="preserve"> </w:t>
      </w:r>
      <w:r>
        <w:rPr>
          <w:spacing w:val="-8"/>
          <w:lang w:eastAsia="zh-CN"/>
        </w:rPr>
        <w:t>80KG</w:t>
      </w:r>
      <w:r>
        <w:rPr>
          <w:spacing w:val="-64"/>
          <w:lang w:eastAsia="zh-CN"/>
        </w:rPr>
        <w:t xml:space="preserve"> </w:t>
      </w:r>
      <w:r>
        <w:rPr>
          <w:spacing w:val="-8"/>
          <w:lang w:eastAsia="zh-CN"/>
        </w:rPr>
        <w:t>重物从300mm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高处落下无变形损坏。</w:t>
      </w:r>
    </w:p>
    <w:p w14:paraId="40B42F9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72" w:firstLineChars="200"/>
        <w:textAlignment w:val="baseline"/>
        <w:rPr>
          <w:rFonts w:hint="default"/>
          <w:lang w:val="en-US" w:eastAsia="zh-CN"/>
        </w:rPr>
      </w:pPr>
      <w:r>
        <w:rPr>
          <w:spacing w:val="-2"/>
          <w:lang w:eastAsia="zh-CN"/>
        </w:rPr>
        <w:t>（2）护栏设计满足承受水平力如下：水平静荷载（60kg/m，30s）卸载后无明显变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形，垂直静荷载（100kg/m,1min)卸载后无明显变形</w:t>
      </w:r>
      <w:r>
        <w:rPr>
          <w:rFonts w:hint="eastAsia"/>
          <w:spacing w:val="-1"/>
          <w:lang w:eastAsia="zh-CN"/>
        </w:rPr>
        <w:t>，</w:t>
      </w:r>
      <w:r>
        <w:rPr>
          <w:rFonts w:hint="eastAsia"/>
          <w:spacing w:val="-1"/>
          <w:lang w:val="en-US" w:eastAsia="zh-CN"/>
        </w:rPr>
        <w:t>栏杆间距符合国家安全标准。</w:t>
      </w:r>
    </w:p>
    <w:p w14:paraId="60DED43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476" w:firstLineChars="200"/>
        <w:textAlignment w:val="baseline"/>
        <w:rPr>
          <w:rFonts w:hint="eastAsia"/>
          <w:lang w:eastAsia="zh-CN"/>
        </w:rPr>
      </w:pPr>
      <w:r>
        <w:rPr>
          <w:spacing w:val="-1"/>
          <w:lang w:eastAsia="zh-CN"/>
        </w:rPr>
        <w:t>（3）看台两边及后侧安全栏杆采用</w:t>
      </w:r>
      <w:r>
        <w:rPr>
          <w:spacing w:val="-1"/>
        </w:rPr>
        <w:t>Φ</w:t>
      </w:r>
      <w:r>
        <w:rPr>
          <w:spacing w:val="-1"/>
          <w:lang w:eastAsia="zh-CN"/>
        </w:rPr>
        <w:t>38X2mm</w:t>
      </w:r>
      <w:r>
        <w:rPr>
          <w:spacing w:val="-34"/>
          <w:lang w:eastAsia="zh-CN"/>
        </w:rPr>
        <w:t xml:space="preserve"> </w:t>
      </w:r>
      <w:r>
        <w:rPr>
          <w:spacing w:val="-1"/>
          <w:lang w:eastAsia="zh-CN"/>
        </w:rPr>
        <w:t>焊管</w:t>
      </w:r>
      <w:r>
        <w:rPr>
          <w:rFonts w:hint="eastAsia"/>
          <w:spacing w:val="-1"/>
          <w:lang w:val="en-US" w:eastAsia="zh-CN"/>
        </w:rPr>
        <w:t>用</w:t>
      </w:r>
      <w:r>
        <w:rPr>
          <w:spacing w:val="-1"/>
          <w:lang w:eastAsia="zh-CN"/>
        </w:rPr>
        <w:t>专业磨具一次成型，侧面护栏与看台面板成</w:t>
      </w:r>
      <w:r>
        <w:rPr>
          <w:spacing w:val="-49"/>
          <w:lang w:eastAsia="zh-CN"/>
        </w:rPr>
        <w:t xml:space="preserve"> </w:t>
      </w:r>
      <w:r>
        <w:rPr>
          <w:spacing w:val="-1"/>
          <w:lang w:eastAsia="zh-CN"/>
        </w:rPr>
        <w:t>90</w:t>
      </w:r>
      <w:r>
        <w:rPr>
          <w:spacing w:val="-52"/>
          <w:lang w:eastAsia="zh-CN"/>
        </w:rPr>
        <w:t xml:space="preserve"> </w:t>
      </w:r>
      <w:r>
        <w:rPr>
          <w:spacing w:val="-1"/>
          <w:lang w:eastAsia="zh-CN"/>
        </w:rPr>
        <w:t>度直立，看台每次伸缩时不用插拔，表面喷塑。</w:t>
      </w:r>
    </w:p>
    <w:p w14:paraId="454EE6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76" w:firstLineChars="200"/>
        <w:textAlignment w:val="baseline"/>
        <w:rPr>
          <w:rFonts w:hint="eastAsia"/>
          <w:lang w:eastAsia="zh-CN"/>
        </w:rPr>
      </w:pPr>
      <w:r>
        <w:rPr>
          <w:spacing w:val="-1"/>
          <w:lang w:eastAsia="zh-CN"/>
        </w:rPr>
        <w:t>（4）看台前沿外表美观，看台踏步上装有防滑皮条，避免观众上下时滑倒。</w:t>
      </w:r>
    </w:p>
    <w:p w14:paraId="5EDF58F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466" w:firstLineChars="200"/>
        <w:textAlignment w:val="baseline"/>
        <w:rPr>
          <w:b/>
          <w:bCs/>
          <w:spacing w:val="-4"/>
          <w:lang w:eastAsia="zh-CN"/>
        </w:rPr>
      </w:pPr>
      <w:r>
        <w:rPr>
          <w:b/>
          <w:bCs/>
          <w:spacing w:val="-4"/>
          <w:lang w:eastAsia="zh-CN"/>
        </w:rPr>
        <w:t>2</w:t>
      </w:r>
      <w:r>
        <w:rPr>
          <w:rFonts w:hint="eastAsia"/>
          <w:b/>
          <w:bCs/>
          <w:spacing w:val="-4"/>
          <w:lang w:eastAsia="zh-CN"/>
        </w:rPr>
        <w:t>.</w:t>
      </w:r>
      <w:r>
        <w:rPr>
          <w:b/>
          <w:bCs/>
          <w:spacing w:val="-4"/>
          <w:lang w:eastAsia="zh-CN"/>
        </w:rPr>
        <w:t>系统材料说明</w:t>
      </w:r>
    </w:p>
    <w:p w14:paraId="13D88B5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472" w:firstLineChars="200"/>
        <w:textAlignment w:val="baseline"/>
        <w:rPr>
          <w:rFonts w:hint="eastAsia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hAnsi="Times New Roman" w:eastAsia="Times New Roman" w:cs="Times New Roman"/>
          <w:spacing w:val="-2"/>
          <w:lang w:eastAsia="zh-CN"/>
        </w:rPr>
        <w:t>1</w:t>
      </w:r>
      <w:r>
        <w:rPr>
          <w:spacing w:val="-2"/>
          <w:lang w:eastAsia="zh-CN"/>
        </w:rPr>
        <w:t>）脚轮：采用宽幅</w:t>
      </w:r>
      <w:r>
        <w:rPr>
          <w:rFonts w:ascii="Times New Roman" w:hAnsi="Times New Roman" w:eastAsia="Times New Roman" w:cs="Times New Roman"/>
          <w:spacing w:val="-2"/>
          <w:lang w:eastAsia="zh-CN"/>
        </w:rPr>
        <w:t xml:space="preserve">PU </w:t>
      </w:r>
      <w:r>
        <w:rPr>
          <w:spacing w:val="-2"/>
          <w:lang w:eastAsia="zh-CN"/>
        </w:rPr>
        <w:t>轮，直径为</w:t>
      </w:r>
      <w:r>
        <w:rPr>
          <w:rFonts w:ascii="Times New Roman" w:hAnsi="Times New Roman" w:eastAsia="Times New Roman" w:cs="Times New Roman"/>
          <w:spacing w:val="-2"/>
        </w:rPr>
        <w:t>Φ</w:t>
      </w:r>
      <w:r>
        <w:rPr>
          <w:rFonts w:ascii="Times New Roman" w:hAnsi="Times New Roman" w:eastAsia="Times New Roman" w:cs="Times New Roman"/>
          <w:spacing w:val="-2"/>
          <w:lang w:eastAsia="zh-CN"/>
        </w:rPr>
        <w:t>125</w:t>
      </w:r>
      <w:bookmarkStart w:id="0" w:name="OLE_LINK1"/>
      <w:r>
        <w:rPr>
          <w:rFonts w:ascii="Times New Roman" w:hAnsi="Times New Roman" w:eastAsia="Times New Roman" w:cs="Times New Roman"/>
          <w:spacing w:val="-2"/>
          <w:lang w:eastAsia="zh-CN"/>
        </w:rPr>
        <w:t>mm</w:t>
      </w:r>
      <w:bookmarkEnd w:id="0"/>
      <w:r>
        <w:rPr>
          <w:rFonts w:ascii="Times New Roman" w:hAnsi="Times New Roman" w:eastAsia="Times New Roman" w:cs="Times New Roman"/>
          <w:spacing w:val="-31"/>
          <w:lang w:eastAsia="zh-CN"/>
        </w:rPr>
        <w:t xml:space="preserve"> </w:t>
      </w:r>
      <w:r>
        <w:rPr>
          <w:rFonts w:hint="eastAsia" w:ascii="Times New Roman" w:hAnsi="Times New Roman" w:eastAsia="Times New Roman" w:cs="Times New Roman"/>
          <w:spacing w:val="-31"/>
          <w:lang w:eastAsia="zh-CN"/>
        </w:rPr>
        <w:t>（</w:t>
      </w:r>
      <w:r>
        <w:rPr>
          <w:rFonts w:hint="eastAsia" w:ascii="Times New Roman" w:hAnsi="Times New Roman" w:eastAsia="Times New Roman" w:cs="Times New Roman"/>
          <w:spacing w:val="-31"/>
          <w:lang w:val="en-US" w:eastAsia="zh-CN"/>
        </w:rPr>
        <w:t>正负2</w:t>
      </w:r>
      <w:r>
        <w:rPr>
          <w:rFonts w:ascii="Times New Roman" w:hAnsi="Times New Roman" w:eastAsia="Times New Roman" w:cs="Times New Roman"/>
          <w:spacing w:val="-2"/>
          <w:lang w:eastAsia="zh-CN"/>
        </w:rPr>
        <w:t>mm</w:t>
      </w:r>
      <w:r>
        <w:rPr>
          <w:rFonts w:hint="eastAsia" w:ascii="Times New Roman" w:hAnsi="Times New Roman" w:eastAsia="Times New Roman" w:cs="Times New Roman"/>
          <w:spacing w:val="-2"/>
          <w:lang w:val="en-US" w:eastAsia="zh-CN"/>
        </w:rPr>
        <w:t>内</w:t>
      </w:r>
      <w:r>
        <w:rPr>
          <w:rFonts w:hint="eastAsia" w:ascii="Times New Roman" w:hAnsi="Times New Roman" w:eastAsia="Times New Roman" w:cs="Times New Roman"/>
          <w:spacing w:val="-2"/>
          <w:lang w:eastAsia="zh-CN"/>
        </w:rPr>
        <w:t>）</w:t>
      </w:r>
      <w:r>
        <w:rPr>
          <w:spacing w:val="-2"/>
          <w:lang w:eastAsia="zh-CN"/>
        </w:rPr>
        <w:t>，轮辐为</w:t>
      </w:r>
      <w:r>
        <w:rPr>
          <w:rFonts w:ascii="Times New Roman" w:hAnsi="Times New Roman" w:eastAsia="Times New Roman" w:cs="Times New Roman"/>
          <w:spacing w:val="-2"/>
          <w:lang w:eastAsia="zh-CN"/>
        </w:rPr>
        <w:t>B</w:t>
      </w:r>
      <w:r>
        <w:rPr>
          <w:rFonts w:ascii="Times New Roman" w:hAnsi="Times New Roman" w:eastAsia="Times New Roman" w:cs="Times New Roman"/>
          <w:spacing w:val="-23"/>
          <w:lang w:eastAsia="zh-CN"/>
        </w:rPr>
        <w:t xml:space="preserve"> </w:t>
      </w:r>
      <w:r>
        <w:rPr>
          <w:spacing w:val="-2"/>
          <w:lang w:eastAsia="zh-CN"/>
        </w:rPr>
        <w:t>＝</w:t>
      </w:r>
      <w:r>
        <w:rPr>
          <w:rFonts w:ascii="Times New Roman" w:hAnsi="Times New Roman" w:eastAsia="Times New Roman" w:cs="Times New Roman"/>
          <w:spacing w:val="-2"/>
          <w:lang w:eastAsia="zh-CN"/>
        </w:rPr>
        <w:t>40mm</w:t>
      </w:r>
      <w:r>
        <w:rPr>
          <w:rFonts w:hint="eastAsia" w:ascii="Times New Roman" w:hAnsi="Times New Roman" w:eastAsia="Times New Roman" w:cs="Times New Roman"/>
          <w:spacing w:val="-2"/>
          <w:lang w:eastAsia="zh-CN"/>
        </w:rPr>
        <w:t>（</w:t>
      </w:r>
      <w:r>
        <w:rPr>
          <w:rFonts w:hint="eastAsia" w:ascii="Times New Roman" w:hAnsi="Times New Roman" w:eastAsia="Times New Roman" w:cs="Times New Roman"/>
          <w:spacing w:val="-2"/>
          <w:lang w:val="en-US" w:eastAsia="zh-CN"/>
        </w:rPr>
        <w:t>正负2</w:t>
      </w:r>
      <w:r>
        <w:rPr>
          <w:rFonts w:ascii="Times New Roman" w:hAnsi="Times New Roman" w:eastAsia="Times New Roman" w:cs="Times New Roman"/>
          <w:spacing w:val="-2"/>
          <w:lang w:eastAsia="zh-CN"/>
        </w:rPr>
        <w:t>mm</w:t>
      </w:r>
      <w:r>
        <w:rPr>
          <w:rFonts w:hint="eastAsia" w:ascii="Times New Roman" w:hAnsi="Times New Roman" w:eastAsia="Times New Roman" w:cs="Times New Roman"/>
          <w:spacing w:val="-2"/>
          <w:lang w:val="en-US" w:eastAsia="zh-CN"/>
        </w:rPr>
        <w:t>以内）</w:t>
      </w:r>
      <w:r>
        <w:rPr>
          <w:spacing w:val="-2"/>
          <w:lang w:eastAsia="zh-CN"/>
        </w:rPr>
        <w:t>。内层采用双滚</w:t>
      </w:r>
      <w:r>
        <w:rPr>
          <w:lang w:eastAsia="zh-CN"/>
        </w:rPr>
        <w:t>珠轴承，中间为尼龙层，再覆以高韧性耐磨聚氨酯层，</w:t>
      </w:r>
      <w:r>
        <w:rPr>
          <w:spacing w:val="-1"/>
          <w:lang w:eastAsia="zh-CN"/>
        </w:rPr>
        <w:t>能承受巨力且不磨损地板。</w:t>
      </w:r>
    </w:p>
    <w:p w14:paraId="6AD57A9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76"/>
        <w:textAlignment w:val="baseline"/>
        <w:rPr>
          <w:rFonts w:hint="eastAsia"/>
          <w:lang w:eastAsia="zh-CN"/>
        </w:rPr>
      </w:pPr>
      <w:r>
        <w:rPr>
          <w:spacing w:val="-4"/>
          <w:lang w:eastAsia="zh-CN"/>
        </w:rPr>
        <w:t>（</w:t>
      </w:r>
      <w:r>
        <w:rPr>
          <w:rFonts w:ascii="Times New Roman" w:hAnsi="Times New Roman" w:eastAsia="Times New Roman" w:cs="Times New Roman"/>
          <w:spacing w:val="-4"/>
          <w:lang w:eastAsia="zh-CN"/>
        </w:rPr>
        <w:t>2</w:t>
      </w:r>
      <w:r>
        <w:rPr>
          <w:spacing w:val="-4"/>
          <w:lang w:eastAsia="zh-CN"/>
        </w:rPr>
        <w:t>）驱动轮有多条加强筋</w:t>
      </w:r>
      <w:r>
        <w:rPr>
          <w:rFonts w:ascii="Times New Roman" w:hAnsi="Times New Roman" w:eastAsia="Times New Roman" w:cs="Times New Roman"/>
          <w:spacing w:val="-4"/>
          <w:lang w:eastAsia="zh-CN"/>
        </w:rPr>
        <w:t>PU</w:t>
      </w:r>
      <w:r>
        <w:rPr>
          <w:spacing w:val="-4"/>
          <w:lang w:eastAsia="zh-CN"/>
        </w:rPr>
        <w:t>结构，提供看台所需驱动磨擦力，可轻易克服地面缺</w:t>
      </w:r>
      <w:r>
        <w:rPr>
          <w:spacing w:val="-2"/>
          <w:lang w:eastAsia="zh-CN"/>
        </w:rPr>
        <w:t>陷，满足看台使用需求，且不磨损地板。</w:t>
      </w:r>
    </w:p>
    <w:p w14:paraId="2D17948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0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3</w:t>
      </w:r>
      <w:r>
        <w:rPr>
          <w:spacing w:val="1"/>
          <w:lang w:eastAsia="zh-CN"/>
        </w:rPr>
        <w:t>）伸缩脚：每排伸缩脚的数量可根据场地的大小及要求设置。每只伸缩脚下装</w:t>
      </w:r>
      <w:r>
        <w:rPr>
          <w:spacing w:val="4"/>
          <w:lang w:eastAsia="zh-CN"/>
        </w:rPr>
        <w:t>有不少于</w:t>
      </w:r>
      <w:r>
        <w:rPr>
          <w:rFonts w:ascii="Times New Roman" w:hAnsi="Times New Roman" w:eastAsia="Times New Roman" w:cs="Times New Roman"/>
          <w:spacing w:val="4"/>
          <w:lang w:eastAsia="zh-CN"/>
        </w:rPr>
        <w:t>3</w:t>
      </w:r>
      <w:r>
        <w:rPr>
          <w:spacing w:val="4"/>
          <w:lang w:eastAsia="zh-CN"/>
        </w:rPr>
        <w:t>个脚轮。</w:t>
      </w:r>
      <w:r>
        <w:rPr>
          <w:rFonts w:hint="eastAsia"/>
          <w:spacing w:val="1"/>
          <w:lang w:val="en-US" w:eastAsia="zh-CN"/>
        </w:rPr>
        <w:t>在地板上滚动时，不伤害地板并不会留下滚动痕迹。</w:t>
      </w:r>
    </w:p>
    <w:p w14:paraId="137F1CC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2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4</w:t>
      </w:r>
      <w:r>
        <w:rPr>
          <w:spacing w:val="1"/>
          <w:lang w:eastAsia="zh-CN"/>
        </w:rPr>
        <w:t>）骨架：采用组合件结构，材料采用合金钢，所有承重组件的杆件中间不得有</w:t>
      </w:r>
      <w:r>
        <w:rPr>
          <w:spacing w:val="11"/>
          <w:lang w:eastAsia="zh-CN"/>
        </w:rPr>
        <w:t xml:space="preserve"> </w:t>
      </w:r>
      <w:r>
        <w:rPr>
          <w:lang w:eastAsia="zh-CN"/>
        </w:rPr>
        <w:t>焊接，支撑组件钢板厚度</w:t>
      </w:r>
      <w:bookmarkStart w:id="1" w:name="_Hlk201328740"/>
      <w:r>
        <w:rPr>
          <w:rFonts w:ascii="Times New Roman" w:hAnsi="Times New Roman" w:eastAsia="Times New Roman" w:cs="Times New Roman"/>
          <w:lang w:eastAsia="zh-CN"/>
        </w:rPr>
        <w:t>≥</w:t>
      </w:r>
      <w:bookmarkEnd w:id="1"/>
      <w:r>
        <w:rPr>
          <w:rFonts w:ascii="Times New Roman" w:hAnsi="Times New Roman" w:eastAsia="Times New Roman" w:cs="Times New Roman"/>
          <w:lang w:eastAsia="zh-CN"/>
        </w:rPr>
        <w:t>2mm</w:t>
      </w:r>
      <w:r>
        <w:rPr>
          <w:rFonts w:ascii="Times New Roman" w:hAnsi="Times New Roman" w:eastAsia="Times New Roman" w:cs="Times New Roman"/>
          <w:spacing w:val="-25"/>
          <w:lang w:eastAsia="zh-CN"/>
        </w:rPr>
        <w:t xml:space="preserve"> </w:t>
      </w:r>
      <w:r>
        <w:rPr>
          <w:lang w:eastAsia="zh-CN"/>
        </w:rPr>
        <w:t xml:space="preserve">，通过高强度定拉型材连接而成。能够增加材料的强度 </w:t>
      </w:r>
      <w:r>
        <w:rPr>
          <w:spacing w:val="-7"/>
          <w:lang w:eastAsia="zh-CN"/>
        </w:rPr>
        <w:t>和韧性，改善材料的机械性能，增强结构的稳定性。承重大梁尺寸口</w:t>
      </w:r>
      <w:r>
        <w:rPr>
          <w:rFonts w:ascii="Times New Roman" w:hAnsi="Times New Roman" w:eastAsia="Times New Roman" w:cs="Times New Roman"/>
          <w:lang w:eastAsia="zh-CN"/>
        </w:rPr>
        <w:t>≥</w:t>
      </w:r>
      <w:r>
        <w:rPr>
          <w:rFonts w:ascii="Times New Roman" w:hAnsi="Times New Roman" w:eastAsia="Times New Roman" w:cs="Times New Roman"/>
          <w:spacing w:val="-7"/>
          <w:lang w:eastAsia="zh-CN"/>
        </w:rPr>
        <w:t>190×50×30×2.5mm</w:t>
      </w:r>
      <w:r>
        <w:rPr>
          <w:spacing w:val="-7"/>
          <w:lang w:eastAsia="zh-CN"/>
        </w:rPr>
        <w:t>、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支脚立杆</w:t>
      </w:r>
      <w:r>
        <w:rPr>
          <w:spacing w:val="-3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lang w:eastAsia="zh-CN"/>
        </w:rPr>
        <w:t>≥</w:t>
      </w:r>
      <w:r>
        <w:rPr>
          <w:rFonts w:ascii="Times New Roman" w:hAnsi="Times New Roman" w:eastAsia="Times New Roman" w:cs="Times New Roman"/>
          <w:spacing w:val="1"/>
          <w:lang w:eastAsia="zh-CN"/>
        </w:rPr>
        <w:t>100×50×2.5</w:t>
      </w:r>
      <w:r>
        <w:rPr>
          <w:rFonts w:ascii="Times New Roman" w:hAnsi="Times New Roman" w:eastAsia="Times New Roman" w:cs="Times New Roman"/>
          <w:lang w:eastAsia="zh-CN"/>
        </w:rPr>
        <w:t>mm</w:t>
      </w:r>
      <w:r>
        <w:rPr>
          <w:rFonts w:ascii="Times New Roman" w:hAnsi="Times New Roman" w:eastAsia="Times New Roman" w:cs="Times New Roman"/>
          <w:spacing w:val="-30"/>
          <w:lang w:eastAsia="zh-CN"/>
        </w:rPr>
        <w:t xml:space="preserve"> </w:t>
      </w:r>
      <w:r>
        <w:rPr>
          <w:spacing w:val="1"/>
          <w:lang w:eastAsia="zh-CN"/>
        </w:rPr>
        <w:t>，被安装在最大中心距离约</w:t>
      </w:r>
      <w:r>
        <w:rPr>
          <w:rFonts w:ascii="Times New Roman" w:hAnsi="Times New Roman" w:eastAsia="Times New Roman" w:cs="Times New Roman"/>
          <w:spacing w:val="1"/>
          <w:lang w:eastAsia="zh-CN"/>
        </w:rPr>
        <w:t>7</w:t>
      </w:r>
      <w:r>
        <w:rPr>
          <w:rFonts w:ascii="Times New Roman" w:hAnsi="Times New Roman" w:eastAsia="Times New Roman" w:cs="Times New Roman"/>
          <w:lang w:eastAsia="zh-CN"/>
        </w:rPr>
        <w:t>0cm</w:t>
      </w:r>
      <w:r>
        <w:rPr>
          <w:rFonts w:ascii="Times New Roman" w:hAnsi="Times New Roman" w:eastAsia="Times New Roman" w:cs="Times New Roman"/>
          <w:spacing w:val="17"/>
          <w:w w:val="101"/>
          <w:lang w:eastAsia="zh-CN"/>
        </w:rPr>
        <w:t xml:space="preserve"> </w:t>
      </w:r>
      <w:r>
        <w:rPr>
          <w:lang w:eastAsia="zh-CN"/>
        </w:rPr>
        <w:t xml:space="preserve">处，焊在主梁和副梁之间。 </w:t>
      </w:r>
      <w:r>
        <w:rPr>
          <w:spacing w:val="-2"/>
          <w:lang w:eastAsia="zh-CN"/>
        </w:rPr>
        <w:t>采用抗足够承载力的冷轧钢板，经折边后再喷塑，使其既具有良好的耐腐蚀性能，又具</w:t>
      </w:r>
      <w:r>
        <w:rPr>
          <w:spacing w:val="1"/>
          <w:lang w:eastAsia="zh-CN"/>
        </w:rPr>
        <w:t>有平滑光洁的外表面。</w:t>
      </w:r>
      <w:r>
        <w:rPr>
          <w:rFonts w:ascii="Times New Roman" w:hAnsi="Times New Roman" w:eastAsia="Times New Roman" w:cs="Times New Roman"/>
          <w:spacing w:val="1"/>
          <w:lang w:eastAsia="zh-CN"/>
        </w:rPr>
        <w:t>C</w:t>
      </w:r>
      <w:r>
        <w:rPr>
          <w:spacing w:val="1"/>
          <w:lang w:eastAsia="zh-CN"/>
        </w:rPr>
        <w:t>型副梁尺寸</w:t>
      </w:r>
      <w:r>
        <w:rPr>
          <w:spacing w:val="-45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lang w:eastAsia="zh-CN"/>
        </w:rPr>
        <w:t>≥</w:t>
      </w:r>
      <w:r>
        <w:rPr>
          <w:rFonts w:ascii="Times New Roman" w:hAnsi="Times New Roman" w:eastAsia="Times New Roman" w:cs="Times New Roman"/>
          <w:spacing w:val="1"/>
          <w:lang w:eastAsia="zh-CN"/>
        </w:rPr>
        <w:t>60×40×2</w:t>
      </w:r>
      <w:r>
        <w:rPr>
          <w:rFonts w:ascii="Times New Roman" w:hAnsi="Times New Roman" w:eastAsia="Times New Roman" w:cs="Times New Roman"/>
          <w:lang w:eastAsia="zh-CN"/>
        </w:rPr>
        <w:t>mm</w:t>
      </w:r>
      <w:r>
        <w:rPr>
          <w:rFonts w:ascii="Times New Roman" w:hAnsi="Times New Roman" w:eastAsia="Times New Roman" w:cs="Times New Roman"/>
          <w:spacing w:val="-31"/>
          <w:lang w:eastAsia="zh-CN"/>
        </w:rPr>
        <w:t xml:space="preserve"> </w:t>
      </w:r>
      <w:r>
        <w:rPr>
          <w:spacing w:val="1"/>
          <w:lang w:eastAsia="zh-CN"/>
        </w:rPr>
        <w:t>，作为所有木支撑</w:t>
      </w:r>
      <w:r>
        <w:rPr>
          <w:lang w:eastAsia="zh-CN"/>
        </w:rPr>
        <w:t>臂以及行走表面的</w:t>
      </w:r>
      <w:r>
        <w:rPr>
          <w:spacing w:val="-2"/>
          <w:lang w:eastAsia="zh-CN"/>
        </w:rPr>
        <w:t>结束元件。支撑构架之间的支撑臂，应用于主梁，消除滑动摩擦，通过机械面作用润滑</w:t>
      </w:r>
      <w:r>
        <w:rPr>
          <w:spacing w:val="16"/>
          <w:lang w:eastAsia="zh-CN"/>
        </w:rPr>
        <w:t xml:space="preserve"> </w:t>
      </w:r>
      <w:r>
        <w:rPr>
          <w:spacing w:val="2"/>
          <w:lang w:eastAsia="zh-CN"/>
        </w:rPr>
        <w:t>滚筒及钉子</w:t>
      </w:r>
      <w:r>
        <w:rPr>
          <w:rFonts w:ascii="Times New Roman" w:hAnsi="Times New Roman" w:eastAsia="Times New Roman" w:cs="Times New Roman"/>
          <w:spacing w:val="2"/>
          <w:lang w:eastAsia="zh-CN"/>
        </w:rPr>
        <w:t>,</w:t>
      </w:r>
      <w:r>
        <w:rPr>
          <w:spacing w:val="2"/>
          <w:lang w:eastAsia="zh-CN"/>
        </w:rPr>
        <w:t>看台层高</w:t>
      </w:r>
      <w:r>
        <w:rPr>
          <w:rFonts w:ascii="Times New Roman" w:hAnsi="Times New Roman" w:eastAsia="Times New Roman" w:cs="Times New Roman"/>
          <w:spacing w:val="2"/>
          <w:lang w:eastAsia="zh-CN"/>
        </w:rPr>
        <w:t>310</w:t>
      </w:r>
      <w:bookmarkStart w:id="2" w:name="OLE_LINK2"/>
      <w:r>
        <w:rPr>
          <w:spacing w:val="-2"/>
          <w:lang w:eastAsia="zh-CN"/>
        </w:rPr>
        <w:t>±</w:t>
      </w:r>
      <w:bookmarkEnd w:id="2"/>
      <w:r>
        <w:rPr>
          <w:rFonts w:hint="eastAsia"/>
          <w:spacing w:val="-2"/>
          <w:lang w:eastAsia="zh-CN"/>
        </w:rPr>
        <w:t>5</w:t>
      </w:r>
      <w:r>
        <w:rPr>
          <w:spacing w:val="-2"/>
          <w:lang w:eastAsia="zh-CN"/>
        </w:rPr>
        <w:t>mm</w:t>
      </w:r>
      <w:r>
        <w:rPr>
          <w:rFonts w:hint="eastAsia"/>
          <w:spacing w:val="-2"/>
          <w:lang w:eastAsia="zh-CN"/>
        </w:rPr>
        <w:t>，</w:t>
      </w:r>
      <w:r>
        <w:rPr>
          <w:spacing w:val="2"/>
          <w:lang w:eastAsia="zh-CN"/>
        </w:rPr>
        <w:t>层宽</w:t>
      </w:r>
      <w:r>
        <w:rPr>
          <w:rFonts w:ascii="Times New Roman" w:hAnsi="Times New Roman" w:eastAsia="Times New Roman" w:cs="Times New Roman"/>
          <w:spacing w:val="2"/>
          <w:lang w:eastAsia="zh-CN"/>
        </w:rPr>
        <w:t>900</w:t>
      </w:r>
      <w:r>
        <w:rPr>
          <w:spacing w:val="-2"/>
          <w:lang w:eastAsia="zh-CN"/>
        </w:rPr>
        <w:t>±</w:t>
      </w:r>
      <w:r>
        <w:rPr>
          <w:rFonts w:hint="eastAsia"/>
          <w:spacing w:val="-2"/>
          <w:lang w:val="en-US" w:eastAsia="zh-CN"/>
        </w:rPr>
        <w:t>10</w:t>
      </w:r>
      <w:r>
        <w:rPr>
          <w:rFonts w:ascii="Times New Roman" w:hAnsi="Times New Roman" w:eastAsia="Times New Roman" w:cs="Times New Roman"/>
          <w:lang w:eastAsia="zh-CN"/>
        </w:rPr>
        <w:t>mm</w:t>
      </w:r>
      <w:r>
        <w:rPr>
          <w:spacing w:val="2"/>
          <w:lang w:eastAsia="zh-CN"/>
        </w:rPr>
        <w:t>。</w:t>
      </w:r>
    </w:p>
    <w:p w14:paraId="7B0CD3C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234" w:firstLineChars="100"/>
        <w:textAlignment w:val="baseline"/>
        <w:rPr>
          <w:rFonts w:hint="eastAsia"/>
          <w:lang w:eastAsia="zh-CN"/>
        </w:rPr>
      </w:pPr>
      <w:r>
        <w:rPr>
          <w:spacing w:val="-3"/>
          <w:position w:val="2"/>
          <w:lang w:eastAsia="zh-CN"/>
        </w:rPr>
        <w:t>（</w:t>
      </w:r>
      <w:r>
        <w:rPr>
          <w:rFonts w:ascii="Times New Roman" w:hAnsi="Times New Roman" w:eastAsia="Times New Roman" w:cs="Times New Roman"/>
          <w:spacing w:val="-3"/>
          <w:position w:val="2"/>
          <w:lang w:eastAsia="zh-CN"/>
        </w:rPr>
        <w:t>5</w:t>
      </w:r>
      <w:r>
        <w:rPr>
          <w:spacing w:val="-3"/>
          <w:position w:val="2"/>
          <w:lang w:eastAsia="zh-CN"/>
        </w:rPr>
        <w:t>）踏板：采用</w:t>
      </w:r>
      <w:r>
        <w:rPr>
          <w:rFonts w:ascii="Times New Roman" w:hAnsi="Times New Roman" w:eastAsia="Times New Roman" w:cs="Times New Roman"/>
          <w:spacing w:val="-3"/>
          <w:position w:val="2"/>
          <w:lang w:eastAsia="zh-CN"/>
        </w:rPr>
        <w:t>17mm</w:t>
      </w:r>
      <w:r>
        <w:rPr>
          <w:spacing w:val="-3"/>
          <w:position w:val="2"/>
          <w:lang w:eastAsia="zh-CN"/>
        </w:rPr>
        <w:t>厚高强度层压板复合</w:t>
      </w:r>
      <w:r>
        <w:rPr>
          <w:rFonts w:ascii="Times New Roman" w:hAnsi="Times New Roman" w:eastAsia="Times New Roman" w:cs="Times New Roman"/>
          <w:spacing w:val="-3"/>
          <w:position w:val="2"/>
          <w:lang w:eastAsia="zh-CN"/>
        </w:rPr>
        <w:t xml:space="preserve">1 mm </w:t>
      </w:r>
      <w:r>
        <w:rPr>
          <w:spacing w:val="-3"/>
          <w:position w:val="2"/>
          <w:lang w:eastAsia="zh-CN"/>
        </w:rPr>
        <w:t>厚帖子面层而成。</w:t>
      </w:r>
    </w:p>
    <w:p w14:paraId="2AA90FC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242" w:firstLineChars="100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6</w:t>
      </w:r>
      <w:r>
        <w:rPr>
          <w:spacing w:val="1"/>
          <w:lang w:eastAsia="zh-CN"/>
        </w:rPr>
        <w:t>）床架前沿采用</w:t>
      </w:r>
      <w:r>
        <w:rPr>
          <w:rFonts w:hint="eastAsia" w:ascii="宋体" w:hAnsi="宋体" w:eastAsia="宋体" w:cs="宋体"/>
          <w:spacing w:val="1"/>
          <w:lang w:eastAsia="zh-CN"/>
        </w:rPr>
        <w:t>≧</w:t>
      </w:r>
      <w:r>
        <w:rPr>
          <w:rFonts w:ascii="Times New Roman" w:hAnsi="Times New Roman" w:eastAsia="Times New Roman" w:cs="Times New Roman"/>
          <w:spacing w:val="1"/>
          <w:lang w:eastAsia="zh-CN"/>
        </w:rPr>
        <w:t xml:space="preserve">70*30 </w:t>
      </w:r>
      <w:r>
        <w:rPr>
          <w:spacing w:val="1"/>
          <w:lang w:eastAsia="zh-CN"/>
        </w:rPr>
        <w:t>特制铝钛合金包边，并附有特制防滑线条，以增</w:t>
      </w:r>
      <w:r>
        <w:rPr>
          <w:lang w:eastAsia="zh-CN"/>
        </w:rPr>
        <w:t>加床架 强度且防止观众走动时滑倒。同时增设橡胶防</w:t>
      </w:r>
      <w:r>
        <w:rPr>
          <w:spacing w:val="-1"/>
          <w:lang w:eastAsia="zh-CN"/>
        </w:rPr>
        <w:t>滑线条，加强摩擦力，增强安全系数。</w:t>
      </w:r>
    </w:p>
    <w:p w14:paraId="1F92D43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242" w:firstLineChars="100"/>
        <w:textAlignment w:val="baseline"/>
        <w:rPr>
          <w:spacing w:val="-1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7</w:t>
      </w:r>
      <w:r>
        <w:rPr>
          <w:spacing w:val="1"/>
          <w:lang w:eastAsia="zh-CN"/>
        </w:rPr>
        <w:t>）同步伸缩装置：采用双层导向设计，看台走轮支脚采用定拉型材，设计导向</w:t>
      </w:r>
      <w:r>
        <w:rPr>
          <w:spacing w:val="-2"/>
          <w:lang w:eastAsia="zh-CN"/>
        </w:rPr>
        <w:t>滑槽，每组看台上层增加同步滑轮导向机构，保证在伸缩及制动时，均为平衡的直</w:t>
      </w:r>
      <w:r>
        <w:rPr>
          <w:spacing w:val="-1"/>
          <w:lang w:eastAsia="zh-CN"/>
        </w:rPr>
        <w:t>线运动，运动无噪音。</w:t>
      </w:r>
    </w:p>
    <w:p w14:paraId="150AFDD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242" w:firstLineChars="100"/>
        <w:textAlignment w:val="baseline"/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（8）喷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en-US" w:eastAsia="zh-CN" w:bidi="ar-SA"/>
        </w:rPr>
        <w:t>塑：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座椅</w:t>
      </w:r>
      <w:r>
        <w:rPr>
          <w:rFonts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所有钢构件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en-US" w:eastAsia="zh-CN" w:bidi="ar-SA"/>
        </w:rPr>
        <w:t>均</w:t>
      </w:r>
      <w:r>
        <w:rPr>
          <w:rFonts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经除油、除锈、酸洗、磷化后在自动喷涂线上完成静电喷塑处理，以增强其抗腐蚀性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，表面喷塑厚度≥0.5mm</w:t>
      </w:r>
      <w:r>
        <w:rPr>
          <w:rFonts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。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所有紧固件均选用国内正规厂家生产的符合国家标准的标准件，表面须经防锈处理。</w:t>
      </w:r>
      <w:r>
        <w:rPr>
          <w:rFonts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颜色</w:t>
      </w:r>
      <w:r>
        <w:rPr>
          <w:rFonts w:hint="eastAsia" w:ascii="宋体" w:hAnsi="宋体" w:eastAsia="宋体" w:cs="宋体"/>
          <w:snapToGrid w:val="0"/>
          <w:color w:val="000000"/>
          <w:spacing w:val="1"/>
          <w:sz w:val="24"/>
          <w:szCs w:val="24"/>
          <w:lang w:val="en-US" w:eastAsia="zh-CN" w:bidi="ar-SA"/>
        </w:rPr>
        <w:t>由招标方</w:t>
      </w:r>
      <w:r>
        <w:rPr>
          <w:rFonts w:ascii="宋体" w:hAnsi="宋体" w:eastAsia="宋体" w:cs="宋体"/>
          <w:snapToGrid w:val="0"/>
          <w:color w:val="000000"/>
          <w:spacing w:val="1"/>
          <w:sz w:val="24"/>
          <w:szCs w:val="24"/>
          <w:lang w:val="zh-CN" w:eastAsia="zh-CN" w:bidi="ar-SA"/>
        </w:rPr>
        <w:t>决定，所有螺丝和螺母均为标准件。</w:t>
      </w:r>
    </w:p>
    <w:p w14:paraId="05035E52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right="0" w:firstLine="236" w:firstLineChars="100"/>
        <w:textAlignment w:val="baseline"/>
        <w:rPr>
          <w:rFonts w:hint="eastAsia"/>
          <w:lang w:eastAsia="zh-CN"/>
        </w:rPr>
      </w:pPr>
      <w:r>
        <w:rPr>
          <w:spacing w:val="-2"/>
          <w:lang w:eastAsia="zh-CN"/>
        </w:rPr>
        <w:t>（</w:t>
      </w:r>
      <w:r>
        <w:rPr>
          <w:rFonts w:hint="eastAsia"/>
          <w:spacing w:val="-2"/>
          <w:lang w:val="en-US" w:eastAsia="zh-CN"/>
        </w:rPr>
        <w:t>9</w:t>
      </w:r>
      <w:r>
        <w:rPr>
          <w:spacing w:val="-2"/>
          <w:lang w:eastAsia="zh-CN"/>
        </w:rPr>
        <w:t>）锁紧及处理系统：锁紧系统在柱子脚位置使用设备，设计成防止</w:t>
      </w:r>
      <w:r>
        <w:rPr>
          <w:spacing w:val="-3"/>
          <w:lang w:eastAsia="zh-CN"/>
        </w:rPr>
        <w:t>推车移动，</w:t>
      </w:r>
      <w:r>
        <w:rPr>
          <w:spacing w:val="-2"/>
          <w:lang w:eastAsia="zh-CN"/>
        </w:rPr>
        <w:t>自动锁住和通过松开设备控制板看台伸缩系统是</w:t>
      </w:r>
      <w:r>
        <w:rPr>
          <w:color w:val="auto"/>
          <w:spacing w:val="-2"/>
          <w:lang w:eastAsia="zh-CN"/>
        </w:rPr>
        <w:t>自动的</w:t>
      </w:r>
      <w:r>
        <w:rPr>
          <w:spacing w:val="-2"/>
          <w:lang w:eastAsia="zh-CN"/>
        </w:rPr>
        <w:t>。</w:t>
      </w:r>
    </w:p>
    <w:p w14:paraId="4ECE5FE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60" w:firstLineChars="200"/>
        <w:textAlignment w:val="baseline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4"/>
          <w:szCs w:val="24"/>
          <w:lang w:eastAsia="zh-CN"/>
        </w:rPr>
        <w:t>3</w:t>
      </w:r>
      <w:r>
        <w:rPr>
          <w:rFonts w:hint="eastAsia" w:ascii="Times New Roman" w:hAnsi="Times New Roman" w:eastAsia="Times New Roman" w:cs="Times New Roman"/>
          <w:b/>
          <w:bCs/>
          <w:spacing w:val="-5"/>
          <w:sz w:val="24"/>
          <w:szCs w:val="24"/>
          <w:lang w:val="en-US" w:eastAsia="zh-CN"/>
        </w:rPr>
        <w:t>.</w:t>
      </w:r>
      <w:r>
        <w:rPr>
          <w:rFonts w:ascii="黑体" w:hAnsi="黑体" w:eastAsia="黑体" w:cs="黑体"/>
          <w:b/>
          <w:bCs/>
          <w:spacing w:val="-5"/>
          <w:sz w:val="24"/>
          <w:szCs w:val="24"/>
          <w:lang w:eastAsia="zh-CN"/>
        </w:rPr>
        <w:t>动力和电源系统说明：</w:t>
      </w:r>
    </w:p>
    <w:p w14:paraId="198BD04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0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1</w:t>
      </w:r>
      <w:r>
        <w:rPr>
          <w:spacing w:val="1"/>
          <w:lang w:eastAsia="zh-CN"/>
        </w:rPr>
        <w:t>）操作时，可配合一个活动式控制开关执行前进、后退。可无线遥控或手动操</w:t>
      </w:r>
      <w:r>
        <w:rPr>
          <w:spacing w:val="14"/>
          <w:lang w:eastAsia="zh-CN"/>
        </w:rPr>
        <w:t xml:space="preserve"> </w:t>
      </w:r>
      <w:r>
        <w:rPr>
          <w:spacing w:val="-2"/>
          <w:lang w:eastAsia="zh-CN"/>
        </w:rPr>
        <w:t>作看台前进，后退</w:t>
      </w:r>
      <w:r>
        <w:rPr>
          <w:rFonts w:hint="eastAsia"/>
          <w:spacing w:val="-2"/>
          <w:lang w:eastAsia="zh-CN"/>
        </w:rPr>
        <w:t>。</w:t>
      </w:r>
    </w:p>
    <w:p w14:paraId="00A2D1D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1"/>
        <w:textAlignment w:val="baseline"/>
        <w:rPr>
          <w:rFonts w:hint="eastAsia"/>
          <w:lang w:eastAsia="zh-CN"/>
        </w:rPr>
      </w:pPr>
      <w:r>
        <w:rPr>
          <w:spacing w:val="-2"/>
          <w:lang w:eastAsia="zh-CN"/>
        </w:rPr>
        <w:t>（</w:t>
      </w:r>
      <w:r>
        <w:rPr>
          <w:rFonts w:ascii="Times New Roman" w:hAnsi="Times New Roman" w:eastAsia="Times New Roman" w:cs="Times New Roman"/>
          <w:spacing w:val="-2"/>
          <w:lang w:eastAsia="zh-CN"/>
        </w:rPr>
        <w:t>2</w:t>
      </w:r>
      <w:r>
        <w:rPr>
          <w:spacing w:val="-2"/>
          <w:lang w:eastAsia="zh-CN"/>
        </w:rPr>
        <w:t>）采用优质减速马达带动齿轮传动，通过特制宽幅</w:t>
      </w:r>
      <w:r>
        <w:rPr>
          <w:rFonts w:ascii="Times New Roman" w:hAnsi="Times New Roman" w:eastAsia="Times New Roman" w:cs="Times New Roman"/>
          <w:spacing w:val="-2"/>
          <w:lang w:eastAsia="zh-CN"/>
        </w:rPr>
        <w:t xml:space="preserve">PU </w:t>
      </w:r>
      <w:r>
        <w:rPr>
          <w:spacing w:val="-2"/>
          <w:lang w:eastAsia="zh-CN"/>
        </w:rPr>
        <w:t>磨檫轮与</w:t>
      </w:r>
      <w:r>
        <w:rPr>
          <w:spacing w:val="-3"/>
          <w:lang w:eastAsia="zh-CN"/>
        </w:rPr>
        <w:t>地板磨檫运动，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推动看台运动。马达通过一系列传动机构实现自动缩回及驱动轴，包括支撑，特制橡胶</w:t>
      </w:r>
      <w:r>
        <w:rPr>
          <w:spacing w:val="15"/>
          <w:lang w:eastAsia="zh-CN"/>
        </w:rPr>
        <w:t xml:space="preserve"> </w:t>
      </w:r>
      <w:r>
        <w:rPr>
          <w:spacing w:val="-2"/>
          <w:lang w:eastAsia="zh-CN"/>
        </w:rPr>
        <w:t>无标记轮，控制面板，表面按钮带和一套使用灯光和蜂鸣器的移动报警系统。在每部分</w:t>
      </w:r>
      <w:r>
        <w:rPr>
          <w:spacing w:val="15"/>
          <w:lang w:eastAsia="zh-CN"/>
        </w:rPr>
        <w:t xml:space="preserve"> </w:t>
      </w:r>
      <w:r>
        <w:rPr>
          <w:spacing w:val="-2"/>
          <w:lang w:eastAsia="zh-CN"/>
        </w:rPr>
        <w:t>所有的马达实现伸缩独立的模块，装备特别的编码来确保模块间绝对平行，每个编码通</w:t>
      </w:r>
      <w:r>
        <w:rPr>
          <w:spacing w:val="15"/>
          <w:lang w:eastAsia="zh-CN"/>
        </w:rPr>
        <w:t xml:space="preserve"> </w:t>
      </w:r>
      <w:r>
        <w:rPr>
          <w:spacing w:val="-2"/>
          <w:lang w:eastAsia="zh-CN"/>
        </w:rPr>
        <w:t>过计算机系统控制。</w:t>
      </w:r>
    </w:p>
    <w:p w14:paraId="2A82F15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2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3</w:t>
      </w:r>
      <w:r>
        <w:rPr>
          <w:spacing w:val="1"/>
          <w:lang w:eastAsia="zh-CN"/>
        </w:rPr>
        <w:t>）驱动系统能保证遇到地面缺陷和障碍时，提供充足动力，运动不跑偏。驱动</w:t>
      </w:r>
      <w:r>
        <w:rPr>
          <w:spacing w:val="-2"/>
          <w:lang w:eastAsia="zh-CN"/>
        </w:rPr>
        <w:t>机构：采用电动控制式，具备红外线遥控及有线手控两项功能。采用优质三相减速电动</w:t>
      </w:r>
      <w:r>
        <w:rPr>
          <w:spacing w:val="16"/>
          <w:lang w:eastAsia="zh-CN"/>
        </w:rPr>
        <w:t xml:space="preserve"> </w:t>
      </w:r>
      <w:r>
        <w:rPr>
          <w:spacing w:val="-4"/>
          <w:lang w:eastAsia="zh-CN"/>
        </w:rPr>
        <w:t>机，电机功率</w:t>
      </w:r>
      <w:r>
        <w:rPr>
          <w:spacing w:val="-52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lang w:eastAsia="zh-CN"/>
        </w:rPr>
        <w:t>0.4-</w:t>
      </w:r>
      <w:r>
        <w:rPr>
          <w:rFonts w:hint="eastAsia" w:ascii="Times New Roman" w:hAnsi="Times New Roman" w:eastAsia="Times New Roman" w:cs="Times New Roman"/>
          <w:spacing w:val="-4"/>
          <w:lang w:val="en-US" w:eastAsia="zh-CN"/>
        </w:rPr>
        <w:t>-</w:t>
      </w:r>
      <w:r>
        <w:rPr>
          <w:rFonts w:ascii="Times New Roman" w:hAnsi="Times New Roman" w:eastAsia="Times New Roman" w:cs="Times New Roman"/>
          <w:spacing w:val="-4"/>
          <w:lang w:eastAsia="zh-CN"/>
        </w:rPr>
        <w:t>1.5KW</w:t>
      </w:r>
      <w:r>
        <w:rPr>
          <w:rFonts w:ascii="Times New Roman" w:hAnsi="Times New Roman" w:eastAsia="Times New Roman" w:cs="Times New Roman"/>
          <w:spacing w:val="-32"/>
          <w:lang w:eastAsia="zh-CN"/>
        </w:rPr>
        <w:t xml:space="preserve"> </w:t>
      </w:r>
      <w:r>
        <w:rPr>
          <w:spacing w:val="-4"/>
          <w:lang w:eastAsia="zh-CN"/>
        </w:rPr>
        <w:t>，电压</w:t>
      </w:r>
      <w:r>
        <w:rPr>
          <w:spacing w:val="-50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lang w:eastAsia="zh-CN"/>
        </w:rPr>
        <w:t>380V</w:t>
      </w:r>
      <w:r>
        <w:rPr>
          <w:rFonts w:ascii="Times New Roman" w:hAnsi="Times New Roman" w:eastAsia="Times New Roman" w:cs="Times New Roman"/>
          <w:spacing w:val="-34"/>
          <w:lang w:eastAsia="zh-CN"/>
        </w:rPr>
        <w:t xml:space="preserve"> </w:t>
      </w:r>
      <w:r>
        <w:rPr>
          <w:spacing w:val="-4"/>
          <w:lang w:eastAsia="zh-CN"/>
        </w:rPr>
        <w:t>，具有减速比大、效率高、噪</w:t>
      </w:r>
      <w:r>
        <w:rPr>
          <w:spacing w:val="-5"/>
          <w:lang w:eastAsia="zh-CN"/>
        </w:rPr>
        <w:t>音低、故障少，寿命</w:t>
      </w:r>
      <w:r>
        <w:rPr>
          <w:spacing w:val="-1"/>
          <w:lang w:eastAsia="zh-CN"/>
        </w:rPr>
        <w:t>长等特点。安装有防跑偏装置，保证活动看台伸缩时轻松自如</w:t>
      </w:r>
      <w:r>
        <w:rPr>
          <w:spacing w:val="-2"/>
          <w:lang w:eastAsia="zh-CN"/>
        </w:rPr>
        <w:t>，不会产生跑偏等现象。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伸缩机构动作灵活，工作噪声小，且绝对不划伤地</w:t>
      </w:r>
      <w:r>
        <w:rPr>
          <w:rFonts w:hint="eastAsia"/>
          <w:spacing w:val="-1"/>
          <w:lang w:val="en-US" w:eastAsia="zh-CN"/>
        </w:rPr>
        <w:t>胶</w:t>
      </w:r>
      <w:r>
        <w:rPr>
          <w:spacing w:val="-1"/>
          <w:lang w:eastAsia="zh-CN"/>
        </w:rPr>
        <w:t>。</w:t>
      </w:r>
    </w:p>
    <w:p w14:paraId="789C3BF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91"/>
        <w:textAlignment w:val="baseline"/>
        <w:rPr>
          <w:rFonts w:hint="eastAsia"/>
          <w:lang w:eastAsia="zh-CN"/>
        </w:rPr>
      </w:pPr>
      <w:r>
        <w:rPr>
          <w:spacing w:val="1"/>
          <w:lang w:eastAsia="zh-CN"/>
        </w:rPr>
        <w:t>（</w:t>
      </w:r>
      <w:r>
        <w:rPr>
          <w:rFonts w:ascii="Times New Roman" w:hAnsi="Times New Roman" w:eastAsia="Times New Roman" w:cs="Times New Roman"/>
          <w:spacing w:val="1"/>
          <w:lang w:eastAsia="zh-CN"/>
        </w:rPr>
        <w:t>4</w:t>
      </w:r>
      <w:r>
        <w:rPr>
          <w:spacing w:val="1"/>
          <w:lang w:eastAsia="zh-CN"/>
        </w:rPr>
        <w:t>）电源位置有使用方协调至看台安装指定位置，一般为看台后侧两端，如有特</w:t>
      </w:r>
      <w:r>
        <w:rPr>
          <w:spacing w:val="11"/>
          <w:lang w:eastAsia="zh-CN"/>
        </w:rPr>
        <w:t xml:space="preserve"> </w:t>
      </w:r>
      <w:r>
        <w:rPr>
          <w:lang w:eastAsia="zh-CN"/>
        </w:rPr>
        <w:t>殊要求经生产厂家根据实际情况确定，电源功率根据看台</w:t>
      </w:r>
      <w:r>
        <w:rPr>
          <w:spacing w:val="-1"/>
          <w:lang w:eastAsia="zh-CN"/>
        </w:rPr>
        <w:t>实际数量进行预留铺设。</w:t>
      </w:r>
    </w:p>
    <w:p w14:paraId="22CFAF5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after="0" w:line="360" w:lineRule="auto"/>
        <w:ind w:left="0" w:right="0" w:firstLine="461"/>
        <w:textAlignment w:val="baseline"/>
        <w:rPr>
          <w:rFonts w:hint="eastAsia"/>
          <w:lang w:eastAsia="zh-CN"/>
        </w:rPr>
      </w:pPr>
      <w:r>
        <w:rPr>
          <w:rFonts w:ascii="Times New Roman" w:hAnsi="Times New Roman" w:eastAsia="Times New Roman" w:cs="Times New Roman"/>
          <w:spacing w:val="2"/>
          <w:lang w:eastAsia="zh-CN"/>
        </w:rPr>
        <w:t>(5)</w:t>
      </w:r>
      <w:r>
        <w:rPr>
          <w:spacing w:val="2"/>
          <w:lang w:eastAsia="zh-CN"/>
        </w:rPr>
        <w:t>电动系统驱动链条为双排</w:t>
      </w:r>
      <w:r>
        <w:rPr>
          <w:rFonts w:ascii="Times New Roman" w:hAnsi="Times New Roman" w:eastAsia="Times New Roman" w:cs="Times New Roman"/>
          <w:spacing w:val="2"/>
          <w:lang w:eastAsia="zh-CN"/>
        </w:rPr>
        <w:t>10B,</w:t>
      </w:r>
      <w:r>
        <w:rPr>
          <w:spacing w:val="2"/>
          <w:lang w:eastAsia="zh-CN"/>
        </w:rPr>
        <w:t>有跟强的稳定性能，驱动</w:t>
      </w:r>
      <w:r>
        <w:rPr>
          <w:spacing w:val="1"/>
          <w:lang w:eastAsia="zh-CN"/>
        </w:rPr>
        <w:t>轮为铁心重型脚轮外包</w:t>
      </w:r>
      <w:r>
        <w:rPr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lang w:eastAsia="zh-CN"/>
        </w:rPr>
        <w:t>10mmPU</w:t>
      </w:r>
      <w:r>
        <w:rPr>
          <w:rFonts w:ascii="Times New Roman" w:hAnsi="Times New Roman" w:eastAsia="Times New Roman" w:cs="Times New Roman"/>
          <w:spacing w:val="27"/>
          <w:w w:val="101"/>
          <w:lang w:eastAsia="zh-CN"/>
        </w:rPr>
        <w:t xml:space="preserve"> </w:t>
      </w:r>
      <w:r>
        <w:rPr>
          <w:spacing w:val="-4"/>
          <w:lang w:eastAsia="zh-CN"/>
        </w:rPr>
        <w:t>聚乙烯，规格为宽幅</w:t>
      </w:r>
      <w:r>
        <w:rPr>
          <w:spacing w:val="-32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4"/>
          <w:lang w:eastAsia="zh-CN"/>
        </w:rPr>
        <w:t>100</w:t>
      </w:r>
      <w:r>
        <w:rPr>
          <w:rFonts w:ascii="Times New Roman" w:hAnsi="Times New Roman" w:eastAsia="Times New Roman" w:cs="Times New Roman"/>
          <w:spacing w:val="-34"/>
          <w:lang w:eastAsia="zh-CN"/>
        </w:rPr>
        <w:t xml:space="preserve"> </w:t>
      </w:r>
      <w:r>
        <w:rPr>
          <w:spacing w:val="-4"/>
          <w:lang w:eastAsia="zh-CN"/>
        </w:rPr>
        <w:t>，直径</w:t>
      </w:r>
      <w:r>
        <w:rPr>
          <w:rFonts w:ascii="Times New Roman" w:hAnsi="Times New Roman" w:eastAsia="Times New Roman" w:cs="Times New Roman"/>
          <w:spacing w:val="-4"/>
        </w:rPr>
        <w:t>Φ</w:t>
      </w:r>
      <w:r>
        <w:rPr>
          <w:rFonts w:ascii="Times New Roman" w:hAnsi="Times New Roman" w:eastAsia="Times New Roman" w:cs="Times New Roman"/>
          <w:spacing w:val="-4"/>
          <w:lang w:eastAsia="zh-CN"/>
        </w:rPr>
        <w:t>190mm</w:t>
      </w:r>
      <w:r>
        <w:rPr>
          <w:spacing w:val="-4"/>
          <w:lang w:eastAsia="zh-CN"/>
        </w:rPr>
        <w:t>。</w:t>
      </w:r>
    </w:p>
    <w:p w14:paraId="771F3389">
      <w:pPr>
        <w:spacing w:line="120" w:lineRule="exact"/>
        <w:rPr>
          <w:lang w:eastAsia="zh-CN"/>
        </w:rPr>
      </w:pPr>
      <w:r>
        <w:rPr>
          <w:position w:val="-89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166370</wp:posOffset>
            </wp:positionV>
            <wp:extent cx="1879600" cy="2241550"/>
            <wp:effectExtent l="0" t="0" r="6350" b="635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60960</wp:posOffset>
            </wp:positionV>
            <wp:extent cx="1995170" cy="2346960"/>
            <wp:effectExtent l="0" t="0" r="5715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916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ADB93">
      <w:pPr>
        <w:spacing w:line="120" w:lineRule="exact"/>
        <w:rPr>
          <w:lang w:eastAsia="zh-CN"/>
        </w:rPr>
        <w:sectPr>
          <w:headerReference r:id="rId5" w:type="default"/>
          <w:footerReference r:id="rId6" w:type="default"/>
          <w:pgSz w:w="11906" w:h="16839"/>
          <w:pgMar w:top="1148" w:right="1073" w:bottom="1" w:left="1705" w:header="0" w:footer="0" w:gutter="0"/>
          <w:cols w:equalWidth="0" w:num="1">
            <w:col w:w="9127"/>
          </w:cols>
        </w:sectPr>
      </w:pPr>
    </w:p>
    <w:p w14:paraId="4CE76BC3">
      <w:pPr>
        <w:pStyle w:val="2"/>
        <w:spacing w:after="0" w:line="500" w:lineRule="exact"/>
        <w:rPr>
          <w:rFonts w:hint="eastAsia"/>
          <w:sz w:val="20"/>
          <w:szCs w:val="20"/>
          <w:lang w:eastAsia="zh-CN"/>
        </w:rPr>
      </w:pPr>
      <w:r>
        <w:rPr>
          <w:b/>
          <w:bCs/>
          <w:spacing w:val="6"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105410</wp:posOffset>
                </wp:positionV>
                <wp:extent cx="927100" cy="336550"/>
                <wp:effectExtent l="0" t="0" r="0" b="635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5D4ED9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eastAsia="zh-CN"/>
                              </w:rPr>
                              <w:t>拖车图片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57.25pt;margin-top:8.3pt;height:26.5pt;width:73pt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QKUDd&#10;1QAAAAkBAAAPAAAAAAAAAAEAIAAAACIAAABkcnMvZG93bnJldi54bWxQSwECFAAUAAAACACHTuJA&#10;KDZxNCQCAAAqBAAADgAAAAAAAAABACAAAAAk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 w14:paraId="65D4ED9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eastAsia="zh-CN"/>
                        </w:rPr>
                        <w:t>拖车图片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spacing w:val="1"/>
          <w:sz w:val="20"/>
          <w:szCs w:val="20"/>
          <w:lang w:eastAsia="zh-CN"/>
        </w:rPr>
        <w:t>电器控制箱</w:t>
      </w:r>
    </w:p>
    <w:p w14:paraId="620BD4CB">
      <w:pPr>
        <w:spacing w:after="0" w:line="500" w:lineRule="exact"/>
        <w:ind w:left="400" w:hanging="400"/>
        <w:rPr>
          <w:sz w:val="2"/>
          <w:lang w:eastAsia="zh-CN"/>
        </w:rPr>
      </w:pPr>
      <w:r>
        <w:rPr>
          <w:rFonts w:hint="eastAsia"/>
          <w:b/>
          <w:bCs/>
          <w:spacing w:val="6"/>
          <w:sz w:val="20"/>
          <w:szCs w:val="20"/>
          <w:lang w:eastAsia="zh-CN"/>
        </w:rPr>
        <w:t xml:space="preserve">                                                                                 </w:t>
      </w:r>
    </w:p>
    <w:p w14:paraId="65CD7097">
      <w:pPr>
        <w:spacing w:line="4481" w:lineRule="exact"/>
        <w:rPr>
          <w:lang w:eastAsia="zh-CN"/>
        </w:rPr>
        <w:sectPr>
          <w:type w:val="continuous"/>
          <w:pgSz w:w="11906" w:h="16839"/>
          <w:pgMar w:top="1148" w:right="1073" w:bottom="1" w:left="1705" w:header="0" w:footer="0" w:gutter="0"/>
          <w:cols w:equalWidth="0" w:num="2">
            <w:col w:w="5159" w:space="100"/>
            <w:col w:w="3869"/>
          </w:cols>
        </w:sectPr>
      </w:pPr>
    </w:p>
    <w:p w14:paraId="1F8F46D3">
      <w:pPr>
        <w:pStyle w:val="2"/>
        <w:spacing w:before="48" w:line="220" w:lineRule="auto"/>
        <w:ind w:left="491"/>
        <w:rPr>
          <w:rFonts w:hint="eastAsia"/>
          <w:lang w:eastAsia="zh-CN"/>
        </w:rPr>
      </w:pPr>
      <w:r>
        <w:rPr>
          <w:rFonts w:hint="eastAsia"/>
          <w:spacing w:val="-3"/>
          <w:lang w:val="en-US" w:eastAsia="zh-CN"/>
        </w:rPr>
        <w:t>4.</w:t>
      </w:r>
      <w:r>
        <w:rPr>
          <w:spacing w:val="-3"/>
          <w:lang w:eastAsia="zh-CN"/>
        </w:rPr>
        <w:t>座椅参数</w:t>
      </w:r>
    </w:p>
    <w:p w14:paraId="0A704230">
      <w:pPr>
        <w:pStyle w:val="2"/>
        <w:spacing w:before="144" w:line="357" w:lineRule="auto"/>
        <w:ind w:left="11" w:right="65" w:firstLine="477"/>
        <w:rPr>
          <w:rFonts w:hint="default"/>
          <w:lang w:val="en-US" w:eastAsia="zh-CN"/>
        </w:rPr>
      </w:pPr>
      <w:bookmarkStart w:id="3" w:name="OLE_LINK3"/>
      <w:r>
        <w:rPr>
          <w:spacing w:val="-1"/>
          <w:lang w:eastAsia="zh-CN"/>
        </w:rPr>
        <w:t>尺寸：安装尺寸中对中</w:t>
      </w:r>
      <w:r>
        <w:rPr>
          <w:rFonts w:ascii="Times New Roman" w:hAnsi="Times New Roman" w:eastAsia="Times New Roman" w:cs="Times New Roman"/>
          <w:spacing w:val="-1"/>
          <w:lang w:eastAsia="zh-CN"/>
        </w:rPr>
        <w:t>500mm</w:t>
      </w:r>
      <w:r>
        <w:rPr>
          <w:rFonts w:ascii="Times New Roman" w:hAnsi="Times New Roman" w:eastAsia="Times New Roman" w:cs="Times New Roman"/>
          <w:spacing w:val="-33"/>
          <w:lang w:eastAsia="zh-CN"/>
        </w:rPr>
        <w:t xml:space="preserve"> </w:t>
      </w:r>
      <w:r>
        <w:rPr>
          <w:spacing w:val="-1"/>
          <w:lang w:eastAsia="zh-CN"/>
        </w:rPr>
        <w:t>，座净宽</w:t>
      </w:r>
      <w:r>
        <w:rPr>
          <w:spacing w:val="-5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lang w:eastAsia="zh-CN"/>
        </w:rPr>
        <w:t xml:space="preserve">470 </w:t>
      </w:r>
      <w:r>
        <w:rPr>
          <w:spacing w:val="-1"/>
          <w:lang w:eastAsia="zh-CN"/>
        </w:rPr>
        <w:t>椅背高度：</w:t>
      </w:r>
      <w:r>
        <w:rPr>
          <w:rFonts w:ascii="Times New Roman" w:hAnsi="Times New Roman" w:eastAsia="Times New Roman" w:cs="Times New Roman"/>
          <w:spacing w:val="-1"/>
          <w:lang w:eastAsia="zh-CN"/>
        </w:rPr>
        <w:t>620mm</w:t>
      </w:r>
      <w:r>
        <w:rPr>
          <w:spacing w:val="-1"/>
          <w:lang w:eastAsia="zh-CN"/>
        </w:rPr>
        <w:t>；座深</w:t>
      </w:r>
      <w:r>
        <w:rPr>
          <w:spacing w:val="-46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lang w:eastAsia="zh-CN"/>
        </w:rPr>
        <w:t>530mm</w:t>
      </w:r>
      <w:r>
        <w:rPr>
          <w:spacing w:val="-1"/>
          <w:lang w:eastAsia="zh-CN"/>
        </w:rPr>
        <w:t>；座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垫高度</w:t>
      </w:r>
      <w:r>
        <w:rPr>
          <w:spacing w:val="-44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2"/>
          <w:lang w:eastAsia="zh-CN"/>
        </w:rPr>
        <w:t xml:space="preserve">400mm </w:t>
      </w:r>
      <w:r>
        <w:rPr>
          <w:spacing w:val="-2"/>
          <w:lang w:eastAsia="zh-CN"/>
        </w:rPr>
        <w:t>包括台阶；</w:t>
      </w:r>
      <w:r>
        <w:rPr>
          <w:rFonts w:hint="eastAsia"/>
          <w:spacing w:val="-2"/>
          <w:lang w:eastAsia="zh-CN"/>
        </w:rPr>
        <w:t>（</w:t>
      </w:r>
      <w:r>
        <w:rPr>
          <w:rFonts w:hint="eastAsia"/>
          <w:spacing w:val="-2"/>
          <w:lang w:val="en-US" w:eastAsia="zh-CN"/>
        </w:rPr>
        <w:t>可根据现场实际适当调整）</w:t>
      </w:r>
    </w:p>
    <w:p w14:paraId="38DA7AE4">
      <w:pPr>
        <w:pStyle w:val="2"/>
        <w:spacing w:before="7" w:line="359" w:lineRule="exact"/>
        <w:ind w:left="489"/>
        <w:rPr>
          <w:rFonts w:hint="eastAsia"/>
          <w:lang w:eastAsia="zh-CN"/>
        </w:rPr>
      </w:pPr>
      <w:r>
        <w:rPr>
          <w:spacing w:val="-3"/>
          <w:position w:val="2"/>
          <w:lang w:eastAsia="zh-CN"/>
        </w:rPr>
        <w:t>椅座、椅背外壳：采用高密度硬木多层板（背板厚：</w:t>
      </w:r>
      <w:r>
        <w:rPr>
          <w:rFonts w:hint="eastAsia" w:ascii="宋体" w:hAnsi="宋体" w:eastAsia="宋体" w:cs="宋体"/>
          <w:spacing w:val="-3"/>
          <w:position w:val="2"/>
          <w:lang w:eastAsia="zh-CN"/>
        </w:rPr>
        <w:t>≧</w:t>
      </w:r>
      <w:r>
        <w:rPr>
          <w:rFonts w:ascii="Times New Roman" w:hAnsi="Times New Roman" w:eastAsia="Times New Roman" w:cs="Times New Roman"/>
          <w:spacing w:val="-3"/>
          <w:position w:val="2"/>
          <w:lang w:eastAsia="zh-CN"/>
        </w:rPr>
        <w:t>1</w:t>
      </w:r>
      <w:r>
        <w:rPr>
          <w:rFonts w:hint="eastAsia" w:ascii="Times New Roman" w:hAnsi="Times New Roman" w:eastAsia="Times New Roman" w:cs="Times New Roman"/>
          <w:spacing w:val="-3"/>
          <w:position w:val="2"/>
          <w:lang w:val="en-US" w:eastAsia="zh-CN"/>
        </w:rPr>
        <w:t>5</w:t>
      </w:r>
      <w:r>
        <w:rPr>
          <w:rFonts w:hint="eastAsia" w:ascii="Times New Roman" w:hAnsi="Times New Roman" w:eastAsia="Times New Roman" w:cs="Times New Roman"/>
          <w:spacing w:val="-3"/>
          <w:position w:val="2"/>
          <w:lang w:eastAsia="zh-CN"/>
        </w:rPr>
        <w:t>mm</w:t>
      </w:r>
      <w:r>
        <w:rPr>
          <w:spacing w:val="-3"/>
          <w:position w:val="2"/>
          <w:lang w:eastAsia="zh-CN"/>
        </w:rPr>
        <w:t>，</w:t>
      </w:r>
      <w:r>
        <w:rPr>
          <w:spacing w:val="-4"/>
          <w:position w:val="2"/>
          <w:lang w:eastAsia="zh-CN"/>
        </w:rPr>
        <w:t>座板厚：</w:t>
      </w:r>
      <w:r>
        <w:rPr>
          <w:rFonts w:hint="eastAsia" w:ascii="宋体" w:hAnsi="宋体" w:eastAsia="宋体" w:cs="宋体"/>
          <w:spacing w:val="-4"/>
          <w:position w:val="2"/>
          <w:lang w:eastAsia="zh-CN"/>
        </w:rPr>
        <w:t>≧</w:t>
      </w:r>
      <w:r>
        <w:rPr>
          <w:rFonts w:ascii="Times New Roman" w:hAnsi="Times New Roman" w:eastAsia="Times New Roman" w:cs="Times New Roman"/>
          <w:spacing w:val="-4"/>
          <w:position w:val="2"/>
          <w:lang w:eastAsia="zh-CN"/>
        </w:rPr>
        <w:t>1</w:t>
      </w:r>
      <w:r>
        <w:rPr>
          <w:rFonts w:hint="eastAsia" w:ascii="Times New Roman" w:hAnsi="Times New Roman" w:eastAsia="Times New Roman" w:cs="Times New Roman"/>
          <w:spacing w:val="-4"/>
          <w:position w:val="2"/>
          <w:lang w:val="en-US" w:eastAsia="zh-CN"/>
        </w:rPr>
        <w:t>2</w:t>
      </w:r>
      <w:r>
        <w:rPr>
          <w:rFonts w:hint="eastAsia" w:ascii="Times New Roman" w:hAnsi="Times New Roman" w:eastAsia="Times New Roman" w:cs="Times New Roman"/>
          <w:spacing w:val="-4"/>
          <w:position w:val="2"/>
          <w:lang w:eastAsia="zh-CN"/>
        </w:rPr>
        <w:t>mm</w:t>
      </w:r>
      <w:r>
        <w:rPr>
          <w:spacing w:val="-4"/>
          <w:position w:val="2"/>
          <w:lang w:eastAsia="zh-CN"/>
        </w:rPr>
        <w:t>）。</w:t>
      </w:r>
    </w:p>
    <w:p w14:paraId="736083F9">
      <w:pPr>
        <w:pStyle w:val="2"/>
        <w:spacing w:before="7" w:line="359" w:lineRule="exact"/>
        <w:ind w:left="489"/>
        <w:rPr>
          <w:lang w:eastAsia="zh-CN"/>
        </w:rPr>
      </w:pPr>
      <w:r>
        <w:rPr>
          <w:spacing w:val="-1"/>
          <w:lang w:eastAsia="zh-CN"/>
        </w:rPr>
        <w:t>海绵：采用高密度回弹定性发泡海绵。椅背海绵密度不小于</w:t>
      </w:r>
      <w:r>
        <w:rPr>
          <w:spacing w:val="-56"/>
          <w:lang w:eastAsia="zh-CN"/>
        </w:rPr>
        <w:t xml:space="preserve"> </w:t>
      </w:r>
      <w:r>
        <w:rPr>
          <w:rFonts w:ascii="Times New Roman" w:hAnsi="Times New Roman" w:eastAsia="Times New Roman" w:cs="Times New Roman"/>
          <w:spacing w:val="-1"/>
          <w:lang w:eastAsia="zh-CN"/>
        </w:rPr>
        <w:t>48kg/m</w:t>
      </w:r>
      <w:r>
        <w:rPr>
          <w:rFonts w:ascii="Times New Roman" w:hAnsi="Times New Roman" w:eastAsia="Times New Roman" w:cs="Times New Roman"/>
          <w:spacing w:val="-2"/>
          <w:lang w:eastAsia="zh-CN"/>
        </w:rPr>
        <w:t>3</w:t>
      </w:r>
      <w:r>
        <w:rPr>
          <w:rFonts w:ascii="Times New Roman" w:hAnsi="Times New Roman" w:eastAsia="Times New Roman" w:cs="Times New Roman"/>
          <w:spacing w:val="-32"/>
          <w:lang w:eastAsia="zh-CN"/>
        </w:rPr>
        <w:t xml:space="preserve"> </w:t>
      </w:r>
      <w:r>
        <w:rPr>
          <w:spacing w:val="-2"/>
          <w:lang w:eastAsia="zh-CN"/>
        </w:rPr>
        <w:t>，座海面密度</w:t>
      </w:r>
      <w:r>
        <w:rPr>
          <w:lang w:eastAsia="zh-CN"/>
        </w:rPr>
        <w:t xml:space="preserve"> </w:t>
      </w:r>
    </w:p>
    <w:p w14:paraId="14912BB6">
      <w:pPr>
        <w:pStyle w:val="2"/>
        <w:spacing w:before="7" w:line="359" w:lineRule="exact"/>
        <w:rPr>
          <w:rFonts w:hint="eastAsia"/>
          <w:spacing w:val="-3"/>
          <w:position w:val="2"/>
          <w:lang w:eastAsia="zh-CN"/>
        </w:rPr>
      </w:pPr>
      <w:r>
        <w:rPr>
          <w:spacing w:val="-3"/>
          <w:lang w:eastAsia="zh-CN"/>
        </w:rPr>
        <w:t>不小于</w:t>
      </w:r>
      <w:r>
        <w:rPr>
          <w:rFonts w:ascii="Times New Roman" w:hAnsi="Times New Roman" w:eastAsia="Times New Roman" w:cs="Times New Roman"/>
          <w:spacing w:val="-3"/>
          <w:lang w:eastAsia="zh-CN"/>
        </w:rPr>
        <w:t>50kg/m3</w:t>
      </w:r>
      <w:r>
        <w:rPr>
          <w:spacing w:val="-3"/>
          <w:lang w:eastAsia="zh-CN"/>
        </w:rPr>
        <w:t>。</w:t>
      </w:r>
    </w:p>
    <w:p w14:paraId="1EB8EA10">
      <w:pPr>
        <w:pStyle w:val="2"/>
        <w:spacing w:before="7" w:line="359" w:lineRule="exact"/>
        <w:ind w:left="489"/>
        <w:rPr>
          <w:rFonts w:hint="eastAsia"/>
          <w:spacing w:val="-3"/>
          <w:position w:val="2"/>
          <w:lang w:val="zh-CN" w:eastAsia="zh-CN"/>
        </w:rPr>
      </w:pPr>
      <w:r>
        <w:rPr>
          <w:spacing w:val="-3"/>
          <w:position w:val="2"/>
          <w:lang w:eastAsia="zh-CN"/>
        </w:rPr>
        <w:t>布料：面料为优质腈纶（涤纶）混纺高级装饰面料,抗污、耐磨、防褪色。</w:t>
      </w:r>
      <w:r>
        <w:rPr>
          <w:rFonts w:hint="eastAsia"/>
          <w:spacing w:val="-3"/>
          <w:position w:val="2"/>
          <w:lang w:val="zh-CN" w:eastAsia="zh-CN"/>
        </w:rPr>
        <w:t>阻燃性</w:t>
      </w:r>
    </w:p>
    <w:p w14:paraId="40E9C9E0">
      <w:pPr>
        <w:pStyle w:val="2"/>
        <w:spacing w:before="7" w:line="359" w:lineRule="exact"/>
        <w:rPr>
          <w:rFonts w:hint="eastAsia"/>
          <w:spacing w:val="-3"/>
          <w:position w:val="2"/>
          <w:lang w:eastAsia="zh-CN"/>
        </w:rPr>
      </w:pPr>
      <w:r>
        <w:rPr>
          <w:rFonts w:hint="eastAsia"/>
          <w:spacing w:val="-3"/>
          <w:position w:val="2"/>
          <w:lang w:val="zh-CN" w:eastAsia="zh-CN"/>
        </w:rPr>
        <w:t>能满足国家标准，经防静电、防蛀处理。</w:t>
      </w:r>
    </w:p>
    <w:p w14:paraId="0DDE051E">
      <w:pPr>
        <w:pStyle w:val="2"/>
        <w:spacing w:before="7" w:line="359" w:lineRule="exact"/>
        <w:ind w:left="489"/>
        <w:rPr>
          <w:lang w:eastAsia="zh-CN"/>
        </w:rPr>
      </w:pPr>
      <w:r>
        <w:rPr>
          <w:spacing w:val="-3"/>
          <w:position w:val="2"/>
          <w:lang w:eastAsia="zh-CN"/>
        </w:rPr>
        <w:t>座椅结构：采用两侧受力结构，使座包在外力作用</w:t>
      </w:r>
      <w:r>
        <w:rPr>
          <w:spacing w:val="-7"/>
          <w:lang w:eastAsia="zh-CN"/>
        </w:rPr>
        <w:t>与背相碰撞时受力点不在海绵上，</w:t>
      </w:r>
      <w:r>
        <w:rPr>
          <w:lang w:eastAsia="zh-CN"/>
        </w:rPr>
        <w:t xml:space="preserve"> </w:t>
      </w:r>
    </w:p>
    <w:p w14:paraId="71830109">
      <w:pPr>
        <w:pStyle w:val="2"/>
        <w:spacing w:before="7" w:line="359" w:lineRule="exact"/>
        <w:rPr>
          <w:rFonts w:hint="eastAsia"/>
          <w:lang w:eastAsia="zh-CN"/>
        </w:rPr>
      </w:pPr>
      <w:r>
        <w:rPr>
          <w:spacing w:val="-1"/>
          <w:lang w:eastAsia="zh-CN"/>
        </w:rPr>
        <w:t>而在座包两侧的角码上，从而更加耐用、牢固、更舒适。</w:t>
      </w:r>
    </w:p>
    <w:p w14:paraId="6DED2FF0">
      <w:pPr>
        <w:pStyle w:val="2"/>
        <w:spacing w:before="1" w:line="219" w:lineRule="auto"/>
        <w:ind w:left="495"/>
        <w:rPr>
          <w:rFonts w:hint="eastAsia"/>
          <w:lang w:eastAsia="zh-CN"/>
        </w:rPr>
      </w:pPr>
      <w:r>
        <w:rPr>
          <w:spacing w:val="-1"/>
          <w:lang w:eastAsia="zh-CN"/>
        </w:rPr>
        <w:t>紧固螺丝：采用防锈静电涂六角螺丝，与木板相连永不生锈。</w:t>
      </w:r>
    </w:p>
    <w:p w14:paraId="083BD99D">
      <w:pPr>
        <w:pStyle w:val="2"/>
        <w:spacing w:before="183" w:line="220" w:lineRule="auto"/>
        <w:ind w:left="491"/>
        <w:rPr>
          <w:rFonts w:hint="eastAsia"/>
          <w:lang w:eastAsia="zh-CN"/>
        </w:rPr>
      </w:pPr>
      <w:r>
        <w:rPr>
          <w:spacing w:val="-2"/>
          <w:lang w:eastAsia="zh-CN"/>
        </w:rPr>
        <w:t>座椅外形：设计要符合“人体形态学</w:t>
      </w:r>
      <w:r>
        <w:rPr>
          <w:spacing w:val="-79"/>
          <w:lang w:eastAsia="zh-CN"/>
        </w:rPr>
        <w:t xml:space="preserve"> </w:t>
      </w:r>
      <w:r>
        <w:rPr>
          <w:spacing w:val="-2"/>
          <w:lang w:eastAsia="zh-CN"/>
        </w:rPr>
        <w:t>”工程原理，舒适度好。</w:t>
      </w:r>
    </w:p>
    <w:p w14:paraId="744A2D5B">
      <w:pPr>
        <w:pStyle w:val="2"/>
        <w:spacing w:before="181" w:line="347" w:lineRule="auto"/>
        <w:ind w:left="11" w:right="51" w:firstLine="484"/>
        <w:rPr>
          <w:rFonts w:hint="eastAsia"/>
          <w:lang w:eastAsia="zh-CN"/>
        </w:rPr>
      </w:pPr>
      <w:r>
        <w:rPr>
          <w:spacing w:val="-2"/>
          <w:lang w:eastAsia="zh-CN"/>
        </w:rPr>
        <w:t>写字板：采用后置式写字板，机构部件采用优质钢板冲压成型，表面经喷塑处理。</w:t>
      </w:r>
      <w:r>
        <w:rPr>
          <w:spacing w:val="16"/>
          <w:lang w:eastAsia="zh-CN"/>
        </w:rPr>
        <w:t xml:space="preserve"> </w:t>
      </w:r>
      <w:r>
        <w:rPr>
          <w:spacing w:val="-1"/>
          <w:lang w:eastAsia="zh-CN"/>
        </w:rPr>
        <w:t>上下翻折，使用方便，占地面积小。</w:t>
      </w:r>
    </w:p>
    <w:bookmarkEnd w:id="3"/>
    <w:p w14:paraId="603645DA">
      <w:pPr>
        <w:spacing w:line="1682" w:lineRule="exact"/>
        <w:ind w:firstLine="419"/>
      </w:pPr>
      <w:r>
        <w:rPr>
          <w:position w:val="-33"/>
        </w:rPr>
        <w:drawing>
          <wp:inline distT="0" distB="0" distL="0" distR="0">
            <wp:extent cx="1810385" cy="106807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0511" cy="106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229D">
      <w:pPr>
        <w:pStyle w:val="2"/>
        <w:numPr>
          <w:ilvl w:val="0"/>
          <w:numId w:val="1"/>
        </w:numPr>
        <w:spacing w:before="224" w:line="221" w:lineRule="auto"/>
        <w:rPr>
          <w:rFonts w:hint="eastAsia"/>
          <w:spacing w:val="-2"/>
          <w:lang w:eastAsia="zh-CN"/>
        </w:rPr>
      </w:pPr>
      <w:r>
        <w:rPr>
          <w:spacing w:val="-2"/>
        </w:rPr>
        <w:t>结构示意图</w:t>
      </w:r>
    </w:p>
    <w:p w14:paraId="163184E6">
      <w:pPr>
        <w:pStyle w:val="2"/>
        <w:spacing w:before="224" w:line="221" w:lineRule="auto"/>
        <w:ind w:left="853"/>
        <w:rPr>
          <w:rFonts w:hint="eastAsia"/>
          <w:lang w:eastAsia="zh-CN"/>
        </w:rPr>
      </w:pPr>
      <w:r>
        <w:rPr>
          <w:lang w:eastAsia="zh-CN"/>
        </w:rPr>
        <w:drawing>
          <wp:inline distT="0" distB="0" distL="0" distR="0">
            <wp:extent cx="5175885" cy="2419350"/>
            <wp:effectExtent l="0" t="0" r="5715" b="0"/>
            <wp:docPr id="192438948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89489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8055" cy="242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946C6">
      <w:pPr>
        <w:spacing w:line="4645" w:lineRule="exact"/>
        <w:sectPr>
          <w:pgSz w:w="11906" w:h="16839"/>
          <w:pgMar w:top="1201" w:right="1071" w:bottom="400" w:left="1701" w:header="0" w:footer="0" w:gutter="0"/>
          <w:cols w:space="720" w:num="1"/>
        </w:sectPr>
      </w:pPr>
    </w:p>
    <w:bookmarkEnd w:id="4"/>
    <w:p w14:paraId="271DF0A4">
      <w:pPr>
        <w:spacing w:before="129" w:line="222" w:lineRule="auto"/>
        <w:ind w:left="8"/>
        <w:rPr>
          <w:rFonts w:hint="eastAsia" w:ascii="黑体" w:hAnsi="黑体" w:eastAsia="黑体" w:cs="黑体"/>
          <w:b/>
          <w:bCs/>
          <w:spacing w:val="-7"/>
          <w:sz w:val="24"/>
          <w:szCs w:val="24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261620</wp:posOffset>
            </wp:positionV>
            <wp:extent cx="4781550" cy="3415665"/>
            <wp:effectExtent l="0" t="0" r="0" b="0"/>
            <wp:wrapNone/>
            <wp:docPr id="275009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09785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773" cy="34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7"/>
          <w:sz w:val="24"/>
          <w:szCs w:val="24"/>
          <w:lang w:eastAsia="zh-CN"/>
        </w:rPr>
        <w:t>5</w:t>
      </w:r>
      <w:r>
        <w:rPr>
          <w:rFonts w:ascii="Times New Roman" w:hAnsi="Times New Roman" w:eastAsia="Times New Roman" w:cs="Times New Roman"/>
          <w:b/>
          <w:bCs/>
          <w:spacing w:val="-18"/>
          <w:sz w:val="24"/>
          <w:szCs w:val="24"/>
          <w:lang w:eastAsia="zh-CN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4"/>
          <w:szCs w:val="24"/>
          <w:lang w:eastAsia="zh-CN"/>
        </w:rPr>
        <w:t>、活动看台实列图片</w:t>
      </w:r>
    </w:p>
    <w:p w14:paraId="5A061A7D">
      <w:pPr>
        <w:spacing w:before="92" w:line="13644" w:lineRule="exact"/>
        <w:rPr>
          <w:lang w:eastAsia="zh-CN"/>
        </w:rPr>
      </w:pPr>
      <w:r>
        <w:rPr>
          <w:rFonts w:ascii="黑体" w:hAnsi="黑体" w:cs="黑体"/>
          <w:b/>
          <w:bCs/>
          <w:spacing w:val="-7"/>
          <w:sz w:val="24"/>
          <w:szCs w:val="24"/>
          <w:lang w:eastAsia="zh-CN"/>
        </w:rPr>
        <w:drawing>
          <wp:inline distT="0" distB="0" distL="0" distR="0">
            <wp:extent cx="4838065" cy="3148330"/>
            <wp:effectExtent l="0" t="0" r="635" b="0"/>
            <wp:docPr id="2918008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00848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00988" cy="318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6060A">
      <w:pPr>
        <w:jc w:val="center"/>
        <w:rPr>
          <w:rFonts w:ascii="楷体_GB2312" w:hAnsi="Times New Roman" w:eastAsia="楷体_GB2312" w:cs="Times New Roman"/>
          <w:b/>
          <w:snapToGrid/>
          <w:color w:val="auto"/>
          <w:kern w:val="2"/>
          <w:sz w:val="44"/>
          <w:szCs w:val="44"/>
          <w:lang w:eastAsia="zh-CN"/>
        </w:rPr>
      </w:pPr>
    </w:p>
    <w:p w14:paraId="17EDEF1D">
      <w:pPr>
        <w:spacing w:after="0"/>
        <w:ind w:firstLine="426"/>
        <w:jc w:val="center"/>
        <w:rPr>
          <w:rFonts w:ascii="Verdana" w:hAnsi="Verdana" w:eastAsia="宋体" w:cs="Times New Roman"/>
          <w:b/>
          <w:snapToGrid/>
          <w:color w:val="auto"/>
          <w:kern w:val="2"/>
          <w:sz w:val="32"/>
          <w:szCs w:val="32"/>
          <w:bdr w:val="single" w:color="auto" w:sz="4" w:space="0"/>
          <w:lang w:eastAsia="zh-CN"/>
        </w:rPr>
        <w:sectPr>
          <w:pgSz w:w="11906" w:h="16839"/>
          <w:pgMar w:top="1431" w:right="1163" w:bottom="400" w:left="1701" w:header="0" w:footer="0" w:gutter="0"/>
          <w:cols w:space="720" w:num="1"/>
        </w:sectPr>
      </w:pPr>
    </w:p>
    <w:p w14:paraId="346194E3">
      <w:pPr>
        <w:widowControl w:val="0"/>
        <w:kinsoku/>
        <w:autoSpaceDE/>
        <w:autoSpaceDN/>
        <w:adjustRightInd/>
        <w:snapToGrid/>
        <w:spacing w:after="0"/>
        <w:jc w:val="center"/>
        <w:textAlignment w:val="auto"/>
        <w:rPr>
          <w:rFonts w:ascii="Verdana" w:hAnsi="Verdana" w:eastAsia="宋体" w:cs="Times New Roman"/>
          <w:b/>
          <w:snapToGrid/>
          <w:color w:val="auto"/>
          <w:kern w:val="2"/>
          <w:sz w:val="32"/>
          <w:szCs w:val="32"/>
          <w:bdr w:val="single" w:color="auto" w:sz="4" w:space="0"/>
          <w:lang w:eastAsia="zh-CN"/>
        </w:rPr>
      </w:pPr>
      <w:r>
        <w:rPr>
          <w:rFonts w:hint="eastAsia" w:ascii="楷体_GB2312" w:hAnsi="Times New Roman" w:eastAsia="楷体_GB2312" w:cs="Times New Roman"/>
          <w:b/>
          <w:snapToGrid/>
          <w:color w:val="auto"/>
          <w:kern w:val="2"/>
          <w:sz w:val="44"/>
          <w:szCs w:val="44"/>
          <w:lang w:eastAsia="zh-CN"/>
        </w:rPr>
        <w:t>智能伸缩座椅报价表</w:t>
      </w:r>
    </w:p>
    <w:tbl>
      <w:tblPr>
        <w:tblStyle w:val="5"/>
        <w:tblpPr w:leftFromText="180" w:rightFromText="180" w:vertAnchor="text" w:horzAnchor="page" w:tblpXSpec="center" w:tblpY="219"/>
        <w:tblOverlap w:val="never"/>
        <w:tblW w:w="149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9"/>
        <w:gridCol w:w="2700"/>
        <w:gridCol w:w="7124"/>
        <w:gridCol w:w="1149"/>
        <w:gridCol w:w="1174"/>
        <w:gridCol w:w="1188"/>
      </w:tblGrid>
      <w:tr w14:paraId="5E221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  <w:jc w:val="center"/>
        </w:trPr>
        <w:tc>
          <w:tcPr>
            <w:tcW w:w="1609" w:type="dxa"/>
            <w:vAlign w:val="center"/>
          </w:tcPr>
          <w:p w14:paraId="4C99EBC0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型号</w:t>
            </w:r>
          </w:p>
        </w:tc>
        <w:tc>
          <w:tcPr>
            <w:tcW w:w="2700" w:type="dxa"/>
            <w:vAlign w:val="center"/>
          </w:tcPr>
          <w:p w14:paraId="686AE7D9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图片</w:t>
            </w:r>
          </w:p>
        </w:tc>
        <w:tc>
          <w:tcPr>
            <w:tcW w:w="7124" w:type="dxa"/>
            <w:vAlign w:val="center"/>
          </w:tcPr>
          <w:p w14:paraId="33FA3E4A">
            <w:pPr>
              <w:spacing w:before="48" w:line="22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  <w:lang w:eastAsia="zh-CN"/>
              </w:rPr>
              <w:t>座椅参数</w:t>
            </w:r>
          </w:p>
        </w:tc>
        <w:tc>
          <w:tcPr>
            <w:tcW w:w="1149" w:type="dxa"/>
            <w:vAlign w:val="center"/>
          </w:tcPr>
          <w:p w14:paraId="1AD77BC2">
            <w:pPr>
              <w:widowControl w:val="0"/>
              <w:tabs>
                <w:tab w:val="left" w:pos="1512"/>
              </w:tabs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单价（元）</w:t>
            </w:r>
          </w:p>
        </w:tc>
        <w:tc>
          <w:tcPr>
            <w:tcW w:w="1174" w:type="dxa"/>
            <w:vAlign w:val="center"/>
          </w:tcPr>
          <w:p w14:paraId="4D5EC354">
            <w:pPr>
              <w:widowControl w:val="0"/>
              <w:tabs>
                <w:tab w:val="left" w:pos="1512"/>
              </w:tabs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数量</w:t>
            </w:r>
          </w:p>
        </w:tc>
        <w:tc>
          <w:tcPr>
            <w:tcW w:w="1188" w:type="dxa"/>
            <w:vAlign w:val="center"/>
          </w:tcPr>
          <w:p w14:paraId="46845751">
            <w:pPr>
              <w:widowControl w:val="0"/>
              <w:tabs>
                <w:tab w:val="left" w:pos="1512"/>
              </w:tabs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小计（元）</w:t>
            </w:r>
          </w:p>
        </w:tc>
      </w:tr>
      <w:tr w14:paraId="6E711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  <w:jc w:val="center"/>
        </w:trPr>
        <w:tc>
          <w:tcPr>
            <w:tcW w:w="1609" w:type="dxa"/>
            <w:vAlign w:val="center"/>
          </w:tcPr>
          <w:p w14:paraId="509A4701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XD-108C</w:t>
            </w:r>
          </w:p>
        </w:tc>
        <w:tc>
          <w:tcPr>
            <w:tcW w:w="2700" w:type="dxa"/>
            <w:vAlign w:val="center"/>
          </w:tcPr>
          <w:p w14:paraId="08DDFB94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  <w:drawing>
                <wp:inline distT="0" distB="0" distL="0" distR="0">
                  <wp:extent cx="1543050" cy="1130300"/>
                  <wp:effectExtent l="0" t="0" r="0" b="0"/>
                  <wp:docPr id="13181892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189242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F1E4D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 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kern w:val="2"/>
                <w:position w:val="-33"/>
                <w:szCs w:val="24"/>
                <w:lang w:eastAsia="zh-CN"/>
              </w:rPr>
              <w:drawing>
                <wp:inline distT="0" distB="0" distL="0" distR="0">
                  <wp:extent cx="1155700" cy="679450"/>
                  <wp:effectExtent l="0" t="0" r="6350" b="6350"/>
                  <wp:docPr id="16263947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94746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4" w:type="dxa"/>
            <w:vAlign w:val="center"/>
          </w:tcPr>
          <w:p w14:paraId="18FB734F">
            <w:pPr>
              <w:pStyle w:val="2"/>
              <w:spacing w:before="144" w:line="357" w:lineRule="auto"/>
              <w:ind w:right="65"/>
              <w:rPr>
                <w:rFonts w:hint="default"/>
                <w:lang w:val="en-US" w:eastAsia="zh-CN"/>
              </w:rPr>
            </w:pPr>
            <w:r>
              <w:rPr>
                <w:spacing w:val="-1"/>
                <w:lang w:eastAsia="zh-CN"/>
              </w:rPr>
              <w:t>尺寸：安装尺寸中对中</w:t>
            </w:r>
            <w:r>
              <w:rPr>
                <w:rFonts w:ascii="Times New Roman" w:hAnsi="Times New Roman" w:eastAsia="Times New Roman" w:cs="Times New Roman"/>
                <w:spacing w:val="-1"/>
                <w:lang w:eastAsia="zh-CN"/>
              </w:rPr>
              <w:t>500mm</w:t>
            </w:r>
            <w:r>
              <w:rPr>
                <w:rFonts w:ascii="Times New Roman" w:hAnsi="Times New Roman" w:eastAsia="Times New Roman" w:cs="Times New Roman"/>
                <w:spacing w:val="-33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，座净宽</w:t>
            </w:r>
            <w:r>
              <w:rPr>
                <w:spacing w:val="-5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lang w:eastAsia="zh-CN"/>
              </w:rPr>
              <w:t xml:space="preserve">470 </w:t>
            </w:r>
            <w:r>
              <w:rPr>
                <w:spacing w:val="-1"/>
                <w:lang w:eastAsia="zh-CN"/>
              </w:rPr>
              <w:t>椅背高度：</w:t>
            </w:r>
            <w:r>
              <w:rPr>
                <w:rFonts w:ascii="Times New Roman" w:hAnsi="Times New Roman" w:eastAsia="Times New Roman" w:cs="Times New Roman"/>
                <w:spacing w:val="-1"/>
                <w:lang w:eastAsia="zh-CN"/>
              </w:rPr>
              <w:t>620mm</w:t>
            </w:r>
            <w:r>
              <w:rPr>
                <w:spacing w:val="-1"/>
                <w:lang w:eastAsia="zh-CN"/>
              </w:rPr>
              <w:t>；座深</w:t>
            </w:r>
            <w:r>
              <w:rPr>
                <w:spacing w:val="-46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lang w:eastAsia="zh-CN"/>
              </w:rPr>
              <w:t>530mm</w:t>
            </w:r>
            <w:r>
              <w:rPr>
                <w:spacing w:val="-1"/>
                <w:lang w:eastAsia="zh-CN"/>
              </w:rPr>
              <w:t>；座</w:t>
            </w:r>
            <w:r>
              <w:rPr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垫高度</w:t>
            </w:r>
            <w:r>
              <w:rPr>
                <w:spacing w:val="-44"/>
                <w:lang w:eastAsia="zh-CN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lang w:eastAsia="zh-CN"/>
              </w:rPr>
              <w:t xml:space="preserve">400mm </w:t>
            </w:r>
            <w:r>
              <w:rPr>
                <w:spacing w:val="-2"/>
                <w:lang w:eastAsia="zh-CN"/>
              </w:rPr>
              <w:t>包括台阶；</w:t>
            </w:r>
            <w:r>
              <w:rPr>
                <w:rFonts w:hint="eastAsia"/>
                <w:spacing w:val="-2"/>
                <w:lang w:eastAsia="zh-CN"/>
              </w:rPr>
              <w:t>（</w:t>
            </w:r>
            <w:r>
              <w:rPr>
                <w:rFonts w:hint="eastAsia"/>
                <w:spacing w:val="-2"/>
                <w:lang w:val="en-US" w:eastAsia="zh-CN"/>
              </w:rPr>
              <w:t>可根据现场实际适当调整）</w:t>
            </w:r>
          </w:p>
          <w:p w14:paraId="6F11866E">
            <w:pPr>
              <w:pStyle w:val="2"/>
              <w:spacing w:before="7" w:line="359" w:lineRule="exact"/>
              <w:rPr>
                <w:rFonts w:hint="eastAsia"/>
                <w:lang w:eastAsia="zh-CN"/>
              </w:rPr>
            </w:pPr>
            <w:r>
              <w:rPr>
                <w:spacing w:val="-3"/>
                <w:position w:val="2"/>
                <w:lang w:eastAsia="zh-CN"/>
              </w:rPr>
              <w:t>椅座、椅背外壳：采用高密度硬木多层板（背板厚：</w:t>
            </w:r>
            <w:r>
              <w:rPr>
                <w:rFonts w:hint="eastAsia" w:ascii="宋体" w:hAnsi="宋体" w:eastAsia="宋体" w:cs="宋体"/>
                <w:spacing w:val="-3"/>
                <w:position w:val="2"/>
                <w:lang w:eastAsia="zh-CN"/>
              </w:rPr>
              <w:t>≧</w:t>
            </w:r>
            <w:r>
              <w:rPr>
                <w:rFonts w:ascii="Times New Roman" w:hAnsi="Times New Roman" w:eastAsia="Times New Roman" w:cs="Times New Roman"/>
                <w:spacing w:val="-3"/>
                <w:position w:val="2"/>
                <w:lang w:eastAsia="zh-CN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pacing w:val="-3"/>
                <w:position w:val="2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Times New Roman" w:cs="Times New Roman"/>
                <w:spacing w:val="-3"/>
                <w:position w:val="2"/>
                <w:lang w:eastAsia="zh-CN"/>
              </w:rPr>
              <w:t>mm</w:t>
            </w:r>
            <w:r>
              <w:rPr>
                <w:spacing w:val="-3"/>
                <w:position w:val="2"/>
                <w:lang w:eastAsia="zh-CN"/>
              </w:rPr>
              <w:t>，</w:t>
            </w:r>
            <w:r>
              <w:rPr>
                <w:spacing w:val="-4"/>
                <w:position w:val="2"/>
                <w:lang w:eastAsia="zh-CN"/>
              </w:rPr>
              <w:t>座板厚：</w:t>
            </w:r>
            <w:r>
              <w:rPr>
                <w:rFonts w:hint="eastAsia" w:ascii="宋体" w:hAnsi="宋体" w:eastAsia="宋体" w:cs="宋体"/>
                <w:spacing w:val="-4"/>
                <w:position w:val="2"/>
                <w:lang w:eastAsia="zh-CN"/>
              </w:rPr>
              <w:t>≧</w:t>
            </w:r>
            <w:r>
              <w:rPr>
                <w:rFonts w:ascii="Times New Roman" w:hAnsi="Times New Roman" w:eastAsia="Times New Roman" w:cs="Times New Roman"/>
                <w:spacing w:val="-4"/>
                <w:position w:val="2"/>
                <w:lang w:eastAsia="zh-CN"/>
              </w:rPr>
              <w:t>1</w:t>
            </w:r>
            <w:r>
              <w:rPr>
                <w:rFonts w:hint="eastAsia" w:ascii="Times New Roman" w:hAnsi="Times New Roman" w:eastAsia="Times New Roman" w:cs="Times New Roman"/>
                <w:spacing w:val="-4"/>
                <w:position w:val="2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Times New Roman" w:cs="Times New Roman"/>
                <w:spacing w:val="-4"/>
                <w:position w:val="2"/>
                <w:lang w:eastAsia="zh-CN"/>
              </w:rPr>
              <w:t>mm</w:t>
            </w:r>
            <w:r>
              <w:rPr>
                <w:spacing w:val="-4"/>
                <w:position w:val="2"/>
                <w:lang w:eastAsia="zh-CN"/>
              </w:rPr>
              <w:t>）。</w:t>
            </w:r>
          </w:p>
          <w:p w14:paraId="0700AB9F">
            <w:pPr>
              <w:pStyle w:val="2"/>
              <w:spacing w:before="7" w:line="359" w:lineRule="exact"/>
              <w:rPr>
                <w:rFonts w:hint="eastAsia"/>
                <w:spacing w:val="-3"/>
                <w:position w:val="2"/>
                <w:lang w:eastAsia="zh-CN"/>
              </w:rPr>
            </w:pPr>
            <w:r>
              <w:rPr>
                <w:spacing w:val="-1"/>
                <w:lang w:eastAsia="zh-CN"/>
              </w:rPr>
              <w:t>海绵：采用高密度回弹定性发泡海绵。椅背海绵密度不小</w:t>
            </w:r>
            <w:r>
              <w:rPr>
                <w:rFonts w:ascii="Times New Roman" w:hAnsi="Times New Roman" w:eastAsia="Times New Roman" w:cs="Times New Roman"/>
                <w:spacing w:val="-1"/>
                <w:lang w:eastAsia="zh-CN"/>
              </w:rPr>
              <w:t>48kg/m</w:t>
            </w:r>
            <w:r>
              <w:rPr>
                <w:rFonts w:ascii="Times New Roman" w:hAnsi="Times New Roman" w:eastAsia="Times New Roman" w:cs="Times New Roman"/>
                <w:spacing w:val="-2"/>
                <w:lang w:eastAsia="zh-CN"/>
              </w:rPr>
              <w:t>3</w:t>
            </w:r>
            <w:r>
              <w:rPr>
                <w:rFonts w:ascii="Times New Roman" w:hAnsi="Times New Roman" w:eastAsia="Times New Roman" w:cs="Times New Roman"/>
                <w:spacing w:val="-32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，座海面密度</w:t>
            </w:r>
            <w:r>
              <w:rPr>
                <w:lang w:eastAsia="zh-CN"/>
              </w:rPr>
              <w:t xml:space="preserve"> </w:t>
            </w:r>
            <w:r>
              <w:rPr>
                <w:spacing w:val="-3"/>
                <w:lang w:eastAsia="zh-CN"/>
              </w:rPr>
              <w:t>不小于</w:t>
            </w:r>
            <w:r>
              <w:rPr>
                <w:rFonts w:ascii="Times New Roman" w:hAnsi="Times New Roman" w:eastAsia="Times New Roman" w:cs="Times New Roman"/>
                <w:spacing w:val="-3"/>
                <w:lang w:eastAsia="zh-CN"/>
              </w:rPr>
              <w:t>50kg/m3</w:t>
            </w:r>
            <w:r>
              <w:rPr>
                <w:spacing w:val="-3"/>
                <w:lang w:eastAsia="zh-CN"/>
              </w:rPr>
              <w:t>。</w:t>
            </w:r>
          </w:p>
          <w:p w14:paraId="319939BB">
            <w:pPr>
              <w:pStyle w:val="2"/>
              <w:spacing w:before="7" w:line="359" w:lineRule="exact"/>
              <w:rPr>
                <w:rFonts w:hint="eastAsia"/>
                <w:spacing w:val="-3"/>
                <w:position w:val="2"/>
                <w:lang w:eastAsia="zh-CN"/>
              </w:rPr>
            </w:pPr>
            <w:r>
              <w:rPr>
                <w:spacing w:val="-3"/>
                <w:position w:val="2"/>
                <w:lang w:eastAsia="zh-CN"/>
              </w:rPr>
              <w:t>布料：面料为优质腈纶（涤纶）混纺高级装饰面料,抗污、耐磨、防褪色。</w:t>
            </w:r>
            <w:r>
              <w:rPr>
                <w:rFonts w:hint="eastAsia"/>
                <w:spacing w:val="-3"/>
                <w:position w:val="2"/>
                <w:lang w:val="zh-CN" w:eastAsia="zh-CN"/>
              </w:rPr>
              <w:t>阻燃性能满足国家标准，经防静电、防蛀处理。</w:t>
            </w:r>
          </w:p>
          <w:p w14:paraId="1CFB2B7B">
            <w:pPr>
              <w:pStyle w:val="2"/>
              <w:spacing w:before="7" w:line="359" w:lineRule="exact"/>
              <w:rPr>
                <w:rFonts w:hint="eastAsia"/>
                <w:lang w:eastAsia="zh-CN"/>
              </w:rPr>
            </w:pPr>
            <w:r>
              <w:rPr>
                <w:spacing w:val="-3"/>
                <w:position w:val="2"/>
                <w:lang w:eastAsia="zh-CN"/>
              </w:rPr>
              <w:t>座椅结构：采用两侧受力结构，使座包在外力作用</w:t>
            </w:r>
            <w:r>
              <w:rPr>
                <w:spacing w:val="-7"/>
                <w:lang w:eastAsia="zh-CN"/>
              </w:rPr>
              <w:t>与背相碰撞时受力点不在海绵上，</w:t>
            </w:r>
            <w:r>
              <w:rPr>
                <w:spacing w:val="-1"/>
                <w:lang w:eastAsia="zh-CN"/>
              </w:rPr>
              <w:t>而在座包两侧的角码上，从而更加耐用、牢固、更舒适。</w:t>
            </w:r>
          </w:p>
          <w:p w14:paraId="65733993">
            <w:pPr>
              <w:pStyle w:val="2"/>
              <w:spacing w:before="1" w:line="219" w:lineRule="auto"/>
              <w:rPr>
                <w:rFonts w:hint="eastAsia"/>
                <w:lang w:eastAsia="zh-CN"/>
              </w:rPr>
            </w:pPr>
            <w:r>
              <w:rPr>
                <w:spacing w:val="-1"/>
                <w:lang w:eastAsia="zh-CN"/>
              </w:rPr>
              <w:t>紧固螺丝：采用防锈静电涂六角螺丝，与木板相连永不生。</w:t>
            </w:r>
          </w:p>
          <w:p w14:paraId="17F135E8">
            <w:pPr>
              <w:pStyle w:val="2"/>
              <w:spacing w:before="183" w:line="220" w:lineRule="auto"/>
              <w:rPr>
                <w:rFonts w:hint="eastAsia"/>
                <w:lang w:eastAsia="zh-CN"/>
              </w:rPr>
            </w:pPr>
            <w:r>
              <w:rPr>
                <w:spacing w:val="-2"/>
                <w:lang w:eastAsia="zh-CN"/>
              </w:rPr>
              <w:t>座椅外形：设计要符合“人体形态学</w:t>
            </w:r>
            <w:r>
              <w:rPr>
                <w:spacing w:val="-79"/>
                <w:lang w:eastAsia="zh-CN"/>
              </w:rPr>
              <w:t xml:space="preserve"> </w:t>
            </w:r>
            <w:r>
              <w:rPr>
                <w:spacing w:val="-2"/>
                <w:lang w:eastAsia="zh-CN"/>
              </w:rPr>
              <w:t>”工程原理，舒适度。</w:t>
            </w:r>
          </w:p>
          <w:p w14:paraId="4EE10398">
            <w:pPr>
              <w:pStyle w:val="2"/>
              <w:spacing w:before="181" w:line="347" w:lineRule="auto"/>
              <w:ind w:right="51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spacing w:val="-2"/>
                <w:lang w:eastAsia="zh-CN"/>
              </w:rPr>
              <w:t>写字板：采用后置式写字板，机构部件采用优质钢板冲压成型，表面经喷塑处理。</w:t>
            </w:r>
            <w:r>
              <w:rPr>
                <w:spacing w:val="16"/>
                <w:lang w:eastAsia="zh-CN"/>
              </w:rPr>
              <w:t xml:space="preserve"> </w:t>
            </w:r>
            <w:r>
              <w:rPr>
                <w:spacing w:val="-1"/>
                <w:lang w:eastAsia="zh-CN"/>
              </w:rPr>
              <w:t>上下翻折，使用方便，占地面积小。</w:t>
            </w:r>
          </w:p>
        </w:tc>
        <w:tc>
          <w:tcPr>
            <w:tcW w:w="1149" w:type="dxa"/>
            <w:vAlign w:val="center"/>
          </w:tcPr>
          <w:p w14:paraId="1A681FEE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  <w:tc>
          <w:tcPr>
            <w:tcW w:w="1174" w:type="dxa"/>
            <w:vAlign w:val="center"/>
          </w:tcPr>
          <w:p w14:paraId="3E6A1F62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105位</w:t>
            </w:r>
          </w:p>
        </w:tc>
        <w:tc>
          <w:tcPr>
            <w:tcW w:w="1188" w:type="dxa"/>
            <w:vAlign w:val="center"/>
          </w:tcPr>
          <w:p w14:paraId="2F4F90AD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</w:tr>
      <w:tr w14:paraId="0150E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57237569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踏步</w:t>
            </w:r>
          </w:p>
        </w:tc>
        <w:tc>
          <w:tcPr>
            <w:tcW w:w="2700" w:type="dxa"/>
            <w:vAlign w:val="center"/>
          </w:tcPr>
          <w:p w14:paraId="3271E51D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  <w:drawing>
                <wp:inline distT="0" distB="0" distL="0" distR="0">
                  <wp:extent cx="946150" cy="450850"/>
                  <wp:effectExtent l="0" t="0" r="6350" b="6350"/>
                  <wp:docPr id="303807365" name="图片 3" descr="f7ba15a489f2953b55ddc3d5f8e75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807365" name="图片 3" descr="f7ba15a489f2953b55ddc3d5f8e75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70" b="15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4" w:type="dxa"/>
            <w:vAlign w:val="center"/>
          </w:tcPr>
          <w:p w14:paraId="64FE1C35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17mm厚高压多层板制成，表面铺防滑地胶</w:t>
            </w:r>
          </w:p>
        </w:tc>
        <w:tc>
          <w:tcPr>
            <w:tcW w:w="1149" w:type="dxa"/>
            <w:vAlign w:val="center"/>
          </w:tcPr>
          <w:p w14:paraId="4D67AD5A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  <w:tc>
          <w:tcPr>
            <w:tcW w:w="1174" w:type="dxa"/>
            <w:vAlign w:val="center"/>
          </w:tcPr>
          <w:p w14:paraId="6501BE3D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6步</w:t>
            </w:r>
          </w:p>
        </w:tc>
        <w:tc>
          <w:tcPr>
            <w:tcW w:w="1188" w:type="dxa"/>
            <w:vAlign w:val="center"/>
          </w:tcPr>
          <w:p w14:paraId="2BAB88A4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</w:tr>
      <w:tr w14:paraId="59EC5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3799FF1C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分项报价</w:t>
            </w:r>
          </w:p>
        </w:tc>
        <w:tc>
          <w:tcPr>
            <w:tcW w:w="13335" w:type="dxa"/>
            <w:gridSpan w:val="5"/>
            <w:vAlign w:val="center"/>
          </w:tcPr>
          <w:p w14:paraId="466A46D7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</w:tr>
      <w:tr w14:paraId="04152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65032E1C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软包座椅加扶手带写字板</w:t>
            </w:r>
          </w:p>
        </w:tc>
        <w:tc>
          <w:tcPr>
            <w:tcW w:w="2700" w:type="dxa"/>
            <w:vAlign w:val="center"/>
          </w:tcPr>
          <w:p w14:paraId="1DE8BDCA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  <w:drawing>
                <wp:inline distT="0" distB="0" distL="0" distR="0">
                  <wp:extent cx="1543050" cy="1130300"/>
                  <wp:effectExtent l="0" t="0" r="0" b="0"/>
                  <wp:docPr id="20553337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333731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4" w:type="dxa"/>
            <w:vAlign w:val="center"/>
          </w:tcPr>
          <w:p w14:paraId="509BBE1A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6681C15E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274CFC33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105位</w:t>
            </w:r>
          </w:p>
        </w:tc>
        <w:tc>
          <w:tcPr>
            <w:tcW w:w="1188" w:type="dxa"/>
            <w:vAlign w:val="center"/>
          </w:tcPr>
          <w:p w14:paraId="78F2826A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0FC56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31E0C901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护栏</w:t>
            </w:r>
          </w:p>
        </w:tc>
        <w:tc>
          <w:tcPr>
            <w:tcW w:w="2700" w:type="dxa"/>
            <w:vAlign w:val="center"/>
          </w:tcPr>
          <w:p w14:paraId="79D37731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50A6A3C3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1E7BFAED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10F4B91E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14套</w:t>
            </w:r>
          </w:p>
        </w:tc>
        <w:tc>
          <w:tcPr>
            <w:tcW w:w="1188" w:type="dxa"/>
            <w:vAlign w:val="center"/>
          </w:tcPr>
          <w:p w14:paraId="4815BC90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78C62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0EE3CE7A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台阶踏步</w:t>
            </w:r>
          </w:p>
        </w:tc>
        <w:tc>
          <w:tcPr>
            <w:tcW w:w="2700" w:type="dxa"/>
            <w:vAlign w:val="center"/>
          </w:tcPr>
          <w:p w14:paraId="0A1711E6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  <w:drawing>
                <wp:inline distT="0" distB="0" distL="0" distR="0">
                  <wp:extent cx="946150" cy="450850"/>
                  <wp:effectExtent l="0" t="0" r="6350" b="6350"/>
                  <wp:docPr id="991625830" name="图片 1" descr="f7ba15a489f2953b55ddc3d5f8e75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625830" name="图片 1" descr="f7ba15a489f2953b55ddc3d5f8e75f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70" b="155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4" w:type="dxa"/>
            <w:vAlign w:val="center"/>
          </w:tcPr>
          <w:p w14:paraId="79EF4451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4B4C7BBE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3FF6609C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6步</w:t>
            </w:r>
          </w:p>
        </w:tc>
        <w:tc>
          <w:tcPr>
            <w:tcW w:w="1188" w:type="dxa"/>
            <w:vAlign w:val="center"/>
          </w:tcPr>
          <w:p w14:paraId="3B8AF9F5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40636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28DDCA4A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/>
                <w:lang w:eastAsia="zh-CN"/>
              </w:rPr>
              <w:t>伸缩看台、电机、铁件、主控箱</w:t>
            </w: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 xml:space="preserve"> </w:t>
            </w:r>
          </w:p>
        </w:tc>
        <w:tc>
          <w:tcPr>
            <w:tcW w:w="2700" w:type="dxa"/>
            <w:vAlign w:val="center"/>
          </w:tcPr>
          <w:p w14:paraId="029DB362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59EA7FE9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4D491041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5B88595E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61平方</w:t>
            </w:r>
          </w:p>
        </w:tc>
        <w:tc>
          <w:tcPr>
            <w:tcW w:w="1188" w:type="dxa"/>
            <w:vAlign w:val="center"/>
          </w:tcPr>
          <w:p w14:paraId="3BC5B5E8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390F6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32419E33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行走系统</w:t>
            </w:r>
          </w:p>
        </w:tc>
        <w:tc>
          <w:tcPr>
            <w:tcW w:w="2700" w:type="dxa"/>
            <w:vAlign w:val="center"/>
          </w:tcPr>
          <w:p w14:paraId="3119C135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4785B997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5A4A9636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591438C1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2组</w:t>
            </w:r>
          </w:p>
        </w:tc>
        <w:tc>
          <w:tcPr>
            <w:tcW w:w="1188" w:type="dxa"/>
            <w:vAlign w:val="center"/>
          </w:tcPr>
          <w:p w14:paraId="62940D7A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1C86D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  <w:jc w:val="center"/>
        </w:trPr>
        <w:tc>
          <w:tcPr>
            <w:tcW w:w="1609" w:type="dxa"/>
            <w:vAlign w:val="center"/>
          </w:tcPr>
          <w:p w14:paraId="2F84BA02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运输搬运</w:t>
            </w:r>
          </w:p>
        </w:tc>
        <w:tc>
          <w:tcPr>
            <w:tcW w:w="2700" w:type="dxa"/>
            <w:vAlign w:val="center"/>
          </w:tcPr>
          <w:p w14:paraId="1870D8E7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74169DE8">
            <w:pPr>
              <w:widowControl w:val="0"/>
              <w:kinsoku/>
              <w:autoSpaceDE/>
              <w:autoSpaceDN/>
              <w:adjustRightInd/>
              <w:snapToGrid/>
              <w:spacing w:after="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0676487C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722770C5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</w:t>
            </w: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val="en-US" w:eastAsia="zh-CN"/>
              </w:rPr>
              <w:t>05</w:t>
            </w: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位</w:t>
            </w:r>
          </w:p>
        </w:tc>
        <w:tc>
          <w:tcPr>
            <w:tcW w:w="1188" w:type="dxa"/>
            <w:vAlign w:val="center"/>
          </w:tcPr>
          <w:p w14:paraId="63251D13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7CDCF0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195853C6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安装</w:t>
            </w:r>
          </w:p>
        </w:tc>
        <w:tc>
          <w:tcPr>
            <w:tcW w:w="2700" w:type="dxa"/>
            <w:vAlign w:val="center"/>
          </w:tcPr>
          <w:p w14:paraId="1BDB4D05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1B4BD7AF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2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49" w:type="dxa"/>
            <w:vAlign w:val="center"/>
          </w:tcPr>
          <w:p w14:paraId="04D72485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41AB50FB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1</w:t>
            </w: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val="en-US" w:eastAsia="zh-CN"/>
              </w:rPr>
              <w:t>05</w:t>
            </w: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  <w:t>位</w:t>
            </w:r>
          </w:p>
        </w:tc>
        <w:tc>
          <w:tcPr>
            <w:tcW w:w="1188" w:type="dxa"/>
            <w:vAlign w:val="center"/>
          </w:tcPr>
          <w:p w14:paraId="7BDC4C8F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  <w:tr w14:paraId="0EFE2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609" w:type="dxa"/>
            <w:vAlign w:val="center"/>
          </w:tcPr>
          <w:p w14:paraId="25FC2B4F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2700" w:type="dxa"/>
            <w:vAlign w:val="center"/>
          </w:tcPr>
          <w:p w14:paraId="331C15F5">
            <w:pPr>
              <w:widowControl w:val="0"/>
              <w:kinsoku/>
              <w:autoSpaceDE/>
              <w:autoSpaceDN/>
              <w:adjustRightInd/>
              <w:snapToGrid/>
              <w:spacing w:after="0"/>
              <w:jc w:val="center"/>
              <w:textAlignment w:val="auto"/>
              <w:rPr>
                <w:rFonts w:ascii="Times New Roman" w:hAnsi="Times New Roman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7124" w:type="dxa"/>
            <w:vAlign w:val="center"/>
          </w:tcPr>
          <w:p w14:paraId="3355E59B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 w:val="24"/>
                <w:szCs w:val="24"/>
                <w:lang w:eastAsia="zh-CN"/>
              </w:rPr>
            </w:pPr>
          </w:p>
          <w:p w14:paraId="1CBD1C21">
            <w:pPr>
              <w:widowControl w:val="0"/>
              <w:kinsoku/>
              <w:autoSpaceDE/>
              <w:autoSpaceDN/>
              <w:adjustRightInd/>
              <w:snapToGrid/>
              <w:spacing w:after="0"/>
              <w:ind w:firstLine="480" w:firstLineChars="200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  <w:r>
              <w:rPr>
                <w:rFonts w:hint="eastAsia" w:ascii="Verdana" w:hAnsi="Verdana" w:eastAsia="宋体" w:cs="Times New Roman"/>
                <w:snapToGrid/>
                <w:color w:val="auto"/>
                <w:kern w:val="2"/>
                <w:sz w:val="24"/>
                <w:szCs w:val="24"/>
                <w:lang w:eastAsia="zh-CN"/>
              </w:rPr>
              <w:t>合计</w:t>
            </w:r>
          </w:p>
        </w:tc>
        <w:tc>
          <w:tcPr>
            <w:tcW w:w="1149" w:type="dxa"/>
            <w:vAlign w:val="center"/>
          </w:tcPr>
          <w:p w14:paraId="0DACF823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74" w:type="dxa"/>
            <w:vAlign w:val="center"/>
          </w:tcPr>
          <w:p w14:paraId="5C696B8B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  <w:tc>
          <w:tcPr>
            <w:tcW w:w="1188" w:type="dxa"/>
            <w:vAlign w:val="center"/>
          </w:tcPr>
          <w:p w14:paraId="24A2952C">
            <w:pPr>
              <w:kinsoku/>
              <w:autoSpaceDE/>
              <w:autoSpaceDN/>
              <w:adjustRightInd/>
              <w:snapToGrid/>
              <w:spacing w:after="0"/>
              <w:jc w:val="center"/>
              <w:textAlignment w:val="center"/>
              <w:rPr>
                <w:rFonts w:ascii="Verdana" w:hAnsi="Verdana" w:eastAsia="宋体" w:cs="Times New Roman"/>
                <w:snapToGrid/>
                <w:color w:val="auto"/>
                <w:kern w:val="2"/>
                <w:szCs w:val="24"/>
                <w:lang w:eastAsia="zh-CN"/>
              </w:rPr>
            </w:pPr>
          </w:p>
        </w:tc>
      </w:tr>
    </w:tbl>
    <w:p w14:paraId="473228A9">
      <w:pPr>
        <w:widowControl w:val="0"/>
        <w:kinsoku/>
        <w:autoSpaceDE/>
        <w:autoSpaceDN/>
        <w:adjustRightInd/>
        <w:snapToGrid/>
        <w:spacing w:after="0"/>
        <w:ind w:firstLine="6300" w:firstLineChars="3000"/>
        <w:textAlignment w:val="auto"/>
        <w:rPr>
          <w:rFonts w:ascii="Verdana" w:hAnsi="Verdana" w:eastAsia="宋体" w:cs="Times New Roman"/>
          <w:snapToGrid/>
          <w:color w:val="auto"/>
          <w:kern w:val="2"/>
          <w:szCs w:val="24"/>
          <w:lang w:eastAsia="zh-CN"/>
        </w:rPr>
      </w:pPr>
    </w:p>
    <w:sectPr>
      <w:pgSz w:w="16839" w:h="11906" w:orient="landscape"/>
      <w:pgMar w:top="1701" w:right="1431" w:bottom="1163" w:left="400" w:header="0" w:footer="0" w:gutter="0"/>
      <w:cols w:space="720" w:num="1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0CAA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97D01A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EF5535"/>
    <w:multiLevelType w:val="multilevel"/>
    <w:tmpl w:val="01EF5535"/>
    <w:lvl w:ilvl="0" w:tentative="0">
      <w:start w:val="4"/>
      <w:numFmt w:val="decimal"/>
      <w:lvlText w:val="%1，"/>
      <w:lvlJc w:val="left"/>
      <w:pPr>
        <w:ind w:left="853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73" w:hanging="440"/>
      </w:pPr>
    </w:lvl>
    <w:lvl w:ilvl="2" w:tentative="0">
      <w:start w:val="1"/>
      <w:numFmt w:val="lowerRoman"/>
      <w:lvlText w:val="%3."/>
      <w:lvlJc w:val="right"/>
      <w:pPr>
        <w:ind w:left="1813" w:hanging="440"/>
      </w:pPr>
    </w:lvl>
    <w:lvl w:ilvl="3" w:tentative="0">
      <w:start w:val="1"/>
      <w:numFmt w:val="decimal"/>
      <w:lvlText w:val="%4."/>
      <w:lvlJc w:val="left"/>
      <w:pPr>
        <w:ind w:left="2253" w:hanging="440"/>
      </w:pPr>
    </w:lvl>
    <w:lvl w:ilvl="4" w:tentative="0">
      <w:start w:val="1"/>
      <w:numFmt w:val="lowerLetter"/>
      <w:lvlText w:val="%5)"/>
      <w:lvlJc w:val="left"/>
      <w:pPr>
        <w:ind w:left="2693" w:hanging="440"/>
      </w:pPr>
    </w:lvl>
    <w:lvl w:ilvl="5" w:tentative="0">
      <w:start w:val="1"/>
      <w:numFmt w:val="lowerRoman"/>
      <w:lvlText w:val="%6."/>
      <w:lvlJc w:val="right"/>
      <w:pPr>
        <w:ind w:left="3133" w:hanging="440"/>
      </w:pPr>
    </w:lvl>
    <w:lvl w:ilvl="6" w:tentative="0">
      <w:start w:val="1"/>
      <w:numFmt w:val="decimal"/>
      <w:lvlText w:val="%7."/>
      <w:lvlJc w:val="left"/>
      <w:pPr>
        <w:ind w:left="3573" w:hanging="440"/>
      </w:pPr>
    </w:lvl>
    <w:lvl w:ilvl="7" w:tentative="0">
      <w:start w:val="1"/>
      <w:numFmt w:val="lowerLetter"/>
      <w:lvlText w:val="%8)"/>
      <w:lvlJc w:val="left"/>
      <w:pPr>
        <w:ind w:left="4013" w:hanging="440"/>
      </w:pPr>
    </w:lvl>
    <w:lvl w:ilvl="8" w:tentative="0">
      <w:start w:val="1"/>
      <w:numFmt w:val="lowerRoman"/>
      <w:lvlText w:val="%9."/>
      <w:lvlJc w:val="right"/>
      <w:pPr>
        <w:ind w:left="4453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B1A"/>
    <w:rsid w:val="00043F2B"/>
    <w:rsid w:val="00044254"/>
    <w:rsid w:val="00044681"/>
    <w:rsid w:val="00296645"/>
    <w:rsid w:val="002B1369"/>
    <w:rsid w:val="003C0CB9"/>
    <w:rsid w:val="003F0CA1"/>
    <w:rsid w:val="004B6D2A"/>
    <w:rsid w:val="005B5B2C"/>
    <w:rsid w:val="005F73F5"/>
    <w:rsid w:val="00624B70"/>
    <w:rsid w:val="00625197"/>
    <w:rsid w:val="0068266D"/>
    <w:rsid w:val="006F745E"/>
    <w:rsid w:val="00784BBC"/>
    <w:rsid w:val="00811DC4"/>
    <w:rsid w:val="008851CC"/>
    <w:rsid w:val="008E068A"/>
    <w:rsid w:val="008E0F94"/>
    <w:rsid w:val="00932CA5"/>
    <w:rsid w:val="00954F25"/>
    <w:rsid w:val="00A339D0"/>
    <w:rsid w:val="00BA1E09"/>
    <w:rsid w:val="00C128EB"/>
    <w:rsid w:val="00C22345"/>
    <w:rsid w:val="00CA6B1A"/>
    <w:rsid w:val="00CB6E46"/>
    <w:rsid w:val="00DA7ED6"/>
    <w:rsid w:val="00DF26CB"/>
    <w:rsid w:val="00EC5084"/>
    <w:rsid w:val="26505EEA"/>
    <w:rsid w:val="293070E2"/>
    <w:rsid w:val="3DE35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after="160" w:line="240" w:lineRule="auto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6F16C56-600D-4891-8DE5-678FA8BB94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1970</Words>
  <Characters>2157</Characters>
  <Lines>21</Lines>
  <Paragraphs>5</Paragraphs>
  <TotalTime>332</TotalTime>
  <ScaleCrop>false</ScaleCrop>
  <LinksUpToDate>false</LinksUpToDate>
  <CharactersWithSpaces>2295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2025-06-22T15:32:00Z</dcterms:created>
  <dc:creator>Carol</dc:creator>
  <cp:lastModifiedBy>若雨</cp:lastModifiedBy>
  <dcterms:modified xsi:type="dcterms:W3CDTF">2025-07-01T05:53:48Z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2025-06-04T14:51:39Z</vt:filetime>
  </property>
  <property fmtid="{D5CDD505-2E9C-101B-9397-08002B2CF9AE}" pid="4" name="KSOProductBuildVer">
    <vt:lpwstr>2052-12.1.0.21541</vt:lpwstr>
  </property>
  <property fmtid="{D5CDD505-2E9C-101B-9397-08002B2CF9AE}" pid="5" name="KSOTemplateDocerSaveRecord">
    <vt:lpwstr>eyJoZGlkIjoiZjZkY2Q3OTRkNTU4N2NjMThmZWI2Zjg0ZDk1MjcwMDgiLCJ1c2VySWQiOiIzMzI0MDgyMjMifQ==</vt:lpwstr>
  </property>
  <property fmtid="{D5CDD505-2E9C-101B-9397-08002B2CF9AE}" pid="6" name="ICV">
    <vt:lpwstr>9211408DB6054B9B8CB179A4D457A238_13</vt:lpwstr>
  </property>
</Properties>
</file>