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BE409">
      <w:pPr>
        <w:pStyle w:val="2"/>
        <w:keepNext/>
        <w:keepLines/>
        <w:pageBreakBefore w:val="0"/>
        <w:widowControl w:val="0"/>
        <w:kinsoku/>
        <w:wordWrap/>
        <w:overflowPunct/>
        <w:topLinePunct w:val="0"/>
        <w:autoSpaceDE/>
        <w:autoSpaceDN/>
        <w:bidi w:val="0"/>
        <w:adjustRightInd/>
        <w:snapToGrid w:val="0"/>
        <w:spacing w:line="240" w:lineRule="atLeast"/>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“兰韵解岁时 溪畔识季候——二十四节气七十二候文化特展”采购</w:t>
      </w:r>
      <w:r>
        <w:rPr>
          <w:rFonts w:hint="eastAsia" w:ascii="方正小标宋简体" w:hAnsi="方正小标宋简体" w:eastAsia="方正小标宋简体" w:cs="方正小标宋简体"/>
          <w:color w:val="000000"/>
          <w:sz w:val="44"/>
          <w:szCs w:val="44"/>
        </w:rPr>
        <w:t>需求及说明</w:t>
      </w:r>
    </w:p>
    <w:p w14:paraId="1701CBD3">
      <w:pPr>
        <w:spacing w:line="400" w:lineRule="exact"/>
        <w:rPr>
          <w:rFonts w:ascii="宋体" w:hAnsi="宋体" w:eastAsia="宋体" w:cs="宋体"/>
          <w:color w:val="000000"/>
        </w:rPr>
      </w:pPr>
      <w:bookmarkStart w:id="0" w:name="_Hlk531167704"/>
      <w:bookmarkStart w:id="1" w:name="_Hlk532826378"/>
    </w:p>
    <w:p w14:paraId="035FE6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 w:cs="Times New Roman"/>
          <w:sz w:val="32"/>
          <w:szCs w:val="32"/>
          <w:lang w:val="en-US" w:eastAsia="zh-CN"/>
        </w:rPr>
        <w:t>根据年度展览计划安排，兰溪市博物馆拟</w:t>
      </w:r>
      <w:r>
        <w:rPr>
          <w:rFonts w:hint="eastAsia" w:eastAsia="仿宋" w:cs="Times New Roman"/>
          <w:sz w:val="32"/>
          <w:szCs w:val="32"/>
          <w:lang w:val="en-US" w:eastAsia="zh-CN"/>
        </w:rPr>
        <w:t>举办“</w:t>
      </w:r>
      <w:r>
        <w:rPr>
          <w:rFonts w:hint="eastAsia" w:ascii="仿宋_GB2312" w:hAnsi="仿宋_GB2312" w:eastAsia="仿宋_GB2312" w:cs="仿宋_GB2312"/>
          <w:sz w:val="32"/>
          <w:szCs w:val="32"/>
          <w:lang w:val="en-US" w:eastAsia="zh-CN"/>
        </w:rPr>
        <w:t>兰韵解岁时 溪畔识季候——二十四节气七十二候文化特展”（暂定）。为更好地呈现展览展示效果，兰溪市博物馆现就展览</w:t>
      </w:r>
      <w:r>
        <w:rPr>
          <w:rFonts w:hint="eastAsia" w:ascii="仿宋_GB2312" w:hAnsi="仿宋_GB2312" w:eastAsia="仿宋_GB2312" w:cs="仿宋_GB2312"/>
          <w:color w:val="FF0000"/>
          <w:sz w:val="32"/>
          <w:szCs w:val="32"/>
          <w:lang w:val="en-US" w:eastAsia="zh-CN"/>
        </w:rPr>
        <w:t>文物展品借展</w:t>
      </w:r>
      <w:r>
        <w:rPr>
          <w:rFonts w:hint="eastAsia" w:ascii="仿宋_GB2312" w:hAnsi="仿宋_GB2312" w:eastAsia="仿宋_GB2312" w:cs="仿宋_GB2312"/>
          <w:sz w:val="32"/>
          <w:szCs w:val="32"/>
          <w:lang w:val="en-US" w:eastAsia="zh-CN"/>
        </w:rPr>
        <w:t>、文物展品运输</w:t>
      </w:r>
      <w:r>
        <w:rPr>
          <w:rFonts w:hint="eastAsia" w:ascii="仿宋_GB2312" w:hAnsi="仿宋_GB2312" w:eastAsia="仿宋_GB2312" w:cs="仿宋_GB2312"/>
          <w:color w:val="FF0000"/>
          <w:sz w:val="32"/>
          <w:szCs w:val="32"/>
          <w:lang w:val="en-US" w:eastAsia="zh-CN"/>
        </w:rPr>
        <w:t>（往返）、文物</w:t>
      </w:r>
      <w:r>
        <w:rPr>
          <w:rFonts w:hint="eastAsia" w:ascii="仿宋_GB2312" w:hAnsi="仿宋_GB2312" w:eastAsia="仿宋_GB2312" w:cs="仿宋_GB2312"/>
          <w:sz w:val="32"/>
          <w:szCs w:val="32"/>
          <w:lang w:val="en-US" w:eastAsia="zh-CN"/>
        </w:rPr>
        <w:t>保险、展览场景设计制作、展览布展施工及撤展等相关服务内容进行公开竞价采购。</w:t>
      </w:r>
    </w:p>
    <w:p w14:paraId="0F5BF0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一、采购名称</w:t>
      </w:r>
    </w:p>
    <w:p w14:paraId="35F85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“兰韵解岁时 溪畔识季候——二十四节气七十二候文化特展”展览服务</w:t>
      </w:r>
    </w:p>
    <w:p w14:paraId="5177E92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二、项目预算</w:t>
      </w:r>
    </w:p>
    <w:p w14:paraId="4957B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最高限额7.5万元</w:t>
      </w:r>
    </w:p>
    <w:p w14:paraId="1AFC58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布展面积</w:t>
      </w:r>
    </w:p>
    <w:p w14:paraId="302DF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博物馆一楼临展厅（450</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w:t>
      </w:r>
    </w:p>
    <w:p w14:paraId="66031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四、</w:t>
      </w:r>
      <w:r>
        <w:rPr>
          <w:rFonts w:hint="eastAsia" w:ascii="仿宋_GB2312" w:hAnsi="仿宋_GB2312" w:eastAsia="仿宋_GB2312" w:cs="仿宋_GB2312"/>
          <w:b/>
          <w:bCs/>
          <w:sz w:val="32"/>
          <w:szCs w:val="32"/>
          <w:lang w:val="en-US" w:eastAsia="zh-CN"/>
        </w:rPr>
        <w:t>采购需求</w:t>
      </w:r>
    </w:p>
    <w:p w14:paraId="4E27C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本次采购包含但不限于“兰韵解岁时，溪畔识季候——二十四节气七十二候文化特展</w:t>
      </w:r>
      <w:r>
        <w:rPr>
          <w:rFonts w:hint="eastAsia" w:eastAsia="仿宋" w:cs="Times New Roman"/>
          <w:sz w:val="32"/>
          <w:szCs w:val="32"/>
          <w:lang w:val="en-US" w:eastAsia="zh-CN"/>
        </w:rPr>
        <w:t>”</w:t>
      </w:r>
      <w:bookmarkStart w:id="10" w:name="_GoBack"/>
      <w:bookmarkEnd w:id="10"/>
      <w:r>
        <w:rPr>
          <w:rFonts w:hint="eastAsia" w:ascii="仿宋_GB2312" w:hAnsi="仿宋_GB2312" w:eastAsia="仿宋_GB2312" w:cs="仿宋_GB2312"/>
          <w:sz w:val="32"/>
          <w:szCs w:val="32"/>
          <w:lang w:val="en-US" w:eastAsia="zh-CN"/>
        </w:rPr>
        <w:t>展览设计与制作、文物往返运输及保险、布展撤展等服务内容：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1890"/>
        <w:gridCol w:w="5726"/>
      </w:tblGrid>
      <w:tr w14:paraId="67BC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29" w:type="dxa"/>
            <w:shd w:val="clear" w:color="auto" w:fill="FFFFFF"/>
            <w:noWrap w:val="0"/>
            <w:tcMar>
              <w:top w:w="0" w:type="dxa"/>
              <w:left w:w="108" w:type="dxa"/>
              <w:bottom w:w="0" w:type="dxa"/>
              <w:right w:w="108" w:type="dxa"/>
            </w:tcMar>
            <w:vAlign w:val="center"/>
          </w:tcPr>
          <w:p w14:paraId="0A706C54">
            <w:pPr>
              <w:widowControl/>
              <w:spacing w:before="100" w:beforeAutospacing="1" w:after="100" w:afterAutospacing="1"/>
              <w:ind w:firstLine="0" w:firstLineChars="0"/>
              <w:jc w:val="center"/>
              <w:rPr>
                <w:rFonts w:hint="eastAsia" w:ascii="黑体" w:hAnsi="黑体" w:eastAsia="黑体" w:cs="黑体"/>
              </w:rPr>
            </w:pPr>
            <w:r>
              <w:rPr>
                <w:rFonts w:hint="eastAsia" w:ascii="黑体" w:hAnsi="黑体" w:eastAsia="黑体" w:cs="黑体"/>
                <w:b/>
                <w:bCs/>
                <w:kern w:val="0"/>
              </w:rPr>
              <w:t>序号</w:t>
            </w:r>
          </w:p>
        </w:tc>
        <w:tc>
          <w:tcPr>
            <w:tcW w:w="1890" w:type="dxa"/>
            <w:shd w:val="clear" w:color="auto" w:fill="FFFFFF"/>
            <w:noWrap w:val="0"/>
            <w:tcMar>
              <w:top w:w="0" w:type="dxa"/>
              <w:left w:w="108" w:type="dxa"/>
              <w:bottom w:w="0" w:type="dxa"/>
              <w:right w:w="108" w:type="dxa"/>
            </w:tcMar>
            <w:vAlign w:val="center"/>
          </w:tcPr>
          <w:p w14:paraId="1884CFFD">
            <w:pPr>
              <w:widowControl/>
              <w:spacing w:before="100" w:beforeAutospacing="1" w:after="100" w:afterAutospacing="1"/>
              <w:ind w:firstLine="428"/>
              <w:jc w:val="center"/>
              <w:rPr>
                <w:rFonts w:hint="eastAsia" w:ascii="黑体" w:hAnsi="黑体" w:eastAsia="黑体" w:cs="黑体"/>
              </w:rPr>
            </w:pPr>
            <w:r>
              <w:rPr>
                <w:rFonts w:hint="eastAsia" w:ascii="黑体" w:hAnsi="黑体" w:eastAsia="黑体" w:cs="黑体"/>
                <w:b/>
                <w:bCs/>
                <w:kern w:val="0"/>
              </w:rPr>
              <w:t>内容</w:t>
            </w:r>
          </w:p>
        </w:tc>
        <w:tc>
          <w:tcPr>
            <w:tcW w:w="5726" w:type="dxa"/>
            <w:shd w:val="clear" w:color="auto" w:fill="FFFFFF"/>
            <w:noWrap w:val="0"/>
            <w:tcMar>
              <w:top w:w="0" w:type="dxa"/>
              <w:left w:w="108" w:type="dxa"/>
              <w:bottom w:w="0" w:type="dxa"/>
              <w:right w:w="108" w:type="dxa"/>
            </w:tcMar>
            <w:vAlign w:val="center"/>
          </w:tcPr>
          <w:p w14:paraId="4B27EC2B">
            <w:pPr>
              <w:widowControl/>
              <w:spacing w:before="100" w:beforeAutospacing="1" w:after="100" w:afterAutospacing="1"/>
              <w:ind w:firstLine="428"/>
              <w:jc w:val="center"/>
              <w:rPr>
                <w:rFonts w:hint="eastAsia" w:ascii="黑体" w:hAnsi="黑体" w:eastAsia="黑体" w:cs="黑体"/>
                <w:lang w:val="en-US" w:eastAsia="zh-CN"/>
              </w:rPr>
            </w:pPr>
            <w:r>
              <w:rPr>
                <w:rFonts w:hint="eastAsia" w:ascii="黑体" w:hAnsi="黑体" w:eastAsia="黑体" w:cs="黑体"/>
                <w:b/>
                <w:bCs/>
                <w:kern w:val="0"/>
                <w:lang w:val="en-US" w:eastAsia="zh-CN"/>
              </w:rPr>
              <w:t>采购需求</w:t>
            </w:r>
          </w:p>
        </w:tc>
      </w:tr>
      <w:tr w14:paraId="097C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29" w:type="dxa"/>
            <w:shd w:val="clear" w:color="auto" w:fill="FFFFFF"/>
            <w:noWrap w:val="0"/>
            <w:tcMar>
              <w:top w:w="0" w:type="dxa"/>
              <w:left w:w="108" w:type="dxa"/>
              <w:bottom w:w="0" w:type="dxa"/>
              <w:right w:w="108" w:type="dxa"/>
            </w:tcMar>
            <w:vAlign w:val="center"/>
          </w:tcPr>
          <w:p w14:paraId="72D9A991">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rPr>
              <w:t>1</w:t>
            </w:r>
          </w:p>
        </w:tc>
        <w:tc>
          <w:tcPr>
            <w:tcW w:w="1890" w:type="dxa"/>
            <w:shd w:val="clear" w:color="auto" w:fill="FFFFFF"/>
            <w:noWrap w:val="0"/>
            <w:tcMar>
              <w:top w:w="0" w:type="dxa"/>
              <w:left w:w="108" w:type="dxa"/>
              <w:bottom w:w="0" w:type="dxa"/>
              <w:right w:w="108" w:type="dxa"/>
            </w:tcMar>
            <w:vAlign w:val="center"/>
          </w:tcPr>
          <w:p w14:paraId="5D2D0FF1">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both"/>
              <w:textAlignment w:val="auto"/>
              <w:rPr>
                <w:rFonts w:hint="default" w:ascii="Times New Roman" w:hAnsi="Times New Roman" w:eastAsia="方正仿宋_GBK" w:cs="Times New Roman"/>
                <w:b/>
                <w:bCs/>
                <w:sz w:val="24"/>
                <w:szCs w:val="24"/>
                <w:lang w:val="en-US" w:eastAsia="zh-CN"/>
              </w:rPr>
            </w:pPr>
            <w:r>
              <w:rPr>
                <w:rFonts w:hint="eastAsia" w:ascii="方正仿宋_GBK" w:hAnsi="方正仿宋_GBK" w:eastAsia="方正仿宋_GBK" w:cs="方正仿宋_GBK"/>
                <w:b/>
                <w:bCs/>
                <w:sz w:val="24"/>
                <w:szCs w:val="24"/>
                <w:lang w:val="en-US" w:eastAsia="zh-CN"/>
              </w:rPr>
              <w:t>▲</w:t>
            </w:r>
            <w:r>
              <w:rPr>
                <w:rFonts w:hint="eastAsia" w:eastAsia="方正仿宋_GBK" w:cs="Times New Roman"/>
                <w:b/>
                <w:bCs/>
                <w:sz w:val="24"/>
                <w:szCs w:val="24"/>
                <w:lang w:val="en-US" w:eastAsia="zh-CN"/>
              </w:rPr>
              <w:t>展览借展及文物运输</w:t>
            </w:r>
          </w:p>
        </w:tc>
        <w:tc>
          <w:tcPr>
            <w:tcW w:w="5726" w:type="dxa"/>
            <w:shd w:val="clear" w:color="auto" w:fill="FFFFFF"/>
            <w:noWrap w:val="0"/>
            <w:tcMar>
              <w:top w:w="0" w:type="dxa"/>
              <w:left w:w="108" w:type="dxa"/>
              <w:bottom w:w="0" w:type="dxa"/>
              <w:right w:w="108" w:type="dxa"/>
            </w:tcMar>
            <w:vAlign w:val="center"/>
          </w:tcPr>
          <w:p w14:paraId="6FA0AAD7">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both"/>
              <w:textAlignment w:val="auto"/>
              <w:rPr>
                <w:rFonts w:hint="default" w:ascii="Times New Roman" w:hAnsi="Times New Roman" w:eastAsia="方正仿宋_GBK" w:cs="Times New Roman"/>
                <w:b/>
                <w:bCs/>
                <w:kern w:val="2"/>
                <w:sz w:val="24"/>
                <w:szCs w:val="24"/>
                <w:lang w:val="en-US" w:eastAsia="zh-CN" w:bidi="ar-SA"/>
              </w:rPr>
            </w:pPr>
            <w:r>
              <w:rPr>
                <w:rFonts w:hint="eastAsia" w:ascii="仿宋" w:hAnsi="仿宋" w:eastAsia="仿宋" w:cs="仿宋"/>
                <w:b/>
                <w:bCs/>
                <w:kern w:val="2"/>
                <w:sz w:val="24"/>
                <w:szCs w:val="24"/>
                <w:lang w:val="en-US" w:eastAsia="zh-CN" w:bidi="ar-SA"/>
              </w:rPr>
              <w:t>本项目涉及展览</w:t>
            </w:r>
            <w:r>
              <w:rPr>
                <w:rFonts w:hint="eastAsia" w:ascii="仿宋" w:hAnsi="仿宋" w:eastAsia="仿宋" w:cs="仿宋"/>
                <w:b/>
                <w:bCs/>
                <w:color w:val="FF0000"/>
                <w:kern w:val="2"/>
                <w:sz w:val="24"/>
                <w:szCs w:val="24"/>
                <w:lang w:val="en-US" w:eastAsia="zh-CN" w:bidi="ar-SA"/>
              </w:rPr>
              <w:t>文物</w:t>
            </w:r>
            <w:r>
              <w:rPr>
                <w:rFonts w:hint="eastAsia" w:ascii="仿宋" w:hAnsi="仿宋" w:eastAsia="仿宋" w:cs="仿宋"/>
                <w:b/>
                <w:bCs/>
                <w:kern w:val="2"/>
                <w:sz w:val="24"/>
                <w:szCs w:val="24"/>
                <w:lang w:val="en-US" w:eastAsia="zh-CN" w:bidi="ar-SA"/>
              </w:rPr>
              <w:t>借展及文物展品的包装、运输和保险等费用需成交供应商承担。</w:t>
            </w:r>
            <w:r>
              <w:rPr>
                <w:rFonts w:hint="eastAsia" w:ascii="仿宋" w:hAnsi="仿宋" w:eastAsia="仿宋" w:cs="仿宋"/>
                <w:b/>
                <w:bCs/>
                <w:color w:val="FF0000"/>
                <w:kern w:val="2"/>
                <w:sz w:val="24"/>
                <w:szCs w:val="24"/>
                <w:lang w:val="en-US" w:eastAsia="zh-CN" w:bidi="ar-SA"/>
              </w:rPr>
              <w:t>文物提供方为（杭州农历博物馆），借展及运输费用具体金额供应商可与其自行洽谈。</w:t>
            </w:r>
          </w:p>
        </w:tc>
      </w:tr>
      <w:tr w14:paraId="7682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9" w:type="dxa"/>
            <w:shd w:val="clear" w:color="auto" w:fill="FFFFFF"/>
            <w:noWrap w:val="0"/>
            <w:tcMar>
              <w:top w:w="0" w:type="dxa"/>
              <w:left w:w="108" w:type="dxa"/>
              <w:bottom w:w="0" w:type="dxa"/>
              <w:right w:w="108" w:type="dxa"/>
            </w:tcMar>
            <w:vAlign w:val="center"/>
          </w:tcPr>
          <w:p w14:paraId="4F38B635">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rPr>
              <w:t>2</w:t>
            </w:r>
          </w:p>
        </w:tc>
        <w:tc>
          <w:tcPr>
            <w:tcW w:w="1890" w:type="dxa"/>
            <w:shd w:val="clear" w:color="auto" w:fill="FFFFFF"/>
            <w:noWrap w:val="0"/>
            <w:tcMar>
              <w:top w:w="0" w:type="dxa"/>
              <w:left w:w="108" w:type="dxa"/>
              <w:bottom w:w="0" w:type="dxa"/>
              <w:right w:w="108" w:type="dxa"/>
            </w:tcMar>
            <w:vAlign w:val="center"/>
          </w:tcPr>
          <w:p w14:paraId="2A8B049C">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241" w:firstLineChars="100"/>
              <w:jc w:val="both"/>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展览设计</w:t>
            </w:r>
          </w:p>
        </w:tc>
        <w:tc>
          <w:tcPr>
            <w:tcW w:w="5726" w:type="dxa"/>
            <w:shd w:val="clear" w:color="auto" w:fill="FFFFFF"/>
            <w:noWrap w:val="0"/>
            <w:tcMar>
              <w:top w:w="0" w:type="dxa"/>
              <w:left w:w="108" w:type="dxa"/>
              <w:bottom w:w="0" w:type="dxa"/>
              <w:right w:w="108" w:type="dxa"/>
            </w:tcMar>
            <w:vAlign w:val="center"/>
          </w:tcPr>
          <w:p w14:paraId="4797272C">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both"/>
              <w:textAlignment w:val="auto"/>
              <w:rPr>
                <w:rFonts w:hint="default" w:ascii="Times New Roman" w:hAnsi="Times New Roman" w:eastAsia="方正仿宋_GBK" w:cs="Times New Roman"/>
                <w:b/>
                <w:bCs/>
                <w:kern w:val="2"/>
                <w:sz w:val="24"/>
                <w:szCs w:val="24"/>
                <w:lang w:val="en-US" w:eastAsia="zh-CN" w:bidi="ar-SA"/>
              </w:rPr>
            </w:pPr>
            <w:r>
              <w:rPr>
                <w:rFonts w:hint="eastAsia" w:eastAsia="方正仿宋_GBK" w:cs="Times New Roman"/>
                <w:b/>
                <w:bCs/>
                <w:kern w:val="2"/>
                <w:sz w:val="24"/>
                <w:szCs w:val="24"/>
                <w:lang w:val="en-US" w:eastAsia="zh-CN" w:bidi="ar-SA"/>
              </w:rPr>
              <w:t>此次展览</w:t>
            </w:r>
            <w:r>
              <w:rPr>
                <w:rFonts w:hint="default" w:ascii="Times New Roman" w:hAnsi="Times New Roman" w:eastAsia="方正仿宋_GBK" w:cs="Times New Roman"/>
                <w:b/>
                <w:bCs/>
                <w:kern w:val="2"/>
                <w:sz w:val="24"/>
                <w:szCs w:val="24"/>
                <w:lang w:val="en-US" w:eastAsia="zh-CN" w:bidi="ar-SA"/>
              </w:rPr>
              <w:t>以采购方提供的展览资料</w:t>
            </w:r>
            <w:r>
              <w:rPr>
                <w:rFonts w:hint="eastAsia" w:eastAsia="方正仿宋_GBK" w:cs="Times New Roman"/>
                <w:b/>
                <w:bCs/>
                <w:kern w:val="2"/>
                <w:sz w:val="24"/>
                <w:szCs w:val="24"/>
                <w:lang w:val="en-US" w:eastAsia="zh-CN" w:bidi="ar-SA"/>
              </w:rPr>
              <w:t>、展品</w:t>
            </w:r>
            <w:r>
              <w:rPr>
                <w:rFonts w:hint="default" w:ascii="Times New Roman" w:hAnsi="Times New Roman" w:eastAsia="方正仿宋_GBK" w:cs="Times New Roman"/>
                <w:b/>
                <w:bCs/>
                <w:kern w:val="2"/>
                <w:sz w:val="24"/>
                <w:szCs w:val="24"/>
                <w:lang w:val="en-US" w:eastAsia="zh-CN" w:bidi="ar-SA"/>
              </w:rPr>
              <w:t>为基础</w:t>
            </w:r>
            <w:r>
              <w:rPr>
                <w:rFonts w:hint="eastAsia" w:eastAsia="方正仿宋_GBK" w:cs="Times New Roman"/>
                <w:b/>
                <w:bCs/>
                <w:kern w:val="2"/>
                <w:sz w:val="24"/>
                <w:szCs w:val="24"/>
                <w:lang w:val="en-US" w:eastAsia="zh-CN" w:bidi="ar-SA"/>
              </w:rPr>
              <w:t>，对</w:t>
            </w:r>
            <w:r>
              <w:rPr>
                <w:rFonts w:hint="default" w:ascii="Times New Roman" w:hAnsi="Times New Roman" w:eastAsia="方正仿宋_GBK" w:cs="Times New Roman"/>
                <w:b/>
                <w:bCs/>
                <w:kern w:val="2"/>
                <w:sz w:val="24"/>
                <w:szCs w:val="24"/>
                <w:lang w:val="en-US" w:eastAsia="zh-CN" w:bidi="ar-SA"/>
              </w:rPr>
              <w:t>450㎡临</w:t>
            </w:r>
            <w:r>
              <w:rPr>
                <w:rFonts w:hint="eastAsia" w:eastAsia="方正仿宋_GBK" w:cs="Times New Roman"/>
                <w:b/>
                <w:bCs/>
                <w:kern w:val="2"/>
                <w:sz w:val="24"/>
                <w:szCs w:val="24"/>
                <w:lang w:val="en-US" w:eastAsia="zh-CN" w:bidi="ar-SA"/>
              </w:rPr>
              <w:t>时</w:t>
            </w:r>
            <w:r>
              <w:rPr>
                <w:rFonts w:hint="default" w:ascii="Times New Roman" w:hAnsi="Times New Roman" w:eastAsia="方正仿宋_GBK" w:cs="Times New Roman"/>
                <w:b/>
                <w:bCs/>
                <w:kern w:val="2"/>
                <w:sz w:val="24"/>
                <w:szCs w:val="24"/>
                <w:lang w:val="en-US" w:eastAsia="zh-CN" w:bidi="ar-SA"/>
              </w:rPr>
              <w:t>展</w:t>
            </w:r>
            <w:r>
              <w:rPr>
                <w:rFonts w:hint="eastAsia" w:eastAsia="方正仿宋_GBK" w:cs="Times New Roman"/>
                <w:b/>
                <w:bCs/>
                <w:kern w:val="2"/>
                <w:sz w:val="24"/>
                <w:szCs w:val="24"/>
                <w:lang w:val="en-US" w:eastAsia="zh-CN" w:bidi="ar-SA"/>
              </w:rPr>
              <w:t>厅进行</w:t>
            </w:r>
            <w:r>
              <w:rPr>
                <w:rFonts w:hint="default" w:ascii="Times New Roman" w:hAnsi="Times New Roman" w:eastAsia="方正仿宋_GBK" w:cs="Times New Roman"/>
                <w:b/>
                <w:bCs/>
                <w:kern w:val="2"/>
                <w:sz w:val="24"/>
                <w:szCs w:val="24"/>
                <w:lang w:val="en-US" w:eastAsia="zh-CN" w:bidi="ar-SA"/>
              </w:rPr>
              <w:t>布展</w:t>
            </w:r>
            <w:r>
              <w:rPr>
                <w:rFonts w:hint="eastAsia" w:eastAsia="方正仿宋_GBK" w:cs="Times New Roman"/>
                <w:b/>
                <w:bCs/>
                <w:kern w:val="2"/>
                <w:sz w:val="24"/>
                <w:szCs w:val="24"/>
                <w:lang w:val="en-US" w:eastAsia="zh-CN" w:bidi="ar-SA"/>
              </w:rPr>
              <w:t>设计。</w:t>
            </w:r>
            <w:r>
              <w:rPr>
                <w:rFonts w:hint="default" w:ascii="Times New Roman" w:hAnsi="Times New Roman" w:eastAsia="方正仿宋_GBK" w:cs="Times New Roman"/>
                <w:b/>
                <w:bCs/>
                <w:kern w:val="2"/>
                <w:sz w:val="24"/>
                <w:szCs w:val="24"/>
                <w:lang w:val="en-US" w:eastAsia="zh-CN" w:bidi="ar-SA"/>
              </w:rPr>
              <w:t>包括但不限于风格设计、展品布局设计、灯光设计、标识系统设计、</w:t>
            </w:r>
            <w:r>
              <w:rPr>
                <w:rFonts w:hint="eastAsia" w:eastAsia="方正仿宋_GBK" w:cs="Times New Roman"/>
                <w:b/>
                <w:bCs/>
                <w:kern w:val="2"/>
                <w:sz w:val="24"/>
                <w:szCs w:val="24"/>
                <w:lang w:val="en-US" w:eastAsia="zh-CN" w:bidi="ar-SA"/>
              </w:rPr>
              <w:t>参观游线</w:t>
            </w:r>
            <w:r>
              <w:rPr>
                <w:rFonts w:hint="default" w:ascii="Times New Roman" w:hAnsi="Times New Roman" w:eastAsia="方正仿宋_GBK" w:cs="Times New Roman"/>
                <w:b/>
                <w:bCs/>
                <w:kern w:val="2"/>
                <w:sz w:val="24"/>
                <w:szCs w:val="24"/>
                <w:lang w:val="en-US" w:eastAsia="zh-CN" w:bidi="ar-SA"/>
              </w:rPr>
              <w:t>等</w:t>
            </w:r>
            <w:r>
              <w:rPr>
                <w:rFonts w:hint="eastAsia" w:eastAsia="方正仿宋_GBK" w:cs="Times New Roman"/>
                <w:b/>
                <w:bCs/>
                <w:kern w:val="2"/>
                <w:sz w:val="24"/>
                <w:szCs w:val="24"/>
                <w:lang w:val="en-US" w:eastAsia="zh-CN" w:bidi="ar-SA"/>
              </w:rPr>
              <w:t xml:space="preserve">。 </w:t>
            </w:r>
            <w:r>
              <w:rPr>
                <w:rFonts w:hint="eastAsia" w:ascii="宋体" w:hAnsi="宋体" w:eastAsia="宋体" w:cs="宋体"/>
                <w:b/>
                <w:bCs/>
                <w:kern w:val="2"/>
                <w:sz w:val="24"/>
                <w:szCs w:val="24"/>
                <w:lang w:val="en-US" w:eastAsia="zh-CN" w:bidi="ar-SA"/>
              </w:rPr>
              <w:t>▲</w:t>
            </w:r>
            <w:r>
              <w:rPr>
                <w:rFonts w:hint="default" w:ascii="Times New Roman" w:hAnsi="Times New Roman" w:eastAsia="方正仿宋_GBK" w:cs="Times New Roman"/>
                <w:b/>
                <w:bCs/>
                <w:kern w:val="2"/>
                <w:sz w:val="24"/>
                <w:szCs w:val="24"/>
                <w:lang w:val="en-US" w:eastAsia="zh-CN" w:bidi="ar-SA"/>
              </w:rPr>
              <w:t>展览设计</w:t>
            </w:r>
            <w:r>
              <w:rPr>
                <w:rFonts w:hint="eastAsia" w:eastAsia="方正仿宋_GBK" w:cs="Times New Roman"/>
                <w:b/>
                <w:bCs/>
                <w:kern w:val="2"/>
                <w:sz w:val="24"/>
                <w:szCs w:val="24"/>
                <w:lang w:val="en-US" w:eastAsia="zh-CN" w:bidi="ar-SA"/>
              </w:rPr>
              <w:t>提供设计图纸和</w:t>
            </w:r>
            <w:r>
              <w:rPr>
                <w:rFonts w:hint="default" w:ascii="Times New Roman" w:hAnsi="Times New Roman" w:eastAsia="方正仿宋_GBK" w:cs="Times New Roman"/>
                <w:b/>
                <w:bCs/>
                <w:kern w:val="2"/>
                <w:sz w:val="24"/>
                <w:szCs w:val="24"/>
                <w:lang w:val="en-US" w:eastAsia="zh-CN" w:bidi="ar-SA"/>
              </w:rPr>
              <w:t>方案</w:t>
            </w:r>
            <w:r>
              <w:rPr>
                <w:rFonts w:hint="eastAsia" w:eastAsia="方正仿宋_GBK" w:cs="Times New Roman"/>
                <w:b/>
                <w:bCs/>
                <w:kern w:val="2"/>
                <w:sz w:val="24"/>
                <w:szCs w:val="24"/>
                <w:lang w:val="en-US" w:eastAsia="zh-CN" w:bidi="ar-SA"/>
              </w:rPr>
              <w:t>，设计方案</w:t>
            </w:r>
            <w:r>
              <w:rPr>
                <w:rFonts w:hint="default" w:ascii="Times New Roman" w:hAnsi="Times New Roman" w:eastAsia="方正仿宋_GBK" w:cs="Times New Roman"/>
                <w:b/>
                <w:bCs/>
                <w:kern w:val="2"/>
                <w:sz w:val="24"/>
                <w:szCs w:val="24"/>
                <w:lang w:val="en-US" w:eastAsia="zh-CN" w:bidi="ar-SA"/>
              </w:rPr>
              <w:t>必须经由采购方认可后方可进入施工环节。</w:t>
            </w:r>
            <w:r>
              <w:rPr>
                <w:rFonts w:hint="default" w:ascii="Times New Roman" w:hAnsi="Times New Roman" w:eastAsia="方正仿宋_GBK" w:cs="Times New Roman"/>
                <w:b/>
                <w:bCs/>
                <w:kern w:val="2"/>
                <w:sz w:val="24"/>
                <w:szCs w:val="24"/>
                <w:lang w:val="en-US" w:eastAsia="zh-CN" w:bidi="ar-SA"/>
              </w:rPr>
              <w:br w:type="textWrapping"/>
            </w:r>
            <w:r>
              <w:rPr>
                <w:rFonts w:hint="eastAsia" w:eastAsia="方正仿宋_GBK" w:cs="Times New Roman"/>
                <w:b/>
                <w:bCs/>
                <w:kern w:val="2"/>
                <w:sz w:val="24"/>
                <w:szCs w:val="24"/>
                <w:lang w:val="en-US" w:eastAsia="zh-CN" w:bidi="ar-SA"/>
              </w:rPr>
              <w:t xml:space="preserve">    </w:t>
            </w:r>
            <w:r>
              <w:rPr>
                <w:rFonts w:hint="eastAsia" w:ascii="方正仿宋_GBK" w:hAnsi="方正仿宋_GBK" w:eastAsia="方正仿宋_GBK" w:cs="方正仿宋_GBK"/>
                <w:b/>
                <w:bCs/>
                <w:kern w:val="2"/>
                <w:sz w:val="24"/>
                <w:szCs w:val="24"/>
                <w:lang w:val="en-US" w:eastAsia="zh-CN" w:bidi="ar-SA"/>
              </w:rPr>
              <w:t>▲</w:t>
            </w:r>
            <w:r>
              <w:rPr>
                <w:rFonts w:hint="eastAsia" w:eastAsia="方正仿宋_GBK" w:cs="Times New Roman"/>
                <w:b/>
                <w:bCs/>
                <w:kern w:val="2"/>
                <w:sz w:val="24"/>
                <w:szCs w:val="24"/>
                <w:lang w:val="en-US" w:eastAsia="zh-CN" w:bidi="ar-SA"/>
              </w:rPr>
              <w:t>本次设计需在展厅内设计一处15平方米左右，以四季节气为元素的打卡场景。</w:t>
            </w:r>
            <w:r>
              <w:rPr>
                <w:rFonts w:hint="eastAsia" w:eastAsia="方正仿宋_GBK" w:cs="Times New Roman"/>
                <w:b/>
                <w:bCs/>
                <w:kern w:val="2"/>
                <w:sz w:val="24"/>
                <w:szCs w:val="24"/>
                <w:lang w:val="en-US" w:eastAsia="zh-CN" w:bidi="ar-SA"/>
              </w:rPr>
              <w:br w:type="textWrapping"/>
            </w:r>
            <w:r>
              <w:rPr>
                <w:rFonts w:hint="eastAsia" w:eastAsia="方正仿宋_GBK" w:cs="Times New Roman"/>
                <w:b/>
                <w:bCs/>
                <w:kern w:val="2"/>
                <w:sz w:val="24"/>
                <w:szCs w:val="24"/>
                <w:lang w:val="en-US" w:eastAsia="zh-CN" w:bidi="ar-SA"/>
              </w:rPr>
              <w:t xml:space="preserve">    </w:t>
            </w:r>
            <w:r>
              <w:rPr>
                <w:rFonts w:hint="default" w:ascii="Times New Roman" w:hAnsi="Times New Roman" w:eastAsia="方正仿宋_GBK" w:cs="Times New Roman"/>
                <w:b/>
                <w:bCs/>
                <w:kern w:val="2"/>
                <w:sz w:val="24"/>
                <w:szCs w:val="24"/>
                <w:lang w:val="en-US" w:eastAsia="zh-CN" w:bidi="ar-SA"/>
              </w:rPr>
              <w:t>设计</w:t>
            </w:r>
            <w:r>
              <w:rPr>
                <w:rFonts w:hint="eastAsia" w:ascii="Times New Roman" w:hAnsi="Times New Roman" w:eastAsia="方正仿宋_GBK" w:cs="Times New Roman"/>
                <w:b/>
                <w:bCs/>
                <w:kern w:val="2"/>
                <w:sz w:val="24"/>
                <w:szCs w:val="24"/>
                <w:lang w:val="en-US" w:eastAsia="zh-CN" w:bidi="ar-SA"/>
              </w:rPr>
              <w:t>需提供</w:t>
            </w:r>
            <w:r>
              <w:rPr>
                <w:rFonts w:hint="default" w:ascii="Times New Roman" w:hAnsi="Times New Roman" w:eastAsia="方正仿宋_GBK" w:cs="Times New Roman"/>
                <w:b/>
                <w:bCs/>
                <w:kern w:val="2"/>
                <w:sz w:val="24"/>
                <w:szCs w:val="24"/>
                <w:lang w:val="en-US" w:eastAsia="zh-CN" w:bidi="ar-SA"/>
              </w:rPr>
              <w:t>平面布局图、立面图、展厅三维彩色效果图等</w:t>
            </w:r>
            <w:r>
              <w:rPr>
                <w:rFonts w:hint="eastAsia" w:eastAsia="方正仿宋_GBK" w:cs="Times New Roman"/>
                <w:b/>
                <w:bCs/>
                <w:kern w:val="2"/>
                <w:sz w:val="24"/>
                <w:szCs w:val="24"/>
                <w:lang w:val="en-US" w:eastAsia="zh-CN" w:bidi="ar-SA"/>
              </w:rPr>
              <w:t>。</w:t>
            </w:r>
          </w:p>
        </w:tc>
      </w:tr>
      <w:tr w14:paraId="60EA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0" w:hRule="atLeast"/>
        </w:trPr>
        <w:tc>
          <w:tcPr>
            <w:tcW w:w="729" w:type="dxa"/>
            <w:shd w:val="clear" w:color="auto" w:fill="FFFFFF"/>
            <w:noWrap w:val="0"/>
            <w:tcMar>
              <w:top w:w="0" w:type="dxa"/>
              <w:left w:w="108" w:type="dxa"/>
              <w:bottom w:w="0" w:type="dxa"/>
              <w:right w:w="108" w:type="dxa"/>
            </w:tcMar>
            <w:vAlign w:val="center"/>
          </w:tcPr>
          <w:p w14:paraId="087E5901">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center"/>
              <w:textAlignment w:val="auto"/>
              <w:rPr>
                <w:rFonts w:hint="default" w:ascii="Times New Roman" w:hAnsi="Times New Roman" w:eastAsia="方正仿宋_GBK" w:cs="Times New Roman"/>
                <w:b w:val="0"/>
                <w:bCs w:val="0"/>
                <w:kern w:val="2"/>
                <w:sz w:val="24"/>
                <w:szCs w:val="24"/>
                <w:lang w:val="en-US" w:eastAsia="zh-CN" w:bidi="ar-SA"/>
              </w:rPr>
            </w:pPr>
            <w:r>
              <w:rPr>
                <w:rFonts w:hint="eastAsia" w:eastAsia="方正仿宋_GBK" w:cs="Times New Roman"/>
                <w:b w:val="0"/>
                <w:bCs w:val="0"/>
                <w:kern w:val="2"/>
                <w:sz w:val="24"/>
                <w:szCs w:val="24"/>
                <w:lang w:val="en-US" w:eastAsia="zh-CN" w:bidi="ar-SA"/>
              </w:rPr>
              <w:t>3</w:t>
            </w:r>
          </w:p>
        </w:tc>
        <w:tc>
          <w:tcPr>
            <w:tcW w:w="1890" w:type="dxa"/>
            <w:shd w:val="clear" w:color="auto" w:fill="FFFFFF"/>
            <w:noWrap w:val="0"/>
            <w:tcMar>
              <w:top w:w="0" w:type="dxa"/>
              <w:left w:w="108" w:type="dxa"/>
              <w:bottom w:w="0" w:type="dxa"/>
              <w:right w:w="108" w:type="dxa"/>
            </w:tcMar>
            <w:vAlign w:val="center"/>
          </w:tcPr>
          <w:p w14:paraId="398D72C1">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420" w:firstLineChars="0"/>
              <w:jc w:val="center"/>
              <w:textAlignment w:val="auto"/>
              <w:rPr>
                <w:rFonts w:hint="default" w:ascii="Times New Roman" w:hAnsi="Times New Roman" w:eastAsia="方正仿宋_GBK" w:cs="Times New Roman"/>
                <w:b/>
                <w:bCs/>
                <w:kern w:val="2"/>
                <w:sz w:val="24"/>
                <w:szCs w:val="24"/>
                <w:lang w:val="en-US" w:eastAsia="zh-CN" w:bidi="ar-SA"/>
              </w:rPr>
            </w:pPr>
            <w:r>
              <w:rPr>
                <w:rFonts w:hint="eastAsia" w:ascii="Times New Roman" w:hAnsi="Times New Roman" w:eastAsia="方正仿宋_GBK" w:cs="Times New Roman"/>
                <w:b/>
                <w:bCs/>
                <w:kern w:val="0"/>
                <w:sz w:val="24"/>
                <w:szCs w:val="24"/>
                <w:lang w:val="en-US" w:eastAsia="zh-CN"/>
              </w:rPr>
              <w:t>展览制作、施工、布撤展</w:t>
            </w:r>
          </w:p>
        </w:tc>
        <w:tc>
          <w:tcPr>
            <w:tcW w:w="5726" w:type="dxa"/>
            <w:shd w:val="clear" w:color="auto" w:fill="FFFFFF"/>
            <w:noWrap w:val="0"/>
            <w:tcMar>
              <w:top w:w="0" w:type="dxa"/>
              <w:left w:w="108" w:type="dxa"/>
              <w:bottom w:w="0" w:type="dxa"/>
              <w:right w:w="108" w:type="dxa"/>
            </w:tcMar>
            <w:vAlign w:val="center"/>
          </w:tcPr>
          <w:p w14:paraId="3C442D62">
            <w:pPr>
              <w:keepNext w:val="0"/>
              <w:keepLines w:val="0"/>
              <w:pageBreakBefore w:val="0"/>
              <w:widowControl/>
              <w:numPr>
                <w:ilvl w:val="0"/>
                <w:numId w:val="1"/>
              </w:numPr>
              <w:kinsoku/>
              <w:wordWrap/>
              <w:overflowPunct/>
              <w:topLinePunct w:val="0"/>
              <w:autoSpaceDE/>
              <w:autoSpaceDN/>
              <w:bidi w:val="0"/>
              <w:adjustRightInd/>
              <w:spacing w:before="100" w:beforeAutospacing="1" w:after="100" w:afterAutospacing="1" w:line="400" w:lineRule="exact"/>
              <w:ind w:firstLine="482" w:firstLineChars="200"/>
              <w:jc w:val="both"/>
              <w:textAlignment w:val="auto"/>
              <w:rPr>
                <w:rFonts w:hint="default" w:ascii="Times New Roman" w:hAnsi="Times New Roman" w:eastAsia="方正仿宋_GBK" w:cs="Times New Roman"/>
                <w:b/>
                <w:bCs/>
                <w:kern w:val="2"/>
                <w:sz w:val="24"/>
                <w:szCs w:val="24"/>
                <w:lang w:val="en-US" w:eastAsia="zh-CN" w:bidi="ar-SA"/>
              </w:rPr>
            </w:pPr>
            <w:r>
              <w:rPr>
                <w:rFonts w:hint="eastAsia" w:ascii="仿宋" w:hAnsi="仿宋" w:eastAsia="仿宋" w:cs="仿宋"/>
                <w:b/>
                <w:bCs/>
                <w:kern w:val="2"/>
                <w:sz w:val="24"/>
                <w:szCs w:val="24"/>
                <w:lang w:val="en-US" w:eastAsia="zh-CN" w:bidi="ar-SA"/>
              </w:rPr>
              <w:t xml:space="preserve">展览施工根据采购单位确认的设计图纸进行制作和施工。 </w:t>
            </w:r>
            <w:r>
              <w:rPr>
                <w:rFonts w:hint="eastAsia" w:ascii="方正仿宋_GBK" w:hAnsi="方正仿宋_GBK" w:eastAsia="方正仿宋_GBK" w:cs="方正仿宋_GBK"/>
                <w:b/>
                <w:bCs/>
                <w:kern w:val="2"/>
                <w:sz w:val="24"/>
                <w:szCs w:val="24"/>
                <w:lang w:val="en-US" w:eastAsia="zh-CN" w:bidi="ar-SA"/>
              </w:rPr>
              <w:t>▲</w:t>
            </w:r>
            <w:r>
              <w:rPr>
                <w:rFonts w:hint="eastAsia" w:eastAsia="方正仿宋_GBK" w:cs="Times New Roman"/>
                <w:b/>
                <w:bCs/>
                <w:kern w:val="2"/>
                <w:sz w:val="24"/>
                <w:szCs w:val="24"/>
                <w:lang w:val="en-US" w:eastAsia="zh-CN" w:bidi="ar-SA"/>
              </w:rPr>
              <w:t>布展材料要求：</w:t>
            </w:r>
            <w:r>
              <w:rPr>
                <w:rFonts w:hint="default" w:ascii="Times New Roman" w:hAnsi="Times New Roman" w:eastAsia="方正仿宋_GBK" w:cs="Times New Roman"/>
                <w:b/>
                <w:bCs/>
                <w:kern w:val="2"/>
                <w:sz w:val="24"/>
                <w:szCs w:val="24"/>
                <w:lang w:val="en-US" w:eastAsia="zh-CN" w:bidi="ar-SA"/>
              </w:rPr>
              <w:t>材料应为符合国家公共场馆规定的无毒无味环保材料。</w:t>
            </w:r>
            <w:r>
              <w:rPr>
                <w:rFonts w:hint="eastAsia" w:eastAsia="方正仿宋_GBK" w:cs="Times New Roman"/>
                <w:b/>
                <w:bCs/>
                <w:kern w:val="2"/>
                <w:sz w:val="24"/>
                <w:szCs w:val="24"/>
                <w:lang w:val="en-US" w:eastAsia="zh-CN" w:bidi="ar-SA"/>
              </w:rPr>
              <w:t>展厅内墙面、展柜内墙面和</w:t>
            </w:r>
            <w:r>
              <w:rPr>
                <w:rFonts w:hint="default" w:ascii="Times New Roman" w:hAnsi="Times New Roman" w:eastAsia="方正仿宋_GBK" w:cs="Times New Roman"/>
                <w:b/>
                <w:bCs/>
                <w:kern w:val="2"/>
                <w:sz w:val="24"/>
                <w:szCs w:val="24"/>
                <w:lang w:val="en-US" w:eastAsia="zh-CN" w:bidi="ar-SA"/>
              </w:rPr>
              <w:t>展板使用宣绒布UV 印制</w:t>
            </w:r>
            <w:r>
              <w:rPr>
                <w:rFonts w:hint="eastAsia" w:eastAsia="方正仿宋_GBK" w:cs="Times New Roman"/>
                <w:b/>
                <w:bCs/>
                <w:kern w:val="2"/>
                <w:sz w:val="24"/>
                <w:szCs w:val="24"/>
                <w:lang w:val="en-US" w:eastAsia="zh-CN" w:bidi="ar-SA"/>
              </w:rPr>
              <w:t>；主题墙、灯箱等使用软膜等。</w:t>
            </w:r>
          </w:p>
          <w:p w14:paraId="353F7B1B">
            <w:pPr>
              <w:keepNext w:val="0"/>
              <w:keepLines w:val="0"/>
              <w:pageBreakBefore w:val="0"/>
              <w:widowControl/>
              <w:numPr>
                <w:ilvl w:val="0"/>
                <w:numId w:val="1"/>
              </w:numPr>
              <w:kinsoku/>
              <w:wordWrap/>
              <w:overflowPunct/>
              <w:topLinePunct w:val="0"/>
              <w:autoSpaceDE/>
              <w:autoSpaceDN/>
              <w:bidi w:val="0"/>
              <w:adjustRightInd/>
              <w:spacing w:before="100" w:beforeAutospacing="1" w:after="100" w:afterAutospacing="1" w:line="400" w:lineRule="exact"/>
              <w:ind w:firstLine="482" w:firstLineChars="200"/>
              <w:jc w:val="both"/>
              <w:textAlignment w:val="auto"/>
              <w:rPr>
                <w:rFonts w:hint="default" w:ascii="Times New Roman" w:hAnsi="Times New Roman" w:eastAsia="方正仿宋_GBK" w:cs="Times New Roman"/>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w:t>
            </w:r>
            <w:r>
              <w:rPr>
                <w:rFonts w:hint="eastAsia" w:eastAsia="方正仿宋_GBK" w:cs="Times New Roman"/>
                <w:b/>
                <w:bCs/>
                <w:kern w:val="2"/>
                <w:sz w:val="24"/>
                <w:szCs w:val="24"/>
                <w:lang w:val="en-US" w:eastAsia="zh-CN" w:bidi="ar-SA"/>
              </w:rPr>
              <w:t>需在展厅内搭建15平方米左右的造景，提供需要的相关布景材</w:t>
            </w:r>
            <w:r>
              <w:rPr>
                <w:rFonts w:hint="eastAsia" w:ascii="仿宋" w:hAnsi="仿宋" w:eastAsia="仿宋" w:cs="仿宋"/>
                <w:b/>
                <w:bCs/>
                <w:kern w:val="2"/>
                <w:sz w:val="24"/>
                <w:szCs w:val="24"/>
                <w:lang w:val="en-US" w:eastAsia="zh-CN" w:bidi="ar-SA"/>
              </w:rPr>
              <w:t>料并完成搭建。</w:t>
            </w:r>
          </w:p>
          <w:p w14:paraId="6C176231">
            <w:pPr>
              <w:keepNext w:val="0"/>
              <w:keepLines w:val="0"/>
              <w:pageBreakBefore w:val="0"/>
              <w:widowControl/>
              <w:numPr>
                <w:ilvl w:val="0"/>
                <w:numId w:val="1"/>
              </w:numPr>
              <w:kinsoku/>
              <w:wordWrap/>
              <w:overflowPunct/>
              <w:topLinePunct w:val="0"/>
              <w:autoSpaceDE/>
              <w:autoSpaceDN/>
              <w:bidi w:val="0"/>
              <w:adjustRightInd/>
              <w:spacing w:before="100" w:beforeAutospacing="1" w:after="100" w:afterAutospacing="1" w:line="400" w:lineRule="exact"/>
              <w:ind w:firstLine="482" w:firstLineChars="200"/>
              <w:jc w:val="both"/>
              <w:textAlignment w:val="auto"/>
              <w:rPr>
                <w:rFonts w:hint="default" w:ascii="Times New Roman" w:hAnsi="Times New Roman" w:eastAsia="方正仿宋_GBK" w:cs="Times New Roman"/>
                <w:b/>
                <w:bCs/>
                <w:kern w:val="2"/>
                <w:sz w:val="24"/>
                <w:szCs w:val="24"/>
                <w:lang w:val="en-US" w:eastAsia="zh-CN" w:bidi="ar-SA"/>
              </w:rPr>
            </w:pPr>
            <w:r>
              <w:rPr>
                <w:rFonts w:hint="default" w:ascii="Times New Roman" w:hAnsi="Times New Roman" w:eastAsia="方正仿宋_GBK" w:cs="Times New Roman"/>
                <w:b/>
                <w:bCs/>
                <w:kern w:val="2"/>
                <w:sz w:val="24"/>
                <w:szCs w:val="24"/>
                <w:lang w:val="en-US" w:eastAsia="zh-CN" w:bidi="ar-SA"/>
              </w:rPr>
              <w:t>施工</w:t>
            </w:r>
            <w:r>
              <w:rPr>
                <w:rFonts w:hint="eastAsia" w:eastAsia="方正仿宋_GBK" w:cs="Times New Roman"/>
                <w:b/>
                <w:bCs/>
                <w:kern w:val="2"/>
                <w:sz w:val="24"/>
                <w:szCs w:val="24"/>
                <w:lang w:val="en-US" w:eastAsia="zh-CN" w:bidi="ar-SA"/>
              </w:rPr>
              <w:t>方</w:t>
            </w:r>
            <w:r>
              <w:rPr>
                <w:rFonts w:hint="default" w:ascii="Times New Roman" w:hAnsi="Times New Roman" w:eastAsia="方正仿宋_GBK" w:cs="Times New Roman"/>
                <w:b/>
                <w:bCs/>
                <w:kern w:val="2"/>
                <w:sz w:val="24"/>
                <w:szCs w:val="24"/>
                <w:lang w:val="en-US" w:eastAsia="zh-CN" w:bidi="ar-SA"/>
              </w:rPr>
              <w:t>不得破坏博物馆展厅原有风貌、结构、基础及相关设施，展览结束后由</w:t>
            </w:r>
            <w:r>
              <w:rPr>
                <w:rFonts w:hint="eastAsia" w:eastAsia="方正仿宋_GBK" w:cs="Times New Roman"/>
                <w:b/>
                <w:bCs/>
                <w:kern w:val="2"/>
                <w:sz w:val="24"/>
                <w:szCs w:val="24"/>
                <w:lang w:val="en-US" w:eastAsia="zh-CN" w:bidi="ar-SA"/>
              </w:rPr>
              <w:t>施工方</w:t>
            </w:r>
            <w:r>
              <w:rPr>
                <w:rFonts w:hint="default" w:ascii="Times New Roman" w:hAnsi="Times New Roman" w:eastAsia="方正仿宋_GBK" w:cs="Times New Roman"/>
                <w:b/>
                <w:bCs/>
                <w:kern w:val="2"/>
                <w:sz w:val="24"/>
                <w:szCs w:val="24"/>
                <w:lang w:val="en-US" w:eastAsia="zh-CN" w:bidi="ar-SA"/>
              </w:rPr>
              <w:t>负责将展厅还原至施工前的状态，如不能还原的</w:t>
            </w:r>
            <w:r>
              <w:rPr>
                <w:rFonts w:hint="eastAsia" w:eastAsia="方正仿宋_GBK" w:cs="Times New Roman"/>
                <w:b/>
                <w:bCs/>
                <w:kern w:val="2"/>
                <w:sz w:val="24"/>
                <w:szCs w:val="24"/>
                <w:lang w:val="en-US" w:eastAsia="zh-CN" w:bidi="ar-SA"/>
              </w:rPr>
              <w:t>根据破坏程度</w:t>
            </w:r>
            <w:r>
              <w:rPr>
                <w:rFonts w:hint="default" w:ascii="Times New Roman" w:hAnsi="Times New Roman" w:eastAsia="方正仿宋_GBK" w:cs="Times New Roman"/>
                <w:b/>
                <w:bCs/>
                <w:kern w:val="2"/>
                <w:sz w:val="24"/>
                <w:szCs w:val="24"/>
                <w:lang w:val="en-US" w:eastAsia="zh-CN" w:bidi="ar-SA"/>
              </w:rPr>
              <w:t>由</w:t>
            </w:r>
            <w:r>
              <w:rPr>
                <w:rFonts w:hint="eastAsia" w:eastAsia="方正仿宋_GBK" w:cs="Times New Roman"/>
                <w:b/>
                <w:bCs/>
                <w:kern w:val="2"/>
                <w:sz w:val="24"/>
                <w:szCs w:val="24"/>
                <w:lang w:val="en-US" w:eastAsia="zh-CN" w:bidi="ar-SA"/>
              </w:rPr>
              <w:t>施工方</w:t>
            </w:r>
            <w:r>
              <w:rPr>
                <w:rFonts w:hint="default" w:ascii="Times New Roman" w:hAnsi="Times New Roman" w:eastAsia="方正仿宋_GBK" w:cs="Times New Roman"/>
                <w:b/>
                <w:bCs/>
                <w:kern w:val="2"/>
                <w:sz w:val="24"/>
                <w:szCs w:val="24"/>
                <w:lang w:val="en-US" w:eastAsia="zh-CN" w:bidi="ar-SA"/>
              </w:rPr>
              <w:t>承担赔偿责任。</w:t>
            </w:r>
          </w:p>
        </w:tc>
      </w:tr>
      <w:tr w14:paraId="2399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29" w:type="dxa"/>
            <w:shd w:val="clear" w:color="auto" w:fill="FFFFFF"/>
            <w:noWrap w:val="0"/>
            <w:tcMar>
              <w:top w:w="0" w:type="dxa"/>
              <w:left w:w="108" w:type="dxa"/>
              <w:bottom w:w="0" w:type="dxa"/>
              <w:right w:w="108" w:type="dxa"/>
            </w:tcMar>
            <w:vAlign w:val="center"/>
          </w:tcPr>
          <w:p w14:paraId="6C64B4AB">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center"/>
              <w:textAlignment w:val="auto"/>
              <w:rPr>
                <w:rFonts w:hint="default" w:ascii="Times New Roman" w:hAnsi="Times New Roman" w:eastAsia="方正仿宋_GBK" w:cs="Times New Roman"/>
                <w:b/>
                <w:bCs/>
                <w:sz w:val="24"/>
                <w:szCs w:val="24"/>
                <w:lang w:val="en-US" w:eastAsia="zh-CN"/>
              </w:rPr>
            </w:pPr>
            <w:r>
              <w:rPr>
                <w:rFonts w:hint="eastAsia" w:eastAsia="方正仿宋_GBK" w:cs="Times New Roman"/>
                <w:b/>
                <w:bCs/>
                <w:sz w:val="24"/>
                <w:szCs w:val="24"/>
                <w:lang w:val="en-US" w:eastAsia="zh-CN"/>
              </w:rPr>
              <w:t>4</w:t>
            </w:r>
          </w:p>
        </w:tc>
        <w:tc>
          <w:tcPr>
            <w:tcW w:w="7616" w:type="dxa"/>
            <w:gridSpan w:val="2"/>
            <w:shd w:val="clear" w:color="auto" w:fill="FFFFFF"/>
            <w:noWrap w:val="0"/>
            <w:tcMar>
              <w:top w:w="0" w:type="dxa"/>
              <w:left w:w="108" w:type="dxa"/>
              <w:bottom w:w="0" w:type="dxa"/>
              <w:right w:w="108" w:type="dxa"/>
            </w:tcMar>
            <w:vAlign w:val="center"/>
          </w:tcPr>
          <w:p w14:paraId="705749CE">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both"/>
              <w:textAlignment w:val="auto"/>
              <w:rPr>
                <w:rFonts w:hint="default" w:ascii="Times New Roman" w:hAnsi="Times New Roman" w:eastAsia="方正仿宋_GBK" w:cs="Times New Roman"/>
                <w:b/>
                <w:bCs/>
                <w:kern w:val="2"/>
                <w:sz w:val="24"/>
                <w:szCs w:val="24"/>
                <w:lang w:val="en-US" w:eastAsia="zh-CN" w:bidi="ar-SA"/>
              </w:rPr>
            </w:pPr>
            <w:r>
              <w:rPr>
                <w:rFonts w:hint="eastAsia" w:eastAsia="方正仿宋_GBK" w:cs="Times New Roman"/>
                <w:b/>
                <w:bCs/>
                <w:kern w:val="2"/>
                <w:sz w:val="24"/>
                <w:szCs w:val="24"/>
                <w:lang w:val="en-US" w:eastAsia="zh-CN" w:bidi="ar-SA"/>
              </w:rPr>
              <w:t>备注：标“</w:t>
            </w:r>
            <w:r>
              <w:rPr>
                <w:rFonts w:hint="eastAsia" w:ascii="方正仿宋_GBK" w:hAnsi="方正仿宋_GBK" w:eastAsia="方正仿宋_GBK" w:cs="方正仿宋_GBK"/>
                <w:b/>
                <w:bCs/>
                <w:kern w:val="2"/>
                <w:sz w:val="24"/>
                <w:szCs w:val="24"/>
                <w:lang w:val="en-US" w:eastAsia="zh-CN" w:bidi="ar-SA"/>
              </w:rPr>
              <w:t>▲</w:t>
            </w:r>
            <w:r>
              <w:rPr>
                <w:rFonts w:hint="eastAsia" w:eastAsia="方正仿宋_GBK" w:cs="Times New Roman"/>
                <w:b/>
                <w:bCs/>
                <w:kern w:val="2"/>
                <w:sz w:val="24"/>
                <w:szCs w:val="24"/>
                <w:lang w:val="en-US" w:eastAsia="zh-CN" w:bidi="ar-SA"/>
              </w:rPr>
              <w:t>” 必须响应，所有设计方案需根据采购方要求进行。</w:t>
            </w:r>
          </w:p>
        </w:tc>
      </w:tr>
    </w:tbl>
    <w:p w14:paraId="77045B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五、工期要求</w:t>
      </w:r>
    </w:p>
    <w:p w14:paraId="3A32F3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2025年7月20日前完成</w:t>
      </w:r>
      <w:r>
        <w:rPr>
          <w:rFonts w:hint="eastAsia" w:eastAsia="仿宋" w:cs="Times New Roman"/>
          <w:b/>
          <w:bCs/>
          <w:sz w:val="32"/>
          <w:szCs w:val="32"/>
          <w:lang w:val="en-US" w:eastAsia="zh-CN"/>
        </w:rPr>
        <w:t>展览</w:t>
      </w:r>
      <w:r>
        <w:rPr>
          <w:rFonts w:hint="eastAsia" w:ascii="仿宋_GB2312" w:hAnsi="仿宋_GB2312" w:eastAsia="仿宋_GB2312" w:cs="仿宋_GB2312"/>
          <w:b/>
          <w:bCs/>
          <w:sz w:val="32"/>
          <w:szCs w:val="32"/>
          <w:lang w:val="en-US" w:eastAsia="zh-CN"/>
        </w:rPr>
        <w:t>设计、制作、布展、文物运输和保险等全部服务内容。</w:t>
      </w:r>
      <w:r>
        <w:rPr>
          <w:rFonts w:hint="eastAsia" w:ascii="仿宋_GB2312" w:hAnsi="仿宋_GB2312" w:eastAsia="仿宋_GB2312" w:cs="仿宋_GB2312"/>
          <w:sz w:val="32"/>
          <w:szCs w:val="32"/>
          <w:lang w:val="en-US" w:eastAsia="zh-CN"/>
        </w:rPr>
        <w:t>如供应商不能确保在要求时间内完成的视为违约，将承担相应违约责任。</w:t>
      </w:r>
    </w:p>
    <w:p w14:paraId="619E27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六、供应商资格要求</w:t>
      </w:r>
    </w:p>
    <w:bookmarkEnd w:id="0"/>
    <w:bookmarkEnd w:id="1"/>
    <w:p w14:paraId="6ABBE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bookmarkStart w:id="2" w:name="_Toc456024454"/>
      <w:bookmarkStart w:id="3" w:name="_Toc17358"/>
      <w:bookmarkStart w:id="4" w:name="_Toc53110074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需提供近三年内博物馆展览设计案例，三年内未发生过安全事故。</w:t>
      </w:r>
    </w:p>
    <w:p w14:paraId="5FB24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政府采购法》第二十二条之规定：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w:t>
      </w:r>
    </w:p>
    <w:p w14:paraId="776EF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3.法定代表人为同一个人的两个及两个以上法人，母公司、全资子公司及其控股公司，都不得在同一采购项目相同标段中同时参加投标，一经发现，将视同围标处理。</w:t>
      </w:r>
    </w:p>
    <w:p w14:paraId="07EE0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4.投标供应商其它资格要求：投标供应商必须是具有独立法人资格的经济实体，提供有效的营业执照及税务登记证。</w:t>
      </w:r>
    </w:p>
    <w:p w14:paraId="43D22F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七、响应文件</w:t>
      </w:r>
      <w:bookmarkEnd w:id="2"/>
      <w:bookmarkEnd w:id="3"/>
      <w:bookmarkEnd w:id="4"/>
    </w:p>
    <w:p w14:paraId="2B155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5" w:name="_Toc144974515"/>
      <w:bookmarkStart w:id="6" w:name="_Toc152045547"/>
      <w:bookmarkStart w:id="7" w:name="_Toc403382392"/>
      <w:bookmarkStart w:id="8" w:name="_Toc179632565"/>
      <w:bookmarkStart w:id="9" w:name="_Toc152042323"/>
      <w:r>
        <w:rPr>
          <w:rFonts w:hint="eastAsia" w:ascii="仿宋_GB2312" w:hAnsi="仿宋_GB2312" w:eastAsia="仿宋_GB2312" w:cs="仿宋_GB2312"/>
          <w:sz w:val="32"/>
          <w:szCs w:val="32"/>
          <w:lang w:val="en-US" w:eastAsia="zh-CN"/>
        </w:rPr>
        <w:t>（一）响应文件的组成</w:t>
      </w:r>
      <w:bookmarkEnd w:id="5"/>
      <w:bookmarkEnd w:id="6"/>
      <w:bookmarkEnd w:id="7"/>
      <w:bookmarkEnd w:id="8"/>
      <w:bookmarkEnd w:id="9"/>
      <w:r>
        <w:rPr>
          <w:rFonts w:hint="eastAsia" w:ascii="仿宋_GB2312" w:hAnsi="仿宋_GB2312" w:eastAsia="仿宋_GB2312" w:cs="仿宋_GB2312"/>
          <w:sz w:val="32"/>
          <w:szCs w:val="32"/>
          <w:lang w:val="en-US" w:eastAsia="zh-CN"/>
        </w:rPr>
        <w:t>（应包含且不少于下列内容）：</w:t>
      </w:r>
    </w:p>
    <w:p w14:paraId="4A65B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1.详细的报价单，并就采购需求逐项说明响应情况（不得有缺项）；</w:t>
      </w:r>
    </w:p>
    <w:p w14:paraId="4F981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布展设计创意说明文本（文本要以图文等方式详细说明展览设计的创意和思路，并简要阐述施工材料、安全制度、工期管理等关键要素，明确承诺设计施工必须严格执行国家和文物部门关于博物馆布展及安全管理的相关标准与制度）；</w:t>
      </w:r>
    </w:p>
    <w:p w14:paraId="0C8DB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3.法人身份证明书；</w:t>
      </w:r>
    </w:p>
    <w:p w14:paraId="3BA40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4.法定代表人授权书；</w:t>
      </w:r>
    </w:p>
    <w:p w14:paraId="257A3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5.资质及相应证明文件（展品运输如委托第三方作业的，需同时提交第三方的资质证明材料），近三年内博物馆展览设计案例（合同、采购方满意度评分表等证明材料）；</w:t>
      </w:r>
    </w:p>
    <w:p w14:paraId="047C8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6.项目人员配置；</w:t>
      </w:r>
    </w:p>
    <w:p w14:paraId="71713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7.项目实施方案（含展品运输方案）；</w:t>
      </w:r>
    </w:p>
    <w:p w14:paraId="325AD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8.供应商及展品运输实施单位需对三年以内安全生产及事故发生情况进行说明。</w:t>
      </w:r>
    </w:p>
    <w:p w14:paraId="2AD871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供应商应按照采购文件的要求编制并上传响应文件，并对其提交的响应文件的真实性、合法性承担法律责任。响应文件需加盖公章和骑缝章。如未按要求提交响应文件，采购方有权取消报价单位的竞价资格。</w:t>
      </w:r>
    </w:p>
    <w:p w14:paraId="6ED90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（二）需要展览及展厅相关资料请与以下联系人联系。</w:t>
      </w:r>
    </w:p>
    <w:p w14:paraId="6D13F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联系人：胡先生</w:t>
      </w:r>
    </w:p>
    <w:p w14:paraId="3185D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联系电话：18072336127</w:t>
      </w:r>
    </w:p>
    <w:p w14:paraId="3594972A">
      <w:pPr>
        <w:spacing w:line="500" w:lineRule="exact"/>
        <w:ind w:firstLine="640" w:firstLineChars="200"/>
        <w:rPr>
          <w:rFonts w:hint="eastAsia" w:ascii="仿宋_GB2312" w:hAnsi="仿宋_GB2312" w:eastAsia="仿宋_GB2312" w:cs="仿宋_GB2312"/>
          <w:sz w:val="32"/>
          <w:szCs w:val="32"/>
          <w:lang w:val="en-US" w:eastAsia="zh-CN"/>
        </w:rPr>
      </w:pPr>
    </w:p>
    <w:p w14:paraId="67CF7937">
      <w:pPr>
        <w:spacing w:line="50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404939B">
      <w:pPr>
        <w:spacing w:line="50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B11D9C">
      <w:pPr>
        <w:spacing w:line="50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兰溪市博物馆</w:t>
      </w:r>
    </w:p>
    <w:p w14:paraId="25955052">
      <w:pPr>
        <w:spacing w:line="50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2025年7月9日</w:t>
      </w:r>
    </w:p>
    <w:p w14:paraId="1A8F1CAB">
      <w:pPr>
        <w:spacing w:line="500" w:lineRule="exact"/>
        <w:ind w:firstLine="640" w:firstLineChars="200"/>
        <w:jc w:val="right"/>
        <w:rPr>
          <w:rFonts w:hint="eastAsia" w:ascii="Times New Roman" w:hAnsi="Times New Roman" w:eastAsia="仿宋" w:cs="Times New Roman"/>
          <w:sz w:val="32"/>
          <w:szCs w:val="32"/>
          <w:lang w:val="en-US" w:eastAsia="zh-CN"/>
        </w:rPr>
      </w:pPr>
    </w:p>
    <w:p w14:paraId="1045E946">
      <w:pPr>
        <w:spacing w:line="500" w:lineRule="exact"/>
        <w:ind w:firstLine="640" w:firstLineChars="200"/>
        <w:rPr>
          <w:rFonts w:hint="eastAsia" w:ascii="Times New Roman" w:hAnsi="Times New Roman" w:eastAsia="仿宋" w:cs="Times New Roman"/>
          <w:sz w:val="32"/>
          <w:szCs w:val="32"/>
          <w:lang w:val="en-US" w:eastAsia="zh-CN"/>
        </w:rPr>
      </w:pPr>
    </w:p>
    <w:p w14:paraId="0E535EB8">
      <w:pPr>
        <w:spacing w:line="500" w:lineRule="exact"/>
        <w:ind w:firstLine="640" w:firstLineChars="200"/>
        <w:rPr>
          <w:rFonts w:hint="eastAsia" w:ascii="Times New Roman" w:hAnsi="Times New Roman" w:eastAsia="仿宋" w:cs="Times New Roman"/>
          <w:sz w:val="32"/>
          <w:szCs w:val="32"/>
          <w:lang w:val="en-US" w:eastAsia="zh-CN"/>
        </w:rPr>
      </w:pPr>
    </w:p>
    <w:p w14:paraId="64C3FD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27EDFF-9688-4F20-A7E7-3AC85DE7B3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510057-D840-4A66-AE0E-40D060623469}"/>
  </w:font>
  <w:font w:name="方正小标宋简体">
    <w:panose1 w:val="02000000000000000000"/>
    <w:charset w:val="86"/>
    <w:family w:val="auto"/>
    <w:pitch w:val="default"/>
    <w:sig w:usb0="A00002BF" w:usb1="184F6CFA" w:usb2="00000012" w:usb3="00000000" w:csb0="00040001" w:csb1="00000000"/>
    <w:embedRegular r:id="rId3" w:fontKey="{0E4A99B2-70E7-4D4D-91FD-AF7C618F69CD}"/>
  </w:font>
  <w:font w:name="仿宋_GB2312">
    <w:altName w:val="仿宋"/>
    <w:panose1 w:val="02010609030101010101"/>
    <w:charset w:val="86"/>
    <w:family w:val="auto"/>
    <w:pitch w:val="default"/>
    <w:sig w:usb0="00000000" w:usb1="00000000" w:usb2="00000000" w:usb3="00000000" w:csb0="00040000" w:csb1="00000000"/>
    <w:embedRegular r:id="rId4" w:fontKey="{CC62C22F-677E-49AA-8B5C-08172E462181}"/>
  </w:font>
  <w:font w:name="仿宋">
    <w:panose1 w:val="02010609060101010101"/>
    <w:charset w:val="86"/>
    <w:family w:val="auto"/>
    <w:pitch w:val="default"/>
    <w:sig w:usb0="800002BF" w:usb1="38CF7CFA" w:usb2="00000016" w:usb3="00000000" w:csb0="00040001" w:csb1="00000000"/>
    <w:embedRegular r:id="rId5" w:fontKey="{F10E50EC-68D1-4CFF-8D62-5C69714001C6}"/>
  </w:font>
  <w:font w:name="方正仿宋_GBK">
    <w:panose1 w:val="02000000000000000000"/>
    <w:charset w:val="86"/>
    <w:family w:val="auto"/>
    <w:pitch w:val="default"/>
    <w:sig w:usb0="A00002BF" w:usb1="38CF7CFA" w:usb2="00082016" w:usb3="00000000" w:csb0="00040001" w:csb1="00000000"/>
    <w:embedRegular r:id="rId6" w:fontKey="{7B25D46D-8FFD-4A13-8302-6568F4686A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67FB3"/>
    <w:multiLevelType w:val="singleLevel"/>
    <w:tmpl w:val="74067FB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92F34"/>
    <w:rsid w:val="006360BD"/>
    <w:rsid w:val="05292F34"/>
    <w:rsid w:val="0E3F30A4"/>
    <w:rsid w:val="16DE0C21"/>
    <w:rsid w:val="2AAE2B7D"/>
    <w:rsid w:val="3ED05864"/>
    <w:rsid w:val="42554487"/>
    <w:rsid w:val="44F248E6"/>
    <w:rsid w:val="500C13FE"/>
    <w:rsid w:val="5FDA20B5"/>
    <w:rsid w:val="7244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1637</Words>
  <Characters>1675</Characters>
  <Lines>0</Lines>
  <Paragraphs>0</Paragraphs>
  <TotalTime>4</TotalTime>
  <ScaleCrop>false</ScaleCrop>
  <LinksUpToDate>false</LinksUpToDate>
  <CharactersWithSpaces>1764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2025-07-01T02:04:00Z</dcterms:created>
  <dc:creator>WPS_1640074350</dc:creator>
  <cp:lastModifiedBy>Administrator</cp:lastModifiedBy>
  <dcterms:modified xsi:type="dcterms:W3CDTF">2025-07-09T08:56:09Z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FB75A6E0910C47B881D60828985717A4_11</vt:lpwstr>
  </property>
  <property fmtid="{D5CDD505-2E9C-101B-9397-08002B2CF9AE}" pid="4" name="KSOTemplateDocerSaveRecord">
    <vt:lpwstr>eyJoZGlkIjoiNjYxNGVlZWI3ZWU3YzkyMjFhMDc4YjdkYjUxOWUzYzcifQ==</vt:lpwstr>
  </property>
</Properties>
</file>