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3" w:firstLineChars="200"/>
        <w:rPr>
          <w:rFonts w:hint="eastAsia" w:eastAsia="黑体"/>
          <w:b/>
          <w:bCs/>
          <w:sz w:val="32"/>
          <w:szCs w:val="32"/>
          <w:lang w:val="en-US" w:eastAsia="zh-CN"/>
        </w:rPr>
      </w:pPr>
      <w:bookmarkStart w:id="0" w:name="OLE_LINK1"/>
      <w:r>
        <w:rPr>
          <w:rFonts w:hint="eastAsia"/>
          <w:b/>
          <w:bCs/>
          <w:sz w:val="32"/>
          <w:szCs w:val="32"/>
          <w:lang w:eastAsia="zh-CN"/>
        </w:rPr>
        <w:t>“</w:t>
      </w:r>
      <w:r>
        <w:rPr>
          <w:rFonts w:hint="eastAsia"/>
          <w:b/>
          <w:bCs/>
          <w:sz w:val="32"/>
          <w:szCs w:val="32"/>
        </w:rPr>
        <w:t>凌云</w:t>
      </w:r>
      <w:r>
        <w:rPr>
          <w:rFonts w:hint="eastAsia"/>
          <w:b/>
          <w:bCs/>
          <w:sz w:val="32"/>
          <w:szCs w:val="32"/>
          <w:lang w:val="en-US" w:eastAsia="zh-CN"/>
        </w:rPr>
        <w:t>声韵，声艺未来</w:t>
      </w:r>
      <w:r>
        <w:rPr>
          <w:rFonts w:hint="eastAsia"/>
          <w:b/>
          <w:bCs/>
          <w:sz w:val="32"/>
          <w:szCs w:val="32"/>
          <w:lang w:eastAsia="zh-CN"/>
        </w:rPr>
        <w:t>”</w:t>
      </w:r>
      <w:r>
        <w:rPr>
          <w:rFonts w:hint="eastAsia"/>
          <w:b/>
          <w:bCs/>
          <w:sz w:val="32"/>
          <w:szCs w:val="32"/>
          <w:lang w:val="en-US" w:eastAsia="zh-CN"/>
        </w:rPr>
        <w:t>教学空间</w:t>
      </w:r>
      <w:r>
        <w:rPr>
          <w:rFonts w:hint="eastAsia" w:ascii="黑体" w:hAnsi="黑体" w:eastAsia="黑体" w:cs="黑体"/>
          <w:color w:val="auto"/>
          <w:sz w:val="32"/>
          <w:szCs w:val="32"/>
        </w:rPr>
        <w:t>建设</w:t>
      </w:r>
      <w:bookmarkEnd w:id="0"/>
      <w:r>
        <w:rPr>
          <w:rFonts w:hint="eastAsia" w:ascii="黑体" w:hAnsi="黑体" w:eastAsia="黑体" w:cs="黑体"/>
          <w:color w:val="auto"/>
          <w:sz w:val="32"/>
          <w:szCs w:val="32"/>
        </w:rPr>
        <w:t>方案</w:t>
      </w:r>
    </w:p>
    <w:p>
      <w:pPr>
        <w:ind w:firstLine="3080" w:firstLineChars="1100"/>
        <w:rPr>
          <w:rFonts w:hint="eastAsia" w:ascii="方正楷体_GB2312" w:hAnsi="方正楷体_GB2312" w:eastAsia="方正楷体_GB2312" w:cs="方正楷体_GB2312"/>
          <w:b w:val="0"/>
          <w:bCs w:val="0"/>
          <w:sz w:val="28"/>
          <w:szCs w:val="28"/>
        </w:rPr>
      </w:pPr>
      <w:r>
        <w:rPr>
          <w:rFonts w:hint="eastAsia" w:ascii="方正楷体_GB2312" w:hAnsi="方正楷体_GB2312" w:eastAsia="方正楷体_GB2312" w:cs="方正楷体_GB2312"/>
          <w:b w:val="0"/>
          <w:bCs w:val="0"/>
          <w:sz w:val="28"/>
          <w:szCs w:val="28"/>
          <w:lang w:val="en-US" w:eastAsia="zh-CN"/>
        </w:rPr>
        <w:t>磐安县第四</w:t>
      </w:r>
      <w:r>
        <w:rPr>
          <w:rFonts w:hint="eastAsia" w:ascii="方正楷体_GB2312" w:hAnsi="方正楷体_GB2312" w:eastAsia="方正楷体_GB2312" w:cs="方正楷体_GB2312"/>
          <w:b w:val="0"/>
          <w:bCs w:val="0"/>
          <w:sz w:val="28"/>
          <w:szCs w:val="28"/>
        </w:rPr>
        <w:t>中学</w:t>
      </w:r>
    </w:p>
    <w:p>
      <w:pPr>
        <w:ind w:firstLine="560" w:firstLineChars="200"/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引言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：</w:t>
      </w:r>
    </w:p>
    <w:p>
      <w:pPr>
        <w:ind w:firstLine="560" w:firstLineChars="200"/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“凌云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声韵，声艺未来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”教学空间供上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音乐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课及开展第二课堂活动，文艺演出、体育赛事和集会，以使学生掌握的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音乐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知识和技能，方便学生进行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舞台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创作设计与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艺术展演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等活动，培养学生的审美意识、观察能力、想象能力和动手实践能力。</w:t>
      </w:r>
    </w:p>
    <w:p>
      <w:pPr>
        <w:ind w:firstLine="560" w:firstLineChars="200"/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我校的“凌云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声韵，声艺未来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”教学空间建设方案主要包括学校基础、总体思路、应用规划、设计效果、主要配置、预期绩效等内容。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 xml:space="preserve">  </w:t>
      </w:r>
    </w:p>
    <w:p>
      <w:pPr>
        <w:ind w:firstLine="562" w:firstLineChars="200"/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  <w:t>一、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eastAsia="zh-CN"/>
        </w:rPr>
        <w:t>学校基础</w:t>
      </w:r>
    </w:p>
    <w:p>
      <w:pPr>
        <w:ind w:firstLine="560" w:firstLineChars="200"/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磐安县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第四中学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创办于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2018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年，现有班级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25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个，在校学生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900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 xml:space="preserve"> 多人，教职工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110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多人（编制内教职工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73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人）。其中：专职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音乐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教师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人，配备专用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音乐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教室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2个，体艺楼内设置舞台灯光音响设备。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学校对艺术教育十分重视。文艺演出、体育赛事和集会的重要场所。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现有音响系统存在音质不佳、覆盖不均、设备老化等问题，，无法正常开展活动。亟需改造以提升使用效果，提升校园文化建设及学生活动体验，学校计划于2025年对体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艺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馆的音响系统进行全面升级。此举旨在为师生提供更为优质、舒适的视听环境，同时也为学校的文化体育活动，玉山区域的校园艺术节活动提供强有力的技术支持。</w:t>
      </w:r>
    </w:p>
    <w:p>
      <w:pPr>
        <w:numPr>
          <w:ilvl w:val="0"/>
          <w:numId w:val="0"/>
        </w:numPr>
        <w:ind w:firstLine="562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二、总体思路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主要遵循“学校新型教学空间建设以正式教学空间为主，兼顾非正式学习空间”这一原则，空间总体设计突出专业性和灵活性，营造浓厚的学科氛围，配备轻便的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专业的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音响系统</w:t>
      </w:r>
      <w:r>
        <w:rPr>
          <w:rFonts w:hint="eastAsia" w:ascii="仿宋" w:hAnsi="仿宋" w:eastAsia="仿宋" w:cs="仿宋"/>
          <w:sz w:val="28"/>
          <w:szCs w:val="28"/>
        </w:rPr>
        <w:t>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提升音质：确保声音清晰、自然。均匀覆盖：保证场馆内每个角落的音量一致。增强可靠性：采用先进设备，减少故障。操作简便：简化系统操作，便于管理。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节能环保：选用节能设备，降低能耗。</w:t>
      </w:r>
      <w:r>
        <w:rPr>
          <w:rFonts w:hint="eastAsia" w:ascii="仿宋" w:hAnsi="仿宋" w:eastAsia="仿宋" w:cs="仿宋"/>
          <w:sz w:val="28"/>
          <w:szCs w:val="28"/>
        </w:rPr>
        <w:t>教室设备配置突出先进性和实用性，在满足师生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艺术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活动</w:t>
      </w:r>
      <w:r>
        <w:rPr>
          <w:rFonts w:hint="eastAsia" w:ascii="仿宋" w:hAnsi="仿宋" w:eastAsia="仿宋" w:cs="仿宋"/>
          <w:sz w:val="28"/>
          <w:szCs w:val="28"/>
        </w:rPr>
        <w:t>的基础上融合信息技术，满足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在为师生提供更为优质、舒适的视听环境，同时也为学校的文化体育活动，校园艺术节活动提供强有力的技术支持。</w:t>
      </w:r>
    </w:p>
    <w:p>
      <w:pPr>
        <w:numPr>
          <w:ilvl w:val="0"/>
          <w:numId w:val="0"/>
        </w:numPr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三、应用规划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“凌云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声韵，声艺未来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”教学空间</w:t>
      </w:r>
      <w:r>
        <w:rPr>
          <w:rFonts w:hint="eastAsia" w:ascii="仿宋" w:hAnsi="仿宋" w:eastAsia="仿宋" w:cs="仿宋"/>
          <w:sz w:val="28"/>
          <w:szCs w:val="28"/>
        </w:rPr>
        <w:t>建设设计分为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sz w:val="28"/>
          <w:szCs w:val="28"/>
        </w:rPr>
        <w:t>个部分：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音响系统设计、设备选型、系统布线、控制系统、声学处理。</w:t>
      </w:r>
    </w:p>
    <w:p>
      <w:pPr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（一）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音响系统设计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主扩声系统：在场馆两侧安装线性阵列音箱，确保声音均匀覆盖。</w:t>
      </w: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辅助扩声系统：在观众席后方和侧面安装补声音箱，填补主扩声的盲区。低音系统：增加低音音箱，提升低频表现。舞台监听系统：为舞台表演者提供清晰的监听音箱。</w:t>
      </w:r>
    </w:p>
    <w:p>
      <w:pPr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）设备选型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音箱：选用知名品牌的线性阵列音箱和低音音箱，确保音质和可靠性。功放：采用数字功放，提升效率并减少发热。调音台：选用数字调音台，操作灵活且功能强大。处理器：配置数字音频处理器，优化音质和系统控制。话筒：选用无线话筒、有线话筒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电容线圈话筒、耳挂式话筒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，满足不同需求。</w:t>
      </w:r>
    </w:p>
    <w:p>
      <w:pPr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</w:p>
    <w:p>
      <w:pPr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）系统布线</w:t>
      </w: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线材选择：使用高质量音频线材，减少信号损失。布线设计：合理规划线路，避免干扰，确保信号传输稳定。</w:t>
      </w:r>
    </w:p>
    <w:p>
      <w:pPr>
        <w:ind w:firstLine="562" w:firstLineChars="2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）控制系统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中央控制：安装中央控制系统，集成音响、灯光和视频设备，便于统一管理。远程控制：支持远程控制和监控，方便操作人员实时调整。</w:t>
      </w:r>
    </w:p>
    <w:p>
      <w:pPr>
        <w:ind w:firstLine="562" w:firstLineChars="200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四、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实施步骤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1. 需求调研：了解场馆使用需求，确定改造目标。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2. 方案设计：制定详细的音响系统设计方案。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3. 设备采购：根据方案采购设备。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4. 安装调试：安装设备并进行调试，确保系统正常运行。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5. 培训交付：对操作人员进行培训，交付使用。</w:t>
      </w:r>
    </w:p>
    <w:p>
      <w:pPr>
        <w:ind w:firstLine="562" w:firstLineChars="2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五、项目预算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总费用不超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160000元，按方案报价最低者中选。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六、 预期效果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音质提升：声音清晰、自然，满足各类活动需求。覆盖均匀：场馆内每个角落的音量一致。操作简便：系统易于操作，管理方便。</w:t>
      </w: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节能环保：设备节能，降低能耗。通过本次改造，凌云体艺馆的音响系统将显著提升，满足学校各类活动的需求，提供更好的音效体验。</w:t>
      </w: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七、主要配置</w:t>
      </w:r>
    </w:p>
    <w:tbl>
      <w:tblPr>
        <w:tblStyle w:val="3"/>
        <w:tblpPr w:leftFromText="180" w:rightFromText="180" w:vertAnchor="text" w:horzAnchor="page" w:tblpX="311" w:tblpY="1034"/>
        <w:tblOverlap w:val="never"/>
        <w:tblW w:w="968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8"/>
        <w:gridCol w:w="1512"/>
        <w:gridCol w:w="660"/>
        <w:gridCol w:w="641"/>
        <w:gridCol w:w="4765"/>
        <w:gridCol w:w="500"/>
        <w:gridCol w:w="390"/>
        <w:gridCol w:w="885"/>
        <w:gridCol w:w="465"/>
        <w:gridCol w:w="435"/>
        <w:gridCol w:w="750"/>
        <w:gridCol w:w="1533"/>
        <w:gridCol w:w="353"/>
        <w:gridCol w:w="353"/>
        <w:gridCol w:w="353"/>
        <w:gridCol w:w="169"/>
        <w:gridCol w:w="186"/>
        <w:gridCol w:w="17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7"/>
          <w:wAfter w:w="4741" w:type="dxa"/>
          <w:trHeight w:val="659" w:hRule="atLeast"/>
        </w:trPr>
        <w:tc>
          <w:tcPr>
            <w:tcW w:w="4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val="en-US" w:eastAsia="zh-CN"/>
              </w:rPr>
              <w:t>序号</w:t>
            </w:r>
          </w:p>
        </w:tc>
        <w:tc>
          <w:tcPr>
            <w:tcW w:w="151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val="en-US" w:eastAsia="zh-CN"/>
              </w:rPr>
              <w:t>名称</w:t>
            </w:r>
          </w:p>
        </w:tc>
        <w:tc>
          <w:tcPr>
            <w:tcW w:w="6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val="en-US" w:eastAsia="zh-CN"/>
              </w:rPr>
              <w:t>品牌</w:t>
            </w:r>
          </w:p>
        </w:tc>
        <w:tc>
          <w:tcPr>
            <w:tcW w:w="64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val="en-US" w:eastAsia="zh-CN"/>
              </w:rPr>
              <w:t>型号</w:t>
            </w:r>
          </w:p>
        </w:tc>
        <w:tc>
          <w:tcPr>
            <w:tcW w:w="47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val="en-US" w:eastAsia="zh-CN"/>
              </w:rPr>
              <w:t>技术参数</w:t>
            </w:r>
          </w:p>
        </w:tc>
        <w:tc>
          <w:tcPr>
            <w:tcW w:w="5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val="en-US" w:eastAsia="zh-CN"/>
              </w:rPr>
              <w:t>单位</w:t>
            </w:r>
          </w:p>
        </w:tc>
        <w:tc>
          <w:tcPr>
            <w:tcW w:w="39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val="en-US" w:eastAsia="zh-CN"/>
              </w:rPr>
              <w:t>数量</w:t>
            </w:r>
          </w:p>
        </w:tc>
        <w:tc>
          <w:tcPr>
            <w:tcW w:w="88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val="en-US" w:eastAsia="zh-CN"/>
              </w:rPr>
              <w:t>参考单价</w:t>
            </w:r>
          </w:p>
        </w:tc>
        <w:tc>
          <w:tcPr>
            <w:tcW w:w="90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val="en-US" w:eastAsia="zh-CN"/>
              </w:rPr>
              <w:t>总价</w:t>
            </w:r>
          </w:p>
        </w:tc>
        <w:tc>
          <w:tcPr>
            <w:tcW w:w="7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val="en-US" w:eastAsia="zh-CN"/>
              </w:rPr>
              <w:t xml:space="preserve">图片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7"/>
          <w:wAfter w:w="4741" w:type="dxa"/>
          <w:trHeight w:val="522" w:hRule="atLeast"/>
        </w:trPr>
        <w:tc>
          <w:tcPr>
            <w:tcW w:w="7986" w:type="dxa"/>
            <w:gridSpan w:val="5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音响设备</w:t>
            </w:r>
          </w:p>
        </w:tc>
        <w:tc>
          <w:tcPr>
            <w:tcW w:w="5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39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88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6"/>
                <w:szCs w:val="16"/>
                <w:lang w:val="en-US" w:eastAsia="zh-CN"/>
              </w:rPr>
              <w:t>单位：万元</w:t>
            </w:r>
          </w:p>
        </w:tc>
        <w:tc>
          <w:tcPr>
            <w:tcW w:w="90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6"/>
                <w:szCs w:val="16"/>
                <w:lang w:val="en-US" w:eastAsia="zh-CN"/>
              </w:rPr>
              <w:t>单位：万元</w:t>
            </w:r>
          </w:p>
        </w:tc>
        <w:tc>
          <w:tcPr>
            <w:tcW w:w="7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7"/>
          <w:wAfter w:w="4741" w:type="dxa"/>
          <w:trHeight w:val="664" w:hRule="atLeast"/>
        </w:trPr>
        <w:tc>
          <w:tcPr>
            <w:tcW w:w="4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151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驭波阵列音箱</w:t>
            </w:r>
          </w:p>
        </w:tc>
        <w:tc>
          <w:tcPr>
            <w:tcW w:w="6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EMX</w:t>
            </w:r>
          </w:p>
        </w:tc>
        <w:tc>
          <w:tcPr>
            <w:tcW w:w="64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CRA0644</w:t>
            </w:r>
          </w:p>
        </w:tc>
        <w:tc>
          <w:tcPr>
            <w:tcW w:w="47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单元 : 10个100mm( 4inch)EMX单元，有效频率范围（-10dB）: 60Hz ~ 20kHz额定阻抗 : 8 ohm功率 : 500W/1500W/2000W（连续/节目/峰值）灵敏度(1W@1M) : 100dB峰值声压级 : 136dB 覆盖角 : 垂直覆盖角：30°  水平覆盖角：120°音箱材质 :全金属复合材料外形尺寸(HxWxD) : 1488x 130 x 152mm</w:t>
            </w:r>
          </w:p>
        </w:tc>
        <w:tc>
          <w:tcPr>
            <w:tcW w:w="5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只</w:t>
            </w:r>
          </w:p>
        </w:tc>
        <w:tc>
          <w:tcPr>
            <w:tcW w:w="39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2</w:t>
            </w:r>
          </w:p>
        </w:tc>
        <w:tc>
          <w:tcPr>
            <w:tcW w:w="88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eastAsiaTheme="minorEastAsia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90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-106680</wp:posOffset>
                  </wp:positionV>
                  <wp:extent cx="871220" cy="918210"/>
                  <wp:effectExtent l="0" t="0" r="0" b="15240"/>
                  <wp:wrapNone/>
                  <wp:docPr id="10" name="图片 9" descr="CRA06+CRA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 descr="CRA06+CRA4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91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beforeLines="0" w:afterLines="0"/>
              <w:jc w:val="center"/>
              <w:rPr>
                <w:rFonts w:hint="default" w:ascii="宋体" w:hAnsi="宋体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7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/>
                <w:color w:val="00000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7"/>
          <w:wAfter w:w="4741" w:type="dxa"/>
          <w:trHeight w:val="844" w:hRule="atLeast"/>
        </w:trPr>
        <w:tc>
          <w:tcPr>
            <w:tcW w:w="4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spacing w:beforeLines="0" w:afterLines="0"/>
              <w:jc w:val="center"/>
              <w:rPr>
                <w:rFonts w:hint="default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2</w:t>
            </w:r>
          </w:p>
        </w:tc>
        <w:tc>
          <w:tcPr>
            <w:tcW w:w="151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驭波阵列音箱</w:t>
            </w:r>
          </w:p>
        </w:tc>
        <w:tc>
          <w:tcPr>
            <w:tcW w:w="6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EMX</w:t>
            </w:r>
          </w:p>
        </w:tc>
        <w:tc>
          <w:tcPr>
            <w:tcW w:w="64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5002</w:t>
            </w:r>
          </w:p>
        </w:tc>
        <w:tc>
          <w:tcPr>
            <w:tcW w:w="47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单元 : 1个312mm( 12inch)低频单元有效频率范围 （-10dB）：35Hz ~ 200Hz额定阻抗 : 8 ohm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功率 : 400W/800W/1600W（连续/节目/峰值）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灵敏度(1W@1M) : 90dB峰值声压级 : 122dB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音箱材质 : 木质多层外形尺寸(HxWxD) : 650 x 430 x 320mm净重 : 27.5kg</w:t>
            </w:r>
          </w:p>
        </w:tc>
        <w:tc>
          <w:tcPr>
            <w:tcW w:w="5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只</w:t>
            </w:r>
          </w:p>
        </w:tc>
        <w:tc>
          <w:tcPr>
            <w:tcW w:w="39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2</w:t>
            </w:r>
          </w:p>
        </w:tc>
        <w:tc>
          <w:tcPr>
            <w:tcW w:w="88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eastAsiaTheme="minorEastAsia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0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spacing w:beforeLines="0" w:afterLines="0"/>
              <w:jc w:val="right"/>
              <w:rPr>
                <w:rFonts w:hint="default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224155</wp:posOffset>
                  </wp:positionV>
                  <wp:extent cx="446405" cy="793115"/>
                  <wp:effectExtent l="0" t="0" r="10795" b="6350"/>
                  <wp:wrapNone/>
                  <wp:docPr id="19" name="图片 18" descr="5002新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 descr="5002新图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5" cy="79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7"/>
          <w:wAfter w:w="4741" w:type="dxa"/>
          <w:trHeight w:val="844" w:hRule="atLeast"/>
        </w:trPr>
        <w:tc>
          <w:tcPr>
            <w:tcW w:w="4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spacing w:beforeLines="0" w:afterLines="0"/>
              <w:jc w:val="center"/>
              <w:rPr>
                <w:rFonts w:hint="eastAsia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3</w:t>
            </w:r>
          </w:p>
        </w:tc>
        <w:tc>
          <w:tcPr>
            <w:tcW w:w="151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驭波阵列横柱音箱</w:t>
            </w:r>
          </w:p>
        </w:tc>
        <w:tc>
          <w:tcPr>
            <w:tcW w:w="6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EMX</w:t>
            </w:r>
          </w:p>
        </w:tc>
        <w:tc>
          <w:tcPr>
            <w:tcW w:w="64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301</w:t>
            </w:r>
          </w:p>
        </w:tc>
        <w:tc>
          <w:tcPr>
            <w:tcW w:w="47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单元 ：4个100mm( 4inch)EMX单元 1个7mm( 1inch)单元有效频率范围 （-10dB）：60Hz ~ 20kHz额定阻抗 ： 8 ohm功率 ：200W/400W/800W（连续/节目/峰值）灵敏度(1W@1M) ：94dB峰值声压级 ： 129dB覆盖角 ：垂直覆盖角：50°水平覆盖角 ：110°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音箱材质 ：全金属复合材料外形尺寸(HxWxD) ：130 x 960 x 152mm净重 ：8.5kg</w:t>
            </w:r>
          </w:p>
        </w:tc>
        <w:tc>
          <w:tcPr>
            <w:tcW w:w="5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只</w:t>
            </w:r>
          </w:p>
        </w:tc>
        <w:tc>
          <w:tcPr>
            <w:tcW w:w="39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2</w:t>
            </w:r>
          </w:p>
        </w:tc>
        <w:tc>
          <w:tcPr>
            <w:tcW w:w="88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0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/>
                <w:lang w:val="en-U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-530860</wp:posOffset>
                  </wp:positionV>
                  <wp:extent cx="999490" cy="400685"/>
                  <wp:effectExtent l="0" t="0" r="0" b="0"/>
                  <wp:wrapNone/>
                  <wp:docPr id="18" name="图片 17" descr="IMG_0581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 descr="IMG_0581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490" cy="40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spacing w:beforeLines="0" w:afterLines="0"/>
              <w:jc w:val="right"/>
              <w:rPr>
                <w:rFonts w:hint="default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7"/>
          <w:wAfter w:w="4741" w:type="dxa"/>
          <w:trHeight w:val="844" w:hRule="atLeast"/>
        </w:trPr>
        <w:tc>
          <w:tcPr>
            <w:tcW w:w="40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spacing w:beforeLines="0" w:afterLines="0"/>
              <w:jc w:val="center"/>
              <w:rPr>
                <w:rFonts w:hint="eastAsia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4</w:t>
            </w:r>
          </w:p>
        </w:tc>
        <w:tc>
          <w:tcPr>
            <w:tcW w:w="151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驭波阵列音箱专用墙装支架</w:t>
            </w:r>
          </w:p>
        </w:tc>
        <w:tc>
          <w:tcPr>
            <w:tcW w:w="6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EMX</w:t>
            </w:r>
          </w:p>
        </w:tc>
        <w:tc>
          <w:tcPr>
            <w:tcW w:w="64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WMB01</w:t>
            </w:r>
          </w:p>
        </w:tc>
        <w:tc>
          <w:tcPr>
            <w:tcW w:w="476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具有水平和垂直精确刻度，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水平180°×垂直56°的大范围角度精准定位调节</w:t>
            </w:r>
          </w:p>
        </w:tc>
        <w:tc>
          <w:tcPr>
            <w:tcW w:w="50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只</w:t>
            </w:r>
          </w:p>
        </w:tc>
        <w:tc>
          <w:tcPr>
            <w:tcW w:w="39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2</w:t>
            </w:r>
          </w:p>
        </w:tc>
        <w:tc>
          <w:tcPr>
            <w:tcW w:w="88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00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-133985</wp:posOffset>
                  </wp:positionV>
                  <wp:extent cx="485140" cy="434975"/>
                  <wp:effectExtent l="0" t="0" r="0" b="3175"/>
                  <wp:wrapNone/>
                  <wp:docPr id="21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40" cy="43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spacing w:beforeLines="0" w:afterLines="0"/>
              <w:jc w:val="right"/>
              <w:rPr>
                <w:rFonts w:hint="default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7"/>
          <w:wAfter w:w="4741" w:type="dxa"/>
          <w:trHeight w:val="844" w:hRule="atLeast"/>
        </w:trPr>
        <w:tc>
          <w:tcPr>
            <w:tcW w:w="408" w:type="dxa"/>
            <w:shd w:val="clear" w:color="auto" w:fill="auto"/>
            <w:vAlign w:val="top"/>
          </w:tcPr>
          <w:p>
            <w:pPr>
              <w:spacing w:beforeLines="0" w:afterLines="0"/>
              <w:jc w:val="center"/>
              <w:rPr>
                <w:rFonts w:hint="eastAsia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5</w:t>
            </w:r>
          </w:p>
        </w:tc>
        <w:tc>
          <w:tcPr>
            <w:tcW w:w="1512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横柱型音箱安装支架</w:t>
            </w:r>
          </w:p>
        </w:tc>
        <w:tc>
          <w:tcPr>
            <w:tcW w:w="66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定制</w:t>
            </w:r>
          </w:p>
        </w:tc>
        <w:tc>
          <w:tcPr>
            <w:tcW w:w="641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MKP02</w:t>
            </w:r>
          </w:p>
        </w:tc>
        <w:tc>
          <w:tcPr>
            <w:tcW w:w="476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301支架</w:t>
            </w:r>
          </w:p>
        </w:tc>
        <w:tc>
          <w:tcPr>
            <w:tcW w:w="50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只</w:t>
            </w:r>
          </w:p>
        </w:tc>
        <w:tc>
          <w:tcPr>
            <w:tcW w:w="39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2</w:t>
            </w:r>
          </w:p>
        </w:tc>
        <w:tc>
          <w:tcPr>
            <w:tcW w:w="885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50" w:type="dxa"/>
            <w:shd w:val="clear" w:color="auto" w:fill="auto"/>
            <w:vAlign w:val="top"/>
          </w:tcPr>
          <w:p>
            <w:pPr>
              <w:spacing w:beforeLines="0" w:afterLines="0"/>
              <w:jc w:val="right"/>
              <w:rPr>
                <w:rFonts w:hint="default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122555</wp:posOffset>
                  </wp:positionV>
                  <wp:extent cx="460375" cy="198120"/>
                  <wp:effectExtent l="0" t="0" r="15875" b="12065"/>
                  <wp:wrapNone/>
                  <wp:docPr id="22" name="图片 21" descr="d4ec049771d3188c53af75d988ee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1" descr="d4ec049771d3188c53af75d988ee48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35480" b="330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7"/>
          <w:wAfter w:w="4741" w:type="dxa"/>
          <w:trHeight w:val="844" w:hRule="atLeast"/>
        </w:trPr>
        <w:tc>
          <w:tcPr>
            <w:tcW w:w="408" w:type="dxa"/>
            <w:shd w:val="clear" w:color="auto" w:fill="auto"/>
            <w:vAlign w:val="top"/>
          </w:tcPr>
          <w:p>
            <w:pPr>
              <w:spacing w:beforeLines="0" w:afterLines="0"/>
              <w:jc w:val="center"/>
              <w:rPr>
                <w:rFonts w:hint="eastAsia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6</w:t>
            </w:r>
          </w:p>
        </w:tc>
        <w:tc>
          <w:tcPr>
            <w:tcW w:w="1512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专业功放</w:t>
            </w:r>
          </w:p>
        </w:tc>
        <w:tc>
          <w:tcPr>
            <w:tcW w:w="66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EMX</w:t>
            </w:r>
          </w:p>
        </w:tc>
        <w:tc>
          <w:tcPr>
            <w:tcW w:w="641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MC2400</w:t>
            </w:r>
          </w:p>
        </w:tc>
        <w:tc>
          <w:tcPr>
            <w:tcW w:w="4765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体声输出功率：2×400W 8Ω，2×560W 4Ω；2×700W 2Ω；桥接：1×960W 8Ω，1×1300W  4Ω频率响应： 20Hz-20KHz (+/-0.5dB)；倍噪比：&gt;105dB；输入阻抗：20KΩ  Balanced/10KΩ  Unbalanced；阻尼系数：&gt;900；输入接口：3针XLR接口；保护：短路，断路，直流，过热，射频，超低频，电路峰值限制器(CPL)</w:t>
            </w:r>
          </w:p>
        </w:tc>
        <w:tc>
          <w:tcPr>
            <w:tcW w:w="50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台</w:t>
            </w:r>
          </w:p>
        </w:tc>
        <w:tc>
          <w:tcPr>
            <w:tcW w:w="39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1</w:t>
            </w:r>
          </w:p>
        </w:tc>
        <w:tc>
          <w:tcPr>
            <w:tcW w:w="885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-501650</wp:posOffset>
                  </wp:positionV>
                  <wp:extent cx="780415" cy="459105"/>
                  <wp:effectExtent l="0" t="0" r="635" b="0"/>
                  <wp:wrapNone/>
                  <wp:docPr id="36" name="图片 35" descr="MC2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5" descr="MC240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45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0" w:type="dxa"/>
            <w:shd w:val="clear" w:color="auto" w:fill="auto"/>
            <w:vAlign w:val="top"/>
          </w:tcPr>
          <w:p>
            <w:pPr>
              <w:spacing w:beforeLines="0" w:afterLines="0"/>
              <w:jc w:val="right"/>
              <w:rPr>
                <w:rFonts w:hint="default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7"/>
          <w:wAfter w:w="4741" w:type="dxa"/>
          <w:trHeight w:val="844" w:hRule="atLeast"/>
        </w:trPr>
        <w:tc>
          <w:tcPr>
            <w:tcW w:w="408" w:type="dxa"/>
            <w:shd w:val="clear" w:color="auto" w:fill="auto"/>
            <w:vAlign w:val="top"/>
          </w:tcPr>
          <w:p>
            <w:pPr>
              <w:spacing w:beforeLines="0" w:afterLines="0"/>
              <w:jc w:val="center"/>
              <w:rPr>
                <w:rFonts w:hint="eastAsia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7</w:t>
            </w:r>
          </w:p>
        </w:tc>
        <w:tc>
          <w:tcPr>
            <w:tcW w:w="1512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专业功放</w:t>
            </w:r>
          </w:p>
        </w:tc>
        <w:tc>
          <w:tcPr>
            <w:tcW w:w="66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EMX</w:t>
            </w:r>
          </w:p>
        </w:tc>
        <w:tc>
          <w:tcPr>
            <w:tcW w:w="641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MC4400</w:t>
            </w:r>
          </w:p>
        </w:tc>
        <w:tc>
          <w:tcPr>
            <w:tcW w:w="4765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立体声输出功率：4×400W 8Ω，4×560W 4Ω；4×700W 2Ω；桥接：2×960W 8Ω，2×1300W  4Ω频率响应： 20Hz-20KHz (+/-0.5dB)；倍噪比：&gt;105dB；输入阻抗：20KΩ  Balanced/10KΩ  Unbalanced；阻尼系数：&gt;900；输入接口：)尺寸（HxWxD）：88×482×290mm；</w:t>
            </w:r>
          </w:p>
        </w:tc>
        <w:tc>
          <w:tcPr>
            <w:tcW w:w="50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台</w:t>
            </w:r>
          </w:p>
        </w:tc>
        <w:tc>
          <w:tcPr>
            <w:tcW w:w="39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1</w:t>
            </w:r>
          </w:p>
        </w:tc>
        <w:tc>
          <w:tcPr>
            <w:tcW w:w="885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-332105</wp:posOffset>
                  </wp:positionV>
                  <wp:extent cx="763270" cy="404495"/>
                  <wp:effectExtent l="0" t="0" r="17780" b="0"/>
                  <wp:wrapNone/>
                  <wp:docPr id="37" name="图片 36" descr="微信图片_20220215143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6" descr="微信图片_2022021514320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40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0" w:type="dxa"/>
            <w:shd w:val="clear" w:color="auto" w:fill="auto"/>
            <w:vAlign w:val="top"/>
          </w:tcPr>
          <w:p>
            <w:pPr>
              <w:spacing w:beforeLines="0" w:afterLines="0"/>
              <w:jc w:val="right"/>
              <w:rPr>
                <w:rFonts w:hint="default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7"/>
          <w:wAfter w:w="4741" w:type="dxa"/>
          <w:trHeight w:val="844" w:hRule="atLeast"/>
        </w:trPr>
        <w:tc>
          <w:tcPr>
            <w:tcW w:w="408" w:type="dxa"/>
            <w:shd w:val="clear" w:color="auto" w:fill="auto"/>
            <w:vAlign w:val="top"/>
          </w:tcPr>
          <w:p>
            <w:pPr>
              <w:spacing w:beforeLines="0" w:afterLines="0"/>
              <w:jc w:val="center"/>
              <w:rPr>
                <w:rFonts w:hint="eastAsia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8</w:t>
            </w:r>
          </w:p>
        </w:tc>
        <w:tc>
          <w:tcPr>
            <w:tcW w:w="1512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专业功放</w:t>
            </w:r>
          </w:p>
        </w:tc>
        <w:tc>
          <w:tcPr>
            <w:tcW w:w="66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EMX</w:t>
            </w:r>
          </w:p>
        </w:tc>
        <w:tc>
          <w:tcPr>
            <w:tcW w:w="641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MC2600</w:t>
            </w:r>
          </w:p>
        </w:tc>
        <w:tc>
          <w:tcPr>
            <w:tcW w:w="4765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体声输出功率：2×600W 8Ω，2×840W 4Ω；2×1050W 2Ω；桥接：1×1440W 8Ω，1×2000W  4Ω频率响应： 20Hz-20KHz (+/-0.5dB)；倍噪比：&gt;105dB；输入阻抗：20KΩ  Balanced/10KΩ  Unbalanced；阻尼系数：&gt;900；输入接口：3针XLR接口；保护：短路，断路，直流，过热，射频，超低频，电路峰值限制器</w:t>
            </w:r>
          </w:p>
        </w:tc>
        <w:tc>
          <w:tcPr>
            <w:tcW w:w="50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台</w:t>
            </w:r>
          </w:p>
        </w:tc>
        <w:tc>
          <w:tcPr>
            <w:tcW w:w="39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1</w:t>
            </w:r>
          </w:p>
        </w:tc>
        <w:tc>
          <w:tcPr>
            <w:tcW w:w="885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-466725</wp:posOffset>
                  </wp:positionV>
                  <wp:extent cx="862965" cy="452755"/>
                  <wp:effectExtent l="0" t="0" r="13335" b="0"/>
                  <wp:wrapNone/>
                  <wp:docPr id="38" name="图片 37" descr="微信图片_20220215143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7" descr="微信图片_2022021514344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65" cy="45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0" w:type="dxa"/>
            <w:shd w:val="clear" w:color="auto" w:fill="auto"/>
            <w:vAlign w:val="top"/>
          </w:tcPr>
          <w:p>
            <w:pPr>
              <w:spacing w:beforeLines="0" w:afterLines="0"/>
              <w:jc w:val="right"/>
              <w:rPr>
                <w:rFonts w:hint="default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7"/>
          <w:wAfter w:w="4741" w:type="dxa"/>
          <w:trHeight w:val="844" w:hRule="atLeast"/>
        </w:trPr>
        <w:tc>
          <w:tcPr>
            <w:tcW w:w="408" w:type="dxa"/>
            <w:shd w:val="clear" w:color="auto" w:fill="auto"/>
            <w:vAlign w:val="top"/>
          </w:tcPr>
          <w:p>
            <w:pPr>
              <w:spacing w:beforeLines="0" w:afterLines="0"/>
              <w:jc w:val="center"/>
              <w:rPr>
                <w:rFonts w:hint="eastAsia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9</w:t>
            </w:r>
          </w:p>
        </w:tc>
        <w:tc>
          <w:tcPr>
            <w:tcW w:w="1512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数字音频处理器</w:t>
            </w:r>
          </w:p>
        </w:tc>
        <w:tc>
          <w:tcPr>
            <w:tcW w:w="66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EMX</w:t>
            </w:r>
          </w:p>
        </w:tc>
        <w:tc>
          <w:tcPr>
            <w:tcW w:w="641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DBS812</w:t>
            </w:r>
          </w:p>
        </w:tc>
        <w:tc>
          <w:tcPr>
            <w:tcW w:w="4765" w:type="dxa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模拟输入通道：8模拟输出通道：12处理器:ADI SHARC 21489@450 MHz SIMD；DSP处理能力:400 MIPS，1.6 GFLOPS;采样率:48 kHz，± 100 ppm;THD+N:&lt;-94dB @17dBu输入动态范围：110dB输出动态范围：112dB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处理模块为可配置式，根据需求自由更换；提供8台设备同时在线操作；内置一进一出的USB声卡，支持音乐播放、录制和软视频会议（如：ZOOM，腾讯会议，钉钉会议等）;总线式AEC，尾长时间：512ms，收敛率：60dB/S, 回声消除幅度：60dB；独立通道的AFC（反馈抑制），采用陷波式算法</w:t>
            </w: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。</w:t>
            </w:r>
          </w:p>
        </w:tc>
        <w:tc>
          <w:tcPr>
            <w:tcW w:w="50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台</w:t>
            </w:r>
          </w:p>
        </w:tc>
        <w:tc>
          <w:tcPr>
            <w:tcW w:w="39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1</w:t>
            </w:r>
          </w:p>
        </w:tc>
        <w:tc>
          <w:tcPr>
            <w:tcW w:w="885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eastAsiaTheme="minorEastAsia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-668020</wp:posOffset>
                  </wp:positionV>
                  <wp:extent cx="988060" cy="377190"/>
                  <wp:effectExtent l="0" t="0" r="2540" b="3810"/>
                  <wp:wrapNone/>
                  <wp:docPr id="25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37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0" w:type="dxa"/>
            <w:shd w:val="clear" w:color="auto" w:fill="auto"/>
            <w:vAlign w:val="top"/>
          </w:tcPr>
          <w:p>
            <w:pPr>
              <w:spacing w:beforeLines="0" w:afterLines="0"/>
              <w:jc w:val="right"/>
              <w:rPr>
                <w:rFonts w:hint="default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7"/>
          <w:wAfter w:w="4741" w:type="dxa"/>
          <w:trHeight w:val="844" w:hRule="atLeast"/>
        </w:trPr>
        <w:tc>
          <w:tcPr>
            <w:tcW w:w="408" w:type="dxa"/>
            <w:shd w:val="clear" w:color="auto" w:fill="auto"/>
            <w:vAlign w:val="top"/>
          </w:tcPr>
          <w:p>
            <w:pPr>
              <w:spacing w:beforeLines="0" w:afterLines="0"/>
              <w:jc w:val="center"/>
              <w:rPr>
                <w:rFonts w:hint="eastAsia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10</w:t>
            </w:r>
          </w:p>
        </w:tc>
        <w:tc>
          <w:tcPr>
            <w:tcW w:w="1512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数字调音台</w:t>
            </w:r>
          </w:p>
        </w:tc>
        <w:tc>
          <w:tcPr>
            <w:tcW w:w="66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慧鸣DM16</w:t>
            </w:r>
          </w:p>
        </w:tc>
        <w:tc>
          <w:tcPr>
            <w:tcW w:w="641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DM16</w:t>
            </w:r>
          </w:p>
        </w:tc>
        <w:tc>
          <w:tcPr>
            <w:tcW w:w="4765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处理通道 输入处理通道 16路单声道输入总线和3路立体声输入总线 输出处理通道 6路单声道总线，2路效果器总线，2路单声道MTRX矩阵输出总线和1组立体声主输出总线 内部效果器 2条单声道效果总线，每条总线有回声、混响2种效果可自由组合配置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GEQ 6路单声道AUX总线和主输出MAIN总线有31段GEQ模块功能 噪声门 阈值： -100dB ~ -20dB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启动时间：3ms至100ms 保持时间：0至2000ms</w:t>
            </w:r>
          </w:p>
        </w:tc>
        <w:tc>
          <w:tcPr>
            <w:tcW w:w="50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台</w:t>
            </w:r>
          </w:p>
        </w:tc>
        <w:tc>
          <w:tcPr>
            <w:tcW w:w="39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1</w:t>
            </w:r>
          </w:p>
        </w:tc>
        <w:tc>
          <w:tcPr>
            <w:tcW w:w="885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/>
                <w:lang w:val="en-U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-633730</wp:posOffset>
                  </wp:positionV>
                  <wp:extent cx="1067435" cy="603885"/>
                  <wp:effectExtent l="0" t="0" r="0" b="5715"/>
                  <wp:wrapNone/>
                  <wp:docPr id="27" name="图片 26" descr="1738747171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6" descr="173874717106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35" cy="603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0" w:type="dxa"/>
            <w:shd w:val="clear" w:color="auto" w:fill="auto"/>
            <w:vAlign w:val="top"/>
          </w:tcPr>
          <w:p>
            <w:pPr>
              <w:spacing w:beforeLines="0" w:afterLines="0"/>
              <w:jc w:val="right"/>
              <w:rPr>
                <w:rFonts w:hint="default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7"/>
          <w:wAfter w:w="4741" w:type="dxa"/>
          <w:trHeight w:val="1565" w:hRule="atLeast"/>
        </w:trPr>
        <w:tc>
          <w:tcPr>
            <w:tcW w:w="408" w:type="dxa"/>
            <w:shd w:val="clear" w:color="auto" w:fill="auto"/>
            <w:vAlign w:val="top"/>
          </w:tcPr>
          <w:p>
            <w:pPr>
              <w:spacing w:beforeLines="0" w:afterLines="0"/>
              <w:jc w:val="center"/>
              <w:rPr>
                <w:rFonts w:hint="eastAsia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11</w:t>
            </w:r>
          </w:p>
        </w:tc>
        <w:tc>
          <w:tcPr>
            <w:tcW w:w="1512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数字电源时序器</w:t>
            </w:r>
          </w:p>
        </w:tc>
        <w:tc>
          <w:tcPr>
            <w:tcW w:w="66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FPHIER SOUND</w:t>
            </w:r>
          </w:p>
        </w:tc>
        <w:tc>
          <w:tcPr>
            <w:tcW w:w="641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L-81</w:t>
            </w:r>
          </w:p>
        </w:tc>
        <w:tc>
          <w:tcPr>
            <w:tcW w:w="4765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执行标准：Q/440100 MJB 001-2020 音视频电源管理标准通道数量：8路受控，1路直通最大输入电流：30A单路最大输出电流：10A工作电压：220V/50-60Hz每一路功率：可直达3500W电压显示表：数字显示电压表变压器规格：定制环型变压器，A&amp;C原厂正品</w:t>
            </w:r>
          </w:p>
        </w:tc>
        <w:tc>
          <w:tcPr>
            <w:tcW w:w="50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台</w:t>
            </w:r>
          </w:p>
        </w:tc>
        <w:tc>
          <w:tcPr>
            <w:tcW w:w="39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微软雅黑" w:hAnsi="微软雅黑" w:eastAsia="微软雅黑" w:cstheme="minorBidi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color w:val="000000"/>
                <w:sz w:val="22"/>
                <w:szCs w:val="24"/>
              </w:rPr>
              <w:t>1</w:t>
            </w:r>
          </w:p>
        </w:tc>
        <w:tc>
          <w:tcPr>
            <w:tcW w:w="885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-371475</wp:posOffset>
                  </wp:positionV>
                  <wp:extent cx="932180" cy="310515"/>
                  <wp:effectExtent l="0" t="0" r="1270" b="13335"/>
                  <wp:wrapNone/>
                  <wp:docPr id="28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310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0" w:type="dxa"/>
            <w:shd w:val="clear" w:color="auto" w:fill="auto"/>
            <w:vAlign w:val="top"/>
          </w:tcPr>
          <w:p>
            <w:pPr>
              <w:spacing w:beforeLines="0" w:afterLines="0"/>
              <w:jc w:val="right"/>
              <w:rPr>
                <w:rFonts w:hint="default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7"/>
          <w:wAfter w:w="4741" w:type="dxa"/>
          <w:trHeight w:val="844" w:hRule="atLeast"/>
        </w:trPr>
        <w:tc>
          <w:tcPr>
            <w:tcW w:w="408" w:type="dxa"/>
            <w:shd w:val="clear" w:color="auto" w:fill="auto"/>
            <w:vAlign w:val="top"/>
          </w:tcPr>
          <w:p>
            <w:pPr>
              <w:spacing w:beforeLines="0" w:afterLines="0"/>
              <w:jc w:val="center"/>
              <w:rPr>
                <w:rFonts w:hint="eastAsia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12</w:t>
            </w:r>
          </w:p>
        </w:tc>
        <w:tc>
          <w:tcPr>
            <w:tcW w:w="1512" w:type="dxa"/>
            <w:shd w:val="clear" w:color="auto" w:fill="auto"/>
            <w:vAlign w:val="center"/>
          </w:tcPr>
          <w:p>
            <w:pPr>
              <w:spacing w:beforeLines="0" w:afterLines="0"/>
              <w:jc w:val="both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真分集无线一拖二电容式手持话筒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  <w:t>（带支架）</w:t>
            </w:r>
          </w:p>
        </w:tc>
        <w:tc>
          <w:tcPr>
            <w:tcW w:w="66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FPHIER SOUND</w:t>
            </w:r>
          </w:p>
        </w:tc>
        <w:tc>
          <w:tcPr>
            <w:tcW w:w="641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UR-3091</w:t>
            </w:r>
          </w:p>
        </w:tc>
        <w:tc>
          <w:tcPr>
            <w:tcW w:w="4765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UHF 612-850MHz频率范围可选，默认出厂使用频率为612-698MHz。l 本产品选用双调谐真分集设计，接收机内可以从2支天线分别接收同一支无线话筒的信号，通过内部高速CPU检测出较强的一路信号CPU自动切换使用信号强的一条天线。这种方式可大幅度消除接收死点，避免哑音或产生死点噪音。</w:t>
            </w:r>
          </w:p>
        </w:tc>
        <w:tc>
          <w:tcPr>
            <w:tcW w:w="50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套</w:t>
            </w:r>
          </w:p>
        </w:tc>
        <w:tc>
          <w:tcPr>
            <w:tcW w:w="39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微软雅黑" w:hAnsi="微软雅黑" w:eastAsia="微软雅黑" w:cstheme="minorBidi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color w:val="000000"/>
                <w:sz w:val="22"/>
                <w:szCs w:val="24"/>
              </w:rPr>
              <w:t>3</w:t>
            </w:r>
          </w:p>
        </w:tc>
        <w:tc>
          <w:tcPr>
            <w:tcW w:w="885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/>
                <w:lang w:val="en-US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365760</wp:posOffset>
                  </wp:positionV>
                  <wp:extent cx="757555" cy="414020"/>
                  <wp:effectExtent l="0" t="0" r="4445" b="5080"/>
                  <wp:wrapNone/>
                  <wp:docPr id="29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555" cy="41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0" w:type="dxa"/>
            <w:shd w:val="clear" w:color="auto" w:fill="auto"/>
            <w:vAlign w:val="top"/>
          </w:tcPr>
          <w:p>
            <w:pPr>
              <w:spacing w:beforeLines="0" w:afterLines="0"/>
              <w:jc w:val="right"/>
              <w:rPr>
                <w:rFonts w:hint="default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7"/>
          <w:wAfter w:w="4741" w:type="dxa"/>
          <w:trHeight w:val="844" w:hRule="atLeast"/>
        </w:trPr>
        <w:tc>
          <w:tcPr>
            <w:tcW w:w="408" w:type="dxa"/>
            <w:shd w:val="clear" w:color="auto" w:fill="auto"/>
            <w:vAlign w:val="top"/>
          </w:tcPr>
          <w:p>
            <w:pPr>
              <w:spacing w:beforeLines="0" w:afterLines="0"/>
              <w:jc w:val="center"/>
              <w:rPr>
                <w:rFonts w:hint="eastAsia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13</w:t>
            </w:r>
          </w:p>
        </w:tc>
        <w:tc>
          <w:tcPr>
            <w:tcW w:w="1512" w:type="dxa"/>
            <w:shd w:val="clear" w:color="auto" w:fill="auto"/>
            <w:vAlign w:val="top"/>
          </w:tcPr>
          <w:p>
            <w:pPr>
              <w:spacing w:beforeLines="0" w:afterLines="0"/>
              <w:jc w:val="left"/>
              <w:rPr>
                <w:rFonts w:hint="eastAsia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真分集无线一拖四话筒主机</w:t>
            </w:r>
          </w:p>
        </w:tc>
        <w:tc>
          <w:tcPr>
            <w:tcW w:w="660" w:type="dxa"/>
            <w:shd w:val="clear" w:color="auto" w:fill="auto"/>
            <w:vAlign w:val="top"/>
          </w:tcPr>
          <w:p>
            <w:pPr>
              <w:spacing w:beforeLines="0" w:afterLines="0"/>
              <w:jc w:val="center"/>
              <w:rPr>
                <w:rFonts w:hint="eastAsia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FPHIER SOUND</w:t>
            </w:r>
          </w:p>
        </w:tc>
        <w:tc>
          <w:tcPr>
            <w:tcW w:w="641" w:type="dxa"/>
            <w:shd w:val="clear" w:color="auto" w:fill="auto"/>
            <w:vAlign w:val="top"/>
          </w:tcPr>
          <w:p>
            <w:pPr>
              <w:spacing w:beforeLines="0" w:afterLines="0"/>
              <w:jc w:val="center"/>
              <w:rPr>
                <w:rFonts w:hint="default" w:ascii="黑体" w:hAnsi="黑体" w:eastAsia="黑体" w:cstheme="minorBidi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UR5000-4</w:t>
            </w:r>
          </w:p>
        </w:tc>
        <w:tc>
          <w:tcPr>
            <w:tcW w:w="4765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真分集接收红外自动对频无线会议型麦克风。采用杂音干扰较少的UHF频段PLL相位锁定技术。微电脑CPU控制，二次变频技术。声音还原度高，采用UHF频段，PLL相位锁定真分集技术，特性更稳定，谐波辐射最低。长按ACT具有最先进的自动、快速排除受干扰的工作频道的自动选讯功能。</w:t>
            </w:r>
          </w:p>
        </w:tc>
        <w:tc>
          <w:tcPr>
            <w:tcW w:w="50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台</w:t>
            </w:r>
          </w:p>
        </w:tc>
        <w:tc>
          <w:tcPr>
            <w:tcW w:w="39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微软雅黑" w:hAnsi="微软雅黑" w:eastAsia="微软雅黑" w:cstheme="minorBidi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color w:val="000000"/>
                <w:sz w:val="22"/>
                <w:szCs w:val="24"/>
              </w:rPr>
              <w:t>2</w:t>
            </w:r>
          </w:p>
        </w:tc>
        <w:tc>
          <w:tcPr>
            <w:tcW w:w="885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212090</wp:posOffset>
                  </wp:positionV>
                  <wp:extent cx="790575" cy="467995"/>
                  <wp:effectExtent l="0" t="0" r="9525" b="7620"/>
                  <wp:wrapNone/>
                  <wp:docPr id="34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0" w:type="dxa"/>
            <w:shd w:val="clear" w:color="auto" w:fill="auto"/>
            <w:vAlign w:val="top"/>
          </w:tcPr>
          <w:p>
            <w:pPr>
              <w:spacing w:beforeLines="0" w:afterLines="0"/>
              <w:jc w:val="right"/>
              <w:rPr>
                <w:rFonts w:hint="default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7"/>
          <w:wAfter w:w="4741" w:type="dxa"/>
          <w:trHeight w:val="844" w:hRule="atLeast"/>
        </w:trPr>
        <w:tc>
          <w:tcPr>
            <w:tcW w:w="408" w:type="dxa"/>
            <w:shd w:val="clear" w:color="auto" w:fill="auto"/>
            <w:vAlign w:val="top"/>
          </w:tcPr>
          <w:p>
            <w:pPr>
              <w:spacing w:beforeLines="0" w:afterLines="0"/>
              <w:jc w:val="center"/>
              <w:rPr>
                <w:rFonts w:hint="eastAsia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bookmarkStart w:id="1" w:name="OLE_LINK2" w:colFirst="2" w:colLast="3"/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14</w:t>
            </w:r>
          </w:p>
        </w:tc>
        <w:tc>
          <w:tcPr>
            <w:tcW w:w="1512" w:type="dxa"/>
            <w:shd w:val="clear" w:color="auto" w:fill="auto"/>
            <w:vAlign w:val="top"/>
          </w:tcPr>
          <w:p>
            <w:pPr>
              <w:spacing w:beforeLines="0" w:afterLines="0"/>
              <w:jc w:val="left"/>
              <w:rPr>
                <w:rFonts w:hint="eastAsia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无线腰包头戴式话筒</w:t>
            </w:r>
          </w:p>
        </w:tc>
        <w:tc>
          <w:tcPr>
            <w:tcW w:w="660" w:type="dxa"/>
            <w:shd w:val="clear" w:color="auto" w:fill="auto"/>
            <w:vAlign w:val="top"/>
          </w:tcPr>
          <w:p>
            <w:pPr>
              <w:spacing w:beforeLines="0" w:afterLines="0"/>
              <w:jc w:val="center"/>
              <w:rPr>
                <w:rFonts w:hint="eastAsia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FPHIER SOUND</w:t>
            </w:r>
          </w:p>
        </w:tc>
        <w:tc>
          <w:tcPr>
            <w:tcW w:w="641" w:type="dxa"/>
            <w:shd w:val="clear" w:color="auto" w:fill="auto"/>
            <w:vAlign w:val="top"/>
          </w:tcPr>
          <w:p>
            <w:pPr>
              <w:spacing w:beforeLines="0" w:afterLines="0"/>
              <w:jc w:val="center"/>
              <w:rPr>
                <w:rFonts w:hint="default" w:ascii="黑体" w:hAnsi="黑体" w:eastAsia="黑体" w:cstheme="minorBidi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UR5000-4</w:t>
            </w:r>
          </w:p>
        </w:tc>
        <w:tc>
          <w:tcPr>
            <w:tcW w:w="4765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发射座颜色：黑色</w:t>
            </w: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，</w:t>
            </w:r>
            <w:r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话筒打开方式：可设置（1）点按开启长按关闭（2）点按开启和点按关闭。两种方式话筒开启后开关透出红色指示灯，供电方式：有两种可供选择：（1）锂电池供电3.7V，可重复循环充电使用（2）三节AA 5号1.5V电池充电输入电压：DC5V 2400mA  类型：电容式、14大振膜指向性：单一指向频率响应：60Hz-16000Hz</w:t>
            </w:r>
          </w:p>
        </w:tc>
        <w:tc>
          <w:tcPr>
            <w:tcW w:w="50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只</w:t>
            </w:r>
          </w:p>
        </w:tc>
        <w:tc>
          <w:tcPr>
            <w:tcW w:w="39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微软雅黑" w:hAnsi="微软雅黑" w:eastAsia="微软雅黑" w:cstheme="minorBidi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color w:val="000000"/>
                <w:sz w:val="22"/>
                <w:szCs w:val="24"/>
              </w:rPr>
              <w:t>8</w:t>
            </w:r>
          </w:p>
        </w:tc>
        <w:tc>
          <w:tcPr>
            <w:tcW w:w="885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325755</wp:posOffset>
                  </wp:positionV>
                  <wp:extent cx="790575" cy="467995"/>
                  <wp:effectExtent l="0" t="0" r="9525" b="7620"/>
                  <wp:wrapNone/>
                  <wp:docPr id="1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0" w:type="dxa"/>
            <w:shd w:val="clear" w:color="auto" w:fill="auto"/>
            <w:vAlign w:val="top"/>
          </w:tcPr>
          <w:p>
            <w:pPr>
              <w:spacing w:beforeLines="0" w:afterLines="0"/>
              <w:jc w:val="right"/>
              <w:rPr>
                <w:rFonts w:hint="default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</w:p>
        </w:tc>
      </w:tr>
      <w:bookmarkEnd w:id="1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7"/>
          <w:wAfter w:w="4741" w:type="dxa"/>
          <w:trHeight w:val="844" w:hRule="atLeast"/>
        </w:trPr>
        <w:tc>
          <w:tcPr>
            <w:tcW w:w="408" w:type="dxa"/>
            <w:shd w:val="clear" w:color="auto" w:fill="auto"/>
            <w:vAlign w:val="top"/>
          </w:tcPr>
          <w:p>
            <w:pPr>
              <w:spacing w:beforeLines="0" w:afterLines="0"/>
              <w:jc w:val="center"/>
              <w:rPr>
                <w:rFonts w:hint="default" w:ascii="黑体" w:hAnsi="黑体" w:eastAsia="黑体"/>
                <w:color w:val="000000"/>
                <w:sz w:val="20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  <w:lang w:val="en-US" w:eastAsia="zh-CN"/>
              </w:rPr>
              <w:t>15</w:t>
            </w:r>
          </w:p>
        </w:tc>
        <w:tc>
          <w:tcPr>
            <w:tcW w:w="1512" w:type="dxa"/>
            <w:shd w:val="clear" w:color="auto" w:fill="auto"/>
            <w:vAlign w:val="top"/>
          </w:tcPr>
          <w:p>
            <w:pPr>
              <w:spacing w:beforeLines="0" w:afterLines="0"/>
              <w:jc w:val="left"/>
              <w:rPr>
                <w:rFonts w:hint="eastAsia" w:ascii="黑体" w:hAnsi="黑体" w:eastAsia="黑体"/>
                <w:color w:val="000000"/>
                <w:sz w:val="20"/>
                <w:szCs w:val="24"/>
                <w:lang w:eastAsia="zh-CN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  <w:lang w:eastAsia="zh-CN"/>
              </w:rPr>
              <w:t>无线领夹式话筒</w:t>
            </w:r>
          </w:p>
        </w:tc>
        <w:tc>
          <w:tcPr>
            <w:tcW w:w="660" w:type="dxa"/>
            <w:shd w:val="clear" w:color="auto" w:fill="auto"/>
            <w:vAlign w:val="top"/>
          </w:tcPr>
          <w:p>
            <w:pPr>
              <w:spacing w:beforeLines="0" w:afterLines="0"/>
              <w:jc w:val="center"/>
              <w:rPr>
                <w:rFonts w:hint="eastAsia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FPHIER SOUND</w:t>
            </w:r>
          </w:p>
        </w:tc>
        <w:tc>
          <w:tcPr>
            <w:tcW w:w="641" w:type="dxa"/>
            <w:shd w:val="clear" w:color="auto" w:fill="auto"/>
            <w:vAlign w:val="top"/>
          </w:tcPr>
          <w:p>
            <w:pPr>
              <w:spacing w:beforeLines="0" w:afterLines="0"/>
              <w:jc w:val="center"/>
              <w:rPr>
                <w:rFonts w:hint="eastAsia" w:ascii="黑体" w:hAnsi="黑体" w:eastAsia="黑体" w:cstheme="minorBidi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UR5000-4</w:t>
            </w:r>
          </w:p>
        </w:tc>
        <w:tc>
          <w:tcPr>
            <w:tcW w:w="4765" w:type="dxa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0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 w:eastAsiaTheme="min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  <w:lang w:eastAsia="zh-CN"/>
              </w:rPr>
              <w:t>只</w:t>
            </w:r>
          </w:p>
        </w:tc>
        <w:tc>
          <w:tcPr>
            <w:tcW w:w="39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eastAsia" w:ascii="微软雅黑" w:hAnsi="微软雅黑" w:eastAsia="微软雅黑"/>
                <w:color w:val="000000"/>
                <w:sz w:val="22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sz w:val="22"/>
                <w:szCs w:val="24"/>
                <w:lang w:val="en-US" w:eastAsia="zh-CN"/>
              </w:rPr>
              <w:t>8</w:t>
            </w:r>
          </w:p>
        </w:tc>
        <w:tc>
          <w:tcPr>
            <w:tcW w:w="885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eastAsia" w:ascii="宋体" w:hAnsi="宋体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50" w:type="dxa"/>
            <w:shd w:val="clear" w:color="auto" w:fill="auto"/>
            <w:vAlign w:val="top"/>
          </w:tcPr>
          <w:p>
            <w:pPr>
              <w:spacing w:beforeLines="0" w:afterLines="0"/>
              <w:jc w:val="righ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7"/>
          <w:wAfter w:w="4741" w:type="dxa"/>
          <w:trHeight w:val="844" w:hRule="atLeast"/>
        </w:trPr>
        <w:tc>
          <w:tcPr>
            <w:tcW w:w="408" w:type="dxa"/>
            <w:shd w:val="clear" w:color="auto" w:fill="auto"/>
            <w:vAlign w:val="top"/>
          </w:tcPr>
          <w:p>
            <w:pPr>
              <w:spacing w:beforeLines="0" w:afterLines="0"/>
              <w:jc w:val="center"/>
              <w:rPr>
                <w:rFonts w:hint="eastAsia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1</w:t>
            </w:r>
            <w:r>
              <w:rPr>
                <w:rFonts w:hint="eastAsia" w:ascii="黑体" w:hAnsi="黑体" w:eastAsia="黑体"/>
                <w:color w:val="000000"/>
                <w:sz w:val="20"/>
                <w:szCs w:val="24"/>
                <w:lang w:val="en-US" w:eastAsia="zh-CN"/>
              </w:rPr>
              <w:t>6</w:t>
            </w:r>
          </w:p>
        </w:tc>
        <w:tc>
          <w:tcPr>
            <w:tcW w:w="1512" w:type="dxa"/>
            <w:shd w:val="clear" w:color="auto" w:fill="auto"/>
            <w:vAlign w:val="top"/>
          </w:tcPr>
          <w:p>
            <w:pPr>
              <w:spacing w:beforeLines="0" w:afterLines="0"/>
              <w:jc w:val="left"/>
              <w:rPr>
                <w:rFonts w:hint="eastAsia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无线桌面式会议话</w:t>
            </w:r>
          </w:p>
        </w:tc>
        <w:tc>
          <w:tcPr>
            <w:tcW w:w="660" w:type="dxa"/>
            <w:shd w:val="clear" w:color="auto" w:fill="auto"/>
            <w:vAlign w:val="top"/>
          </w:tcPr>
          <w:p>
            <w:pPr>
              <w:spacing w:beforeLines="0" w:afterLines="0"/>
              <w:jc w:val="center"/>
              <w:rPr>
                <w:rFonts w:hint="eastAsia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FPHIER SOUND</w:t>
            </w:r>
          </w:p>
        </w:tc>
        <w:tc>
          <w:tcPr>
            <w:tcW w:w="641" w:type="dxa"/>
            <w:shd w:val="clear" w:color="auto" w:fill="auto"/>
            <w:vAlign w:val="top"/>
          </w:tcPr>
          <w:p>
            <w:pPr>
              <w:spacing w:beforeLines="0" w:afterLines="0"/>
              <w:jc w:val="center"/>
              <w:rPr>
                <w:rFonts w:hint="default" w:ascii="黑体" w:hAnsi="黑体" w:eastAsia="黑体" w:cstheme="minorBidi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UR5000-4</w:t>
            </w:r>
          </w:p>
        </w:tc>
        <w:tc>
          <w:tcPr>
            <w:tcW w:w="4765" w:type="dxa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发射座颜色：黑色 话筒打开方式：可设置（1）点按开启长按关闭（2）点按开启和点按关闭。两种方式话筒开启后开关透出红色指示灯， 供电方式：有两种可供选择：（1）锂电池供电3.7V，可重复循环充电使用（2）三节AA 5号1.5V电池 充电输入电压：DC5V 2400mA  型：电容式、14大振膜指向性：单一指向性频率响应：60Hz-16000Hz灵敏度：-38±0.5dB </w:t>
            </w:r>
          </w:p>
        </w:tc>
        <w:tc>
          <w:tcPr>
            <w:tcW w:w="50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支</w:t>
            </w:r>
          </w:p>
        </w:tc>
        <w:tc>
          <w:tcPr>
            <w:tcW w:w="39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微软雅黑" w:hAnsi="微软雅黑" w:eastAsia="微软雅黑" w:cstheme="minorBidi"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color w:val="000000"/>
                <w:sz w:val="22"/>
                <w:szCs w:val="24"/>
              </w:rPr>
              <w:t>4</w:t>
            </w:r>
          </w:p>
        </w:tc>
        <w:tc>
          <w:tcPr>
            <w:tcW w:w="885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50" w:type="dxa"/>
            <w:shd w:val="clear" w:color="auto" w:fill="auto"/>
            <w:vAlign w:val="top"/>
          </w:tcPr>
          <w:p>
            <w:pPr>
              <w:spacing w:beforeLines="0" w:afterLines="0"/>
              <w:jc w:val="right"/>
              <w:rPr>
                <w:rFonts w:hint="default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420370</wp:posOffset>
                  </wp:positionV>
                  <wp:extent cx="419100" cy="419735"/>
                  <wp:effectExtent l="0" t="0" r="0" b="18415"/>
                  <wp:wrapNone/>
                  <wp:docPr id="35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4" w:hRule="atLeast"/>
        </w:trPr>
        <w:tc>
          <w:tcPr>
            <w:tcW w:w="8486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音响设备合计</w:t>
            </w:r>
          </w:p>
        </w:tc>
        <w:tc>
          <w:tcPr>
            <w:tcW w:w="2925" w:type="dxa"/>
            <w:gridSpan w:val="5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761" w:type="dxa"/>
            <w:gridSpan w:val="5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80" w:type="dxa"/>
            <w:gridSpan w:val="2"/>
            <w:shd w:val="clear" w:color="auto" w:fill="auto"/>
            <w:vAlign w:val="top"/>
          </w:tcPr>
          <w:p>
            <w:pPr>
              <w:spacing w:beforeLines="0" w:afterLines="0"/>
              <w:jc w:val="center"/>
              <w:rPr>
                <w:rFonts w:hint="eastAsia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4" w:hRule="atLeast"/>
        </w:trPr>
        <w:tc>
          <w:tcPr>
            <w:tcW w:w="11411" w:type="dxa"/>
            <w:gridSpan w:val="11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黑体" w:hAnsi="黑体" w:eastAsia="黑体" w:cstheme="minorBidi"/>
                <w:b/>
                <w:color w:val="000000"/>
                <w:kern w:val="2"/>
                <w:sz w:val="22"/>
                <w:szCs w:val="24"/>
                <w:lang w:val="en-US" w:eastAsia="zh-CN" w:bidi="ar-SA"/>
              </w:rPr>
              <w:t>辅助材料系统</w:t>
            </w:r>
            <w:r>
              <w:rPr>
                <w:rFonts w:hint="eastAsia" w:ascii="黑体" w:hAnsi="黑体" w:eastAsia="黑体" w:cstheme="minorBidi"/>
                <w:b/>
                <w:color w:val="000000"/>
                <w:kern w:val="2"/>
                <w:sz w:val="22"/>
                <w:szCs w:val="24"/>
                <w:lang w:val="en-US" w:eastAsia="zh-CN" w:bidi="ar-SA"/>
              </w:rPr>
              <w:t xml:space="preserve">                      </w:t>
            </w:r>
          </w:p>
        </w:tc>
        <w:tc>
          <w:tcPr>
            <w:tcW w:w="2761" w:type="dxa"/>
            <w:gridSpan w:val="5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80" w:type="dxa"/>
            <w:gridSpan w:val="2"/>
            <w:shd w:val="clear" w:color="auto" w:fill="auto"/>
            <w:vAlign w:val="top"/>
          </w:tcPr>
          <w:p>
            <w:pPr>
              <w:spacing w:beforeLines="0" w:afterLines="0"/>
              <w:jc w:val="center"/>
              <w:rPr>
                <w:rFonts w:hint="eastAsia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794" w:type="dxa"/>
          <w:trHeight w:val="844" w:hRule="atLeast"/>
        </w:trPr>
        <w:tc>
          <w:tcPr>
            <w:tcW w:w="40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val="en-US" w:eastAsia="zh-CN"/>
              </w:rPr>
              <w:t>序号</w:t>
            </w:r>
          </w:p>
        </w:tc>
        <w:tc>
          <w:tcPr>
            <w:tcW w:w="151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val="en-US" w:eastAsia="zh-CN"/>
              </w:rPr>
              <w:t>名称</w:t>
            </w:r>
          </w:p>
        </w:tc>
        <w:tc>
          <w:tcPr>
            <w:tcW w:w="66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val="en-US" w:eastAsia="zh-CN"/>
              </w:rPr>
              <w:t>品牌</w:t>
            </w:r>
          </w:p>
        </w:tc>
        <w:tc>
          <w:tcPr>
            <w:tcW w:w="641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val="en-US" w:eastAsia="zh-CN"/>
              </w:rPr>
              <w:t>型号</w:t>
            </w:r>
          </w:p>
        </w:tc>
        <w:tc>
          <w:tcPr>
            <w:tcW w:w="4765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黑体" w:hAnsi="黑体" w:eastAsia="黑体" w:cstheme="minorBidi"/>
                <w:b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val="en-US" w:eastAsia="zh-CN"/>
              </w:rPr>
              <w:t>技术参数</w:t>
            </w:r>
          </w:p>
        </w:tc>
        <w:tc>
          <w:tcPr>
            <w:tcW w:w="50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val="en-US" w:eastAsia="zh-CN"/>
              </w:rPr>
              <w:t>单位</w:t>
            </w:r>
          </w:p>
        </w:tc>
        <w:tc>
          <w:tcPr>
            <w:tcW w:w="3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val="en-US" w:eastAsia="zh-CN"/>
              </w:rPr>
              <w:t>数量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val="en-US" w:eastAsia="zh-CN"/>
              </w:rPr>
              <w:t>参考单价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0"/>
                <w:szCs w:val="20"/>
                <w:lang w:val="en-US" w:eastAsia="zh-CN"/>
              </w:rPr>
              <w:t>（单位：元）</w:t>
            </w: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4"/>
                <w:lang w:val="en-US" w:eastAsia="zh-CN"/>
              </w:rPr>
              <w:t>总价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sz w:val="20"/>
                <w:szCs w:val="20"/>
                <w:lang w:val="en-US" w:eastAsia="zh-CN"/>
              </w:rPr>
              <w:t>（单位：元）</w:t>
            </w:r>
            <w:r>
              <w:rPr>
                <w:rFonts w:hint="eastAsia" w:ascii="仿宋" w:hAnsi="仿宋" w:eastAsia="仿宋" w:cs="仿宋"/>
                <w:b/>
                <w:sz w:val="24"/>
                <w:lang w:val="en-US" w:eastAsia="zh-CN"/>
              </w:rPr>
              <w:t xml:space="preserve"> </w:t>
            </w:r>
          </w:p>
        </w:tc>
        <w:tc>
          <w:tcPr>
            <w:tcW w:w="1533" w:type="dxa"/>
            <w:shd w:val="clear" w:color="auto" w:fill="auto"/>
            <w:vAlign w:val="top"/>
          </w:tcPr>
          <w:p>
            <w:pPr>
              <w:spacing w:beforeLines="0" w:afterLines="0"/>
              <w:jc w:val="left"/>
              <w:rPr>
                <w:rFonts w:hint="default" w:ascii="黑体" w:hAnsi="黑体" w:eastAsia="黑体" w:cstheme="minorBidi"/>
                <w:b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</w:p>
        </w:tc>
        <w:tc>
          <w:tcPr>
            <w:tcW w:w="353" w:type="dxa"/>
            <w:shd w:val="clear" w:color="auto" w:fill="auto"/>
            <w:vAlign w:val="top"/>
          </w:tcPr>
          <w:p>
            <w:pPr>
              <w:spacing w:beforeLines="0" w:afterLines="0"/>
              <w:jc w:val="left"/>
              <w:rPr>
                <w:rFonts w:hint="default" w:ascii="黑体" w:hAnsi="黑体" w:eastAsia="黑体" w:cstheme="minorBidi"/>
                <w:b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</w:p>
        </w:tc>
        <w:tc>
          <w:tcPr>
            <w:tcW w:w="353" w:type="dxa"/>
            <w:shd w:val="clear" w:color="auto" w:fill="auto"/>
            <w:vAlign w:val="top"/>
          </w:tcPr>
          <w:p>
            <w:pPr>
              <w:spacing w:beforeLines="0" w:afterLines="0"/>
              <w:jc w:val="center"/>
              <w:rPr>
                <w:rFonts w:hint="default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</w:p>
        </w:tc>
        <w:tc>
          <w:tcPr>
            <w:tcW w:w="353" w:type="dxa"/>
            <w:shd w:val="clear" w:color="auto" w:fill="auto"/>
            <w:vAlign w:val="top"/>
          </w:tcPr>
          <w:p>
            <w:pPr>
              <w:spacing w:beforeLines="0" w:afterLines="0"/>
              <w:jc w:val="left"/>
              <w:rPr>
                <w:rFonts w:hint="default" w:ascii="黑体" w:hAnsi="黑体" w:eastAsia="黑体" w:cstheme="minorBidi"/>
                <w:b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</w:p>
        </w:tc>
        <w:tc>
          <w:tcPr>
            <w:tcW w:w="355" w:type="dxa"/>
            <w:gridSpan w:val="2"/>
            <w:shd w:val="clear" w:color="auto" w:fill="auto"/>
            <w:vAlign w:val="top"/>
          </w:tcPr>
          <w:p>
            <w:pPr>
              <w:spacing w:beforeLines="0" w:afterLines="0"/>
              <w:jc w:val="left"/>
              <w:rPr>
                <w:rFonts w:hint="default" w:ascii="黑体" w:hAnsi="黑体" w:eastAsia="黑体" w:cstheme="minorBidi"/>
                <w:b/>
                <w:color w:val="000000"/>
                <w:kern w:val="2"/>
                <w:sz w:val="22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7"/>
          <w:wAfter w:w="4741" w:type="dxa"/>
          <w:trHeight w:val="844" w:hRule="atLeast"/>
        </w:trPr>
        <w:tc>
          <w:tcPr>
            <w:tcW w:w="408" w:type="dxa"/>
            <w:shd w:val="clear" w:color="auto" w:fill="auto"/>
            <w:vAlign w:val="top"/>
          </w:tcPr>
          <w:p>
            <w:pPr>
              <w:spacing w:beforeLines="0" w:afterLines="0"/>
              <w:jc w:val="center"/>
              <w:rPr>
                <w:rFonts w:hint="eastAsia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1</w:t>
            </w:r>
          </w:p>
        </w:tc>
        <w:tc>
          <w:tcPr>
            <w:tcW w:w="1512" w:type="dxa"/>
            <w:shd w:val="clear" w:color="auto" w:fill="auto"/>
            <w:vAlign w:val="top"/>
          </w:tcPr>
          <w:p>
            <w:pPr>
              <w:spacing w:beforeLines="0" w:afterLines="0"/>
              <w:jc w:val="left"/>
              <w:rPr>
                <w:rFonts w:hint="eastAsia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扬声器线缆</w:t>
            </w:r>
          </w:p>
        </w:tc>
        <w:tc>
          <w:tcPr>
            <w:tcW w:w="660" w:type="dxa"/>
            <w:shd w:val="clear" w:color="auto" w:fill="auto"/>
            <w:vAlign w:val="top"/>
          </w:tcPr>
          <w:p>
            <w:pPr>
              <w:spacing w:beforeLines="0" w:afterLines="0"/>
              <w:jc w:val="center"/>
              <w:rPr>
                <w:rFonts w:hint="eastAsia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国产优质</w:t>
            </w:r>
          </w:p>
        </w:tc>
        <w:tc>
          <w:tcPr>
            <w:tcW w:w="641" w:type="dxa"/>
            <w:shd w:val="clear" w:color="auto" w:fill="auto"/>
            <w:vAlign w:val="top"/>
          </w:tcPr>
          <w:p>
            <w:pPr>
              <w:spacing w:beforeLines="0" w:afterLines="0"/>
              <w:jc w:val="center"/>
              <w:rPr>
                <w:rFonts w:hint="default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E3CVVJ 2×2.0</w:t>
            </w:r>
          </w:p>
        </w:tc>
        <w:tc>
          <w:tcPr>
            <w:tcW w:w="4765" w:type="dxa"/>
            <w:shd w:val="clear" w:color="auto" w:fill="auto"/>
            <w:vAlign w:val="top"/>
          </w:tcPr>
          <w:p>
            <w:pPr>
              <w:spacing w:beforeLines="0" w:afterLines="0"/>
              <w:jc w:val="left"/>
              <w:rPr>
                <w:rFonts w:hint="eastAsia" w:ascii="黑体" w:hAnsi="黑体" w:eastAsia="黑体"/>
                <w:color w:val="000000"/>
                <w:sz w:val="20"/>
                <w:szCs w:val="24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护套绞形扬声器线缆，采用优质高纯度（OFC）无氧铜丝绞合，特别配方聚氯乙烯绝缘，灰色聚氯乙烯护套；适用于工程暗线架设。2芯绞合加护套护套外径：9.0mm</w:t>
            </w:r>
          </w:p>
          <w:p>
            <w:pPr>
              <w:spacing w:beforeLines="0" w:afterLines="0"/>
              <w:jc w:val="left"/>
              <w:rPr>
                <w:rFonts w:hint="default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导体截面积：2.5mm2导体直流电阻：7Ω /km</w:t>
            </w:r>
          </w:p>
        </w:tc>
        <w:tc>
          <w:tcPr>
            <w:tcW w:w="50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18"/>
                <w:szCs w:val="18"/>
              </w:rPr>
              <w:t>米</w:t>
            </w:r>
          </w:p>
        </w:tc>
        <w:tc>
          <w:tcPr>
            <w:tcW w:w="39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微软雅黑" w:hAnsi="微软雅黑" w:eastAsia="微软雅黑" w:cstheme="minorBidi"/>
                <w:color w:val="000000"/>
                <w:kern w:val="2"/>
                <w:sz w:val="16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color w:val="000000"/>
                <w:sz w:val="16"/>
                <w:szCs w:val="18"/>
              </w:rPr>
              <w:t>200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>
            <w:pPr>
              <w:spacing w:beforeLines="0" w:afterLines="0"/>
              <w:jc w:val="right"/>
              <w:rPr>
                <w:rFonts w:hint="default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7"/>
          <w:wAfter w:w="4741" w:type="dxa"/>
          <w:trHeight w:val="844" w:hRule="atLeast"/>
        </w:trPr>
        <w:tc>
          <w:tcPr>
            <w:tcW w:w="408" w:type="dxa"/>
            <w:shd w:val="clear" w:color="auto" w:fill="auto"/>
            <w:vAlign w:val="top"/>
          </w:tcPr>
          <w:p>
            <w:pPr>
              <w:spacing w:beforeLines="0" w:afterLines="0"/>
              <w:jc w:val="center"/>
              <w:rPr>
                <w:rFonts w:hint="eastAsia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2</w:t>
            </w:r>
          </w:p>
        </w:tc>
        <w:tc>
          <w:tcPr>
            <w:tcW w:w="1512" w:type="dxa"/>
            <w:shd w:val="clear" w:color="auto" w:fill="auto"/>
            <w:vAlign w:val="top"/>
          </w:tcPr>
          <w:p>
            <w:pPr>
              <w:spacing w:beforeLines="0" w:afterLines="0"/>
              <w:jc w:val="left"/>
              <w:rPr>
                <w:rFonts w:hint="eastAsia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音频信号线缆</w:t>
            </w:r>
          </w:p>
        </w:tc>
        <w:tc>
          <w:tcPr>
            <w:tcW w:w="660" w:type="dxa"/>
            <w:shd w:val="clear" w:color="auto" w:fill="auto"/>
            <w:vAlign w:val="top"/>
          </w:tcPr>
          <w:p>
            <w:pPr>
              <w:spacing w:beforeLines="0" w:afterLines="0"/>
              <w:jc w:val="center"/>
              <w:rPr>
                <w:rFonts w:hint="eastAsia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国产优质</w:t>
            </w:r>
          </w:p>
        </w:tc>
        <w:tc>
          <w:tcPr>
            <w:tcW w:w="641" w:type="dxa"/>
            <w:shd w:val="clear" w:color="auto" w:fill="auto"/>
            <w:vAlign w:val="top"/>
          </w:tcPr>
          <w:p>
            <w:pPr>
              <w:spacing w:beforeLines="0" w:afterLines="0"/>
              <w:jc w:val="center"/>
              <w:rPr>
                <w:rFonts w:hint="default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RCEYJP2 2×37/0.10</w:t>
            </w:r>
          </w:p>
        </w:tc>
        <w:tc>
          <w:tcPr>
            <w:tcW w:w="4765" w:type="dxa"/>
            <w:shd w:val="clear" w:color="auto" w:fill="auto"/>
            <w:vAlign w:val="top"/>
          </w:tcPr>
          <w:p>
            <w:pPr>
              <w:spacing w:beforeLines="0" w:afterLines="0"/>
              <w:jc w:val="left"/>
              <w:rPr>
                <w:rFonts w:hint="eastAsia" w:ascii="黑体" w:hAnsi="黑体" w:eastAsia="黑体"/>
                <w:color w:val="000000"/>
                <w:sz w:val="20"/>
                <w:szCs w:val="24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2芯麦克风线缆，采用优质高纯度（OFC）无氧铜丝绞合；特别配方聚乙烯绝缘，编织网下有一根接地线方便焊接，护套采用日本弹性体材料，高弹、表面细滑；整根线材具有高弹性、抗扭、抗拉、顺滑、易收放和理线等优点，护套为黑色，是流动演出和广电等高端场合首选。</w:t>
            </w:r>
          </w:p>
          <w:p>
            <w:pPr>
              <w:spacing w:beforeLines="0" w:afterLines="0"/>
              <w:jc w:val="left"/>
              <w:rPr>
                <w:rFonts w:hint="eastAsia" w:ascii="黑体" w:hAnsi="黑体" w:eastAsia="黑体"/>
                <w:color w:val="000000"/>
                <w:sz w:val="20"/>
                <w:szCs w:val="24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护套外径6.0mm导体截面积：0.3mm2导体结构：7/0.10mm黄铜丝绞合镀锡铜丝编织屏蔽：覆盖率为98%</w:t>
            </w:r>
          </w:p>
          <w:p>
            <w:pPr>
              <w:spacing w:beforeLines="0" w:afterLines="0"/>
              <w:jc w:val="left"/>
              <w:rPr>
                <w:rFonts w:hint="eastAsia" w:ascii="黑体" w:hAnsi="黑体" w:eastAsia="黑体"/>
                <w:color w:val="000000"/>
                <w:sz w:val="20"/>
                <w:szCs w:val="24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导体直流电阻（20℃）59Ω /km芯-芯电容：70pF/m</w:t>
            </w:r>
          </w:p>
          <w:p>
            <w:pPr>
              <w:spacing w:beforeLines="0" w:afterLines="0"/>
              <w:jc w:val="left"/>
              <w:rPr>
                <w:rFonts w:hint="default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芯-屏蔽电容；140pF/m使用长度（max）100米</w:t>
            </w:r>
          </w:p>
        </w:tc>
        <w:tc>
          <w:tcPr>
            <w:tcW w:w="50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18"/>
                <w:szCs w:val="18"/>
              </w:rPr>
              <w:t>米</w:t>
            </w:r>
          </w:p>
        </w:tc>
        <w:tc>
          <w:tcPr>
            <w:tcW w:w="39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微软雅黑" w:hAnsi="微软雅黑" w:eastAsia="微软雅黑" w:cstheme="minorBidi"/>
                <w:color w:val="000000"/>
                <w:kern w:val="2"/>
                <w:sz w:val="16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color w:val="000000"/>
                <w:sz w:val="16"/>
                <w:szCs w:val="18"/>
              </w:rPr>
              <w:t>100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>
            <w:pPr>
              <w:spacing w:beforeLines="0" w:afterLines="0"/>
              <w:jc w:val="right"/>
              <w:rPr>
                <w:rFonts w:hint="default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7"/>
          <w:wAfter w:w="4741" w:type="dxa"/>
          <w:trHeight w:val="844" w:hRule="atLeast"/>
        </w:trPr>
        <w:tc>
          <w:tcPr>
            <w:tcW w:w="408" w:type="dxa"/>
            <w:shd w:val="clear" w:color="auto" w:fill="auto"/>
            <w:vAlign w:val="top"/>
          </w:tcPr>
          <w:p>
            <w:pPr>
              <w:spacing w:beforeLines="0" w:afterLines="0"/>
              <w:jc w:val="center"/>
              <w:rPr>
                <w:rFonts w:hint="eastAsia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3</w:t>
            </w:r>
          </w:p>
        </w:tc>
        <w:tc>
          <w:tcPr>
            <w:tcW w:w="1512" w:type="dxa"/>
            <w:shd w:val="clear" w:color="auto" w:fill="auto"/>
            <w:vAlign w:val="top"/>
          </w:tcPr>
          <w:p>
            <w:pPr>
              <w:spacing w:beforeLines="0" w:afterLines="0"/>
              <w:jc w:val="left"/>
              <w:rPr>
                <w:rFonts w:hint="eastAsia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话筒接收航空箱</w:t>
            </w:r>
          </w:p>
        </w:tc>
        <w:tc>
          <w:tcPr>
            <w:tcW w:w="660" w:type="dxa"/>
            <w:shd w:val="clear" w:color="auto" w:fill="auto"/>
            <w:vAlign w:val="top"/>
          </w:tcPr>
          <w:p>
            <w:pPr>
              <w:spacing w:beforeLines="0" w:afterLines="0"/>
              <w:jc w:val="center"/>
              <w:rPr>
                <w:rFonts w:hint="eastAsia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国产优质</w:t>
            </w:r>
          </w:p>
        </w:tc>
        <w:tc>
          <w:tcPr>
            <w:tcW w:w="641" w:type="dxa"/>
            <w:shd w:val="clear" w:color="auto" w:fill="auto"/>
            <w:vAlign w:val="top"/>
          </w:tcPr>
          <w:p>
            <w:pPr>
              <w:spacing w:beforeLines="0" w:afterLines="0"/>
              <w:jc w:val="center"/>
              <w:rPr>
                <w:rFonts w:hint="default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定制</w:t>
            </w:r>
          </w:p>
        </w:tc>
        <w:tc>
          <w:tcPr>
            <w:tcW w:w="4765" w:type="dxa"/>
            <w:shd w:val="clear" w:color="auto" w:fill="auto"/>
            <w:vAlign w:val="top"/>
          </w:tcPr>
          <w:p>
            <w:pPr>
              <w:spacing w:beforeLines="0" w:afterLines="0"/>
              <w:jc w:val="left"/>
              <w:rPr>
                <w:rFonts w:hint="default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定制</w:t>
            </w:r>
          </w:p>
        </w:tc>
        <w:tc>
          <w:tcPr>
            <w:tcW w:w="50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18"/>
                <w:szCs w:val="18"/>
              </w:rPr>
              <w:t>只</w:t>
            </w:r>
          </w:p>
        </w:tc>
        <w:tc>
          <w:tcPr>
            <w:tcW w:w="39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微软雅黑" w:hAnsi="微软雅黑" w:eastAsia="微软雅黑" w:cstheme="minorBidi"/>
                <w:color w:val="000000"/>
                <w:kern w:val="2"/>
                <w:sz w:val="16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color w:val="000000"/>
                <w:sz w:val="16"/>
                <w:szCs w:val="18"/>
              </w:rPr>
              <w:t>1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>
            <w:pPr>
              <w:spacing w:beforeLines="0" w:afterLines="0"/>
              <w:jc w:val="right"/>
              <w:rPr>
                <w:rFonts w:hint="default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7"/>
          <w:wAfter w:w="4741" w:type="dxa"/>
          <w:trHeight w:val="844" w:hRule="atLeast"/>
        </w:trPr>
        <w:tc>
          <w:tcPr>
            <w:tcW w:w="408" w:type="dxa"/>
            <w:shd w:val="clear" w:color="auto" w:fill="auto"/>
            <w:vAlign w:val="top"/>
          </w:tcPr>
          <w:p>
            <w:pPr>
              <w:spacing w:beforeLines="0" w:afterLines="0"/>
              <w:jc w:val="center"/>
              <w:rPr>
                <w:rFonts w:hint="eastAsia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4</w:t>
            </w:r>
          </w:p>
        </w:tc>
        <w:tc>
          <w:tcPr>
            <w:tcW w:w="1512" w:type="dxa"/>
            <w:shd w:val="clear" w:color="auto" w:fill="auto"/>
            <w:vAlign w:val="top"/>
          </w:tcPr>
          <w:p>
            <w:pPr>
              <w:spacing w:beforeLines="0" w:afterLines="0"/>
              <w:jc w:val="left"/>
              <w:rPr>
                <w:rFonts w:hint="eastAsia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主机箱</w:t>
            </w:r>
          </w:p>
        </w:tc>
        <w:tc>
          <w:tcPr>
            <w:tcW w:w="660" w:type="dxa"/>
            <w:shd w:val="clear" w:color="auto" w:fill="auto"/>
            <w:vAlign w:val="top"/>
          </w:tcPr>
          <w:p>
            <w:pPr>
              <w:spacing w:beforeLines="0" w:afterLines="0"/>
              <w:jc w:val="center"/>
              <w:rPr>
                <w:rFonts w:hint="eastAsia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国产优质</w:t>
            </w:r>
          </w:p>
        </w:tc>
        <w:tc>
          <w:tcPr>
            <w:tcW w:w="641" w:type="dxa"/>
            <w:shd w:val="clear" w:color="auto" w:fill="auto"/>
            <w:vAlign w:val="top"/>
          </w:tcPr>
          <w:p>
            <w:pPr>
              <w:spacing w:beforeLines="0" w:afterLines="0"/>
              <w:jc w:val="center"/>
              <w:rPr>
                <w:rFonts w:hint="default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定制</w:t>
            </w:r>
          </w:p>
        </w:tc>
        <w:tc>
          <w:tcPr>
            <w:tcW w:w="4765" w:type="dxa"/>
            <w:shd w:val="clear" w:color="auto" w:fill="auto"/>
            <w:vAlign w:val="top"/>
          </w:tcPr>
          <w:p>
            <w:pPr>
              <w:spacing w:beforeLines="0" w:afterLines="0"/>
              <w:jc w:val="left"/>
              <w:rPr>
                <w:rFonts w:hint="default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定制</w:t>
            </w:r>
          </w:p>
        </w:tc>
        <w:tc>
          <w:tcPr>
            <w:tcW w:w="50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18"/>
                <w:szCs w:val="18"/>
              </w:rPr>
              <w:t>只</w:t>
            </w:r>
          </w:p>
        </w:tc>
        <w:tc>
          <w:tcPr>
            <w:tcW w:w="39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微软雅黑" w:hAnsi="微软雅黑" w:eastAsia="微软雅黑" w:cstheme="minorBidi"/>
                <w:color w:val="000000"/>
                <w:kern w:val="2"/>
                <w:sz w:val="16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color w:val="000000"/>
                <w:sz w:val="16"/>
                <w:szCs w:val="18"/>
              </w:rPr>
              <w:t>1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 w:eastAsiaTheme="minorEastAsia" w:cstheme="minorBidi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>
            <w:pPr>
              <w:spacing w:beforeLines="0" w:afterLines="0"/>
              <w:jc w:val="right"/>
              <w:rPr>
                <w:rFonts w:hint="default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7"/>
          <w:wAfter w:w="4741" w:type="dxa"/>
          <w:trHeight w:val="844" w:hRule="atLeast"/>
        </w:trPr>
        <w:tc>
          <w:tcPr>
            <w:tcW w:w="408" w:type="dxa"/>
            <w:shd w:val="clear" w:color="auto" w:fill="auto"/>
            <w:vAlign w:val="top"/>
          </w:tcPr>
          <w:p>
            <w:pPr>
              <w:spacing w:beforeLines="0" w:afterLines="0"/>
              <w:jc w:val="center"/>
              <w:rPr>
                <w:rFonts w:hint="eastAsia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5</w:t>
            </w:r>
          </w:p>
        </w:tc>
        <w:tc>
          <w:tcPr>
            <w:tcW w:w="1512" w:type="dxa"/>
            <w:shd w:val="clear" w:color="auto" w:fill="auto"/>
            <w:vAlign w:val="top"/>
          </w:tcPr>
          <w:p>
            <w:pPr>
              <w:spacing w:beforeLines="0" w:afterLines="0"/>
              <w:jc w:val="left"/>
              <w:rPr>
                <w:rFonts w:hint="eastAsia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其他辅料</w:t>
            </w:r>
          </w:p>
        </w:tc>
        <w:tc>
          <w:tcPr>
            <w:tcW w:w="660" w:type="dxa"/>
            <w:shd w:val="clear" w:color="auto" w:fill="auto"/>
            <w:vAlign w:val="top"/>
          </w:tcPr>
          <w:p>
            <w:pPr>
              <w:spacing w:beforeLines="0" w:afterLines="0"/>
              <w:jc w:val="center"/>
              <w:rPr>
                <w:rFonts w:hint="eastAsia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国产优质</w:t>
            </w:r>
          </w:p>
        </w:tc>
        <w:tc>
          <w:tcPr>
            <w:tcW w:w="641" w:type="dxa"/>
            <w:shd w:val="clear" w:color="auto" w:fill="auto"/>
            <w:vAlign w:val="top"/>
          </w:tcPr>
          <w:p>
            <w:pPr>
              <w:spacing w:beforeLines="0" w:afterLines="0"/>
              <w:jc w:val="center"/>
              <w:rPr>
                <w:rFonts w:hint="default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按需配置</w:t>
            </w:r>
          </w:p>
        </w:tc>
        <w:tc>
          <w:tcPr>
            <w:tcW w:w="4765" w:type="dxa"/>
            <w:shd w:val="clear" w:color="auto" w:fill="auto"/>
            <w:vAlign w:val="top"/>
          </w:tcPr>
          <w:p>
            <w:pPr>
              <w:spacing w:beforeLines="0" w:afterLines="0"/>
              <w:jc w:val="left"/>
              <w:rPr>
                <w:rFonts w:hint="default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卡侬头、大两芯、莲花头、焊锡、松香、扎带、线号、防水胶布、电工胶布、电源线、电源插头、标签、插排等辅助材料</w:t>
            </w:r>
          </w:p>
        </w:tc>
        <w:tc>
          <w:tcPr>
            <w:tcW w:w="50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18"/>
                <w:szCs w:val="18"/>
              </w:rPr>
              <w:t>批</w:t>
            </w:r>
          </w:p>
        </w:tc>
        <w:tc>
          <w:tcPr>
            <w:tcW w:w="39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7"/>
          <w:wAfter w:w="4741" w:type="dxa"/>
          <w:trHeight w:val="844" w:hRule="atLeast"/>
        </w:trPr>
        <w:tc>
          <w:tcPr>
            <w:tcW w:w="408" w:type="dxa"/>
            <w:shd w:val="clear" w:color="auto" w:fill="auto"/>
            <w:vAlign w:val="top"/>
          </w:tcPr>
          <w:p>
            <w:pPr>
              <w:spacing w:beforeLines="0" w:afterLines="0"/>
              <w:jc w:val="center"/>
              <w:rPr>
                <w:rFonts w:hint="eastAsia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</w:rPr>
              <w:t>6</w:t>
            </w:r>
          </w:p>
        </w:tc>
        <w:tc>
          <w:tcPr>
            <w:tcW w:w="151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  <w:lang w:val="en-US" w:eastAsia="zh-CN"/>
              </w:rPr>
              <w:t>运输安装调试费</w:t>
            </w:r>
          </w:p>
        </w:tc>
        <w:tc>
          <w:tcPr>
            <w:tcW w:w="660" w:type="dxa"/>
            <w:shd w:val="clear" w:color="auto" w:fill="auto"/>
            <w:vAlign w:val="top"/>
          </w:tcPr>
          <w:p>
            <w:pPr>
              <w:spacing w:beforeLines="0" w:afterLines="0"/>
              <w:jc w:val="center"/>
              <w:rPr>
                <w:rFonts w:hint="eastAsia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</w:p>
        </w:tc>
        <w:tc>
          <w:tcPr>
            <w:tcW w:w="641" w:type="dxa"/>
            <w:shd w:val="clear" w:color="auto" w:fill="auto"/>
            <w:vAlign w:val="top"/>
          </w:tcPr>
          <w:p>
            <w:pPr>
              <w:spacing w:beforeLines="0" w:afterLines="0"/>
              <w:jc w:val="center"/>
              <w:rPr>
                <w:rFonts w:hint="default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</w:p>
        </w:tc>
        <w:tc>
          <w:tcPr>
            <w:tcW w:w="476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0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18"/>
                <w:szCs w:val="18"/>
              </w:rPr>
              <w:t>次</w:t>
            </w:r>
          </w:p>
        </w:tc>
        <w:tc>
          <w:tcPr>
            <w:tcW w:w="390" w:type="dxa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宋体" w:hAnsi="宋体"/>
                <w:color w:val="000000"/>
                <w:sz w:val="18"/>
                <w:szCs w:val="18"/>
                <w:lang w:val="en-US" w:eastAsia="zh-CN"/>
              </w:rPr>
            </w:pPr>
            <w:bookmarkStart w:id="2" w:name="_GoBack"/>
            <w:bookmarkEnd w:id="2"/>
          </w:p>
        </w:tc>
        <w:tc>
          <w:tcPr>
            <w:tcW w:w="1185" w:type="dxa"/>
            <w:gridSpan w:val="2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default" w:ascii="黑体" w:hAnsi="黑体" w:eastAsia="黑体" w:cstheme="minorBidi"/>
                <w:color w:val="000000"/>
                <w:kern w:val="2"/>
                <w:sz w:val="20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7"/>
          <w:wAfter w:w="4741" w:type="dxa"/>
          <w:trHeight w:val="844" w:hRule="atLeast"/>
        </w:trPr>
        <w:tc>
          <w:tcPr>
            <w:tcW w:w="7986" w:type="dxa"/>
            <w:gridSpan w:val="5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辅助材料系统合计：</w:t>
            </w:r>
          </w:p>
        </w:tc>
        <w:tc>
          <w:tcPr>
            <w:tcW w:w="3425" w:type="dxa"/>
            <w:gridSpan w:val="6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eastAsia" w:ascii="黑体" w:hAnsi="黑体" w:eastAsia="黑体"/>
                <w:color w:val="000000"/>
                <w:sz w:val="20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/>
                <w:color w:val="000000"/>
                <w:sz w:val="20"/>
                <w:szCs w:val="24"/>
                <w:lang w:val="en-US" w:eastAsia="zh-CN"/>
              </w:rPr>
              <w:t>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7"/>
          <w:wAfter w:w="4741" w:type="dxa"/>
          <w:trHeight w:val="844" w:hRule="atLeast"/>
        </w:trPr>
        <w:tc>
          <w:tcPr>
            <w:tcW w:w="7986" w:type="dxa"/>
            <w:gridSpan w:val="5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总         计：</w:t>
            </w:r>
          </w:p>
        </w:tc>
        <w:tc>
          <w:tcPr>
            <w:tcW w:w="3425" w:type="dxa"/>
            <w:gridSpan w:val="6"/>
            <w:shd w:val="clear" w:color="auto" w:fill="auto"/>
            <w:vAlign w:val="center"/>
          </w:tcPr>
          <w:p>
            <w:pPr>
              <w:spacing w:beforeLines="0" w:afterLines="0"/>
              <w:jc w:val="center"/>
              <w:rPr>
                <w:rFonts w:hint="eastAsia" w:ascii="黑体" w:hAnsi="黑体" w:eastAsia="黑体"/>
                <w:color w:val="000000"/>
                <w:sz w:val="20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/>
                <w:color w:val="000000"/>
                <w:sz w:val="22"/>
                <w:szCs w:val="32"/>
                <w:lang w:val="en-US" w:eastAsia="zh-CN"/>
              </w:rPr>
              <w:t>元</w:t>
            </w:r>
          </w:p>
        </w:tc>
      </w:tr>
    </w:tbl>
    <w:tbl>
      <w:tblPr>
        <w:tblStyle w:val="4"/>
        <w:tblpPr w:leftFromText="180" w:rightFromText="180" w:vertAnchor="text" w:tblpX="10214" w:tblpY="-1507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46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46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tbl>
      <w:tblPr>
        <w:tblStyle w:val="4"/>
        <w:tblpPr w:leftFromText="180" w:rightFromText="180" w:vertAnchor="text" w:tblpX="-3140" w:tblpY="-1243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44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FB1C7F4-0F1C-44E4-A20C-EE718461FA9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C754C1BC-E31E-4CA1-B760-E16F9905204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7920F9F-9A09-49BF-AB4B-DB307F883216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4" w:fontKey="{E2729BB8-CD58-4879-B88C-E06A820551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E5OTRlNmY2NTBmNzIwN2JiOTNjMzcxZjE3YmRhM2IifQ=="/>
  </w:docVars>
  <w:rsids>
    <w:rsidRoot w:val="00172A27"/>
    <w:rsid w:val="01D803E5"/>
    <w:rsid w:val="09F9630B"/>
    <w:rsid w:val="13026398"/>
    <w:rsid w:val="13641290"/>
    <w:rsid w:val="1CB844BD"/>
    <w:rsid w:val="20F375E8"/>
    <w:rsid w:val="24880EFC"/>
    <w:rsid w:val="25311A36"/>
    <w:rsid w:val="315D5D47"/>
    <w:rsid w:val="32AD5B27"/>
    <w:rsid w:val="34207846"/>
    <w:rsid w:val="36115E5F"/>
    <w:rsid w:val="39F64123"/>
    <w:rsid w:val="3B81506E"/>
    <w:rsid w:val="58BA623A"/>
    <w:rsid w:val="5C82696F"/>
    <w:rsid w:val="600E3D4E"/>
    <w:rsid w:val="6681249D"/>
    <w:rsid w:val="67C021CA"/>
    <w:rsid w:val="6B0D3978"/>
    <w:rsid w:val="6CE74A1C"/>
    <w:rsid w:val="6F381D73"/>
    <w:rsid w:val="6F965B6A"/>
    <w:rsid w:val="73796010"/>
    <w:rsid w:val="74E16458"/>
    <w:rsid w:val="77A0570A"/>
    <w:rsid w:val="7A8D7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3882</Words>
  <Characters>5027</Characters>
  <Lines>1</Lines>
  <Paragraphs>1</Paragraphs>
  <TotalTime>7</TotalTime>
  <ScaleCrop>false</ScaleCrop>
  <LinksUpToDate>false</LinksUpToDate>
  <CharactersWithSpaces>5248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2025-02-20T01:43:00Z</dcterms:created>
  <dc:creator>dszx</dc:creator>
  <cp:lastModifiedBy>老街对面的茅草棚</cp:lastModifiedBy>
  <cp:lastPrinted>2025-04-08T03:55:00Z</cp:lastPrinted>
  <dcterms:modified xsi:type="dcterms:W3CDTF">2025-06-18T05:03:36Z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C3E5C287A9944FB9BB63560D65FEAFCC_12</vt:lpwstr>
  </property>
</Properties>
</file>