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99479BD">
      <w:pPr>
        <w:jc w:val="center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浦江县浦阳第五小学司令台音响设备采购技术参数需求</w:t>
      </w:r>
    </w:p>
    <w:p w14:paraId="0DEA900D">
      <w:pPr>
        <w:jc w:val="left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cs="宋体"/>
          <w:b/>
          <w:bCs/>
          <w:sz w:val="28"/>
          <w:szCs w:val="28"/>
          <w:lang w:val="en-US" w:eastAsia="zh-CN"/>
        </w:rPr>
        <w:t>一、参数需求</w:t>
      </w:r>
    </w:p>
    <w:tbl>
      <w:tblPr>
        <w:tblStyle w:val="7"/>
        <w:tblW w:w="10710" w:type="dxa"/>
        <w:tblInd w:w="-86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1089"/>
        <w:gridCol w:w="1080"/>
        <w:gridCol w:w="1125"/>
        <w:gridCol w:w="4480"/>
        <w:gridCol w:w="710"/>
        <w:gridCol w:w="629"/>
        <w:gridCol w:w="952"/>
      </w:tblGrid>
      <w:tr w14:paraId="621075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5" w:hRule="atLeast"/>
        </w:trPr>
        <w:tc>
          <w:tcPr>
            <w:tcW w:w="645" w:type="dxa"/>
            <w:shd w:val="clear" w:color="auto" w:fill="auto"/>
            <w:vAlign w:val="center"/>
          </w:tcPr>
          <w:p w14:paraId="5B5830CD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bookmarkStart w:id="0" w:name="_Hlk169082741"/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序号</w:t>
            </w:r>
          </w:p>
        </w:tc>
        <w:tc>
          <w:tcPr>
            <w:tcW w:w="1089" w:type="dxa"/>
            <w:shd w:val="clear" w:color="auto" w:fill="auto"/>
            <w:vAlign w:val="center"/>
          </w:tcPr>
          <w:p w14:paraId="615513FE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配置说明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17ECEA37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设备名称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76E20BE1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推荐品牌</w:t>
            </w:r>
          </w:p>
        </w:tc>
        <w:tc>
          <w:tcPr>
            <w:tcW w:w="4480" w:type="dxa"/>
            <w:shd w:val="clear" w:color="auto" w:fill="auto"/>
            <w:vAlign w:val="center"/>
          </w:tcPr>
          <w:p w14:paraId="58EEB704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技术参数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58EFED18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数量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076786FE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单位</w:t>
            </w:r>
          </w:p>
        </w:tc>
        <w:tc>
          <w:tcPr>
            <w:tcW w:w="952" w:type="dxa"/>
            <w:shd w:val="clear" w:color="auto" w:fill="auto"/>
            <w:vAlign w:val="center"/>
          </w:tcPr>
          <w:p w14:paraId="2D9063F9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备注</w:t>
            </w:r>
          </w:p>
          <w:p w14:paraId="51E89106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说明</w:t>
            </w:r>
          </w:p>
        </w:tc>
      </w:tr>
      <w:tr w14:paraId="6BDCF2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45" w:type="dxa"/>
            <w:shd w:val="clear" w:color="auto" w:fill="auto"/>
            <w:vAlign w:val="center"/>
          </w:tcPr>
          <w:p w14:paraId="5864D06E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089" w:type="dxa"/>
            <w:vMerge w:val="restart"/>
            <w:shd w:val="clear" w:color="auto" w:fill="auto"/>
            <w:vAlign w:val="center"/>
          </w:tcPr>
          <w:p w14:paraId="2E9D03B3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司令台音响设备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58A3A78B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8寸远程全天候号角音箱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195F5E35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FLB/ITC/湖山</w:t>
            </w:r>
          </w:p>
        </w:tc>
        <w:tc>
          <w:tcPr>
            <w:tcW w:w="4480" w:type="dxa"/>
            <w:shd w:val="clear" w:color="auto" w:fill="auto"/>
            <w:vAlign w:val="center"/>
          </w:tcPr>
          <w:p w14:paraId="47133810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一、参数</w:t>
            </w:r>
          </w:p>
          <w:p w14:paraId="1DA799EF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1、全天候远程扩声音箱；                                                       </w:t>
            </w:r>
          </w:p>
          <w:p w14:paraId="41C91644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2、箱体材质：PP+30%玻纤注塑成型；</w:t>
            </w:r>
          </w:p>
          <w:p w14:paraId="5A6805E2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3、8"WF+1"HF 同轴单元；                 </w:t>
            </w:r>
          </w:p>
          <w:p w14:paraId="63B682B8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4、防锈处理铁安装支架含安全绳索；</w:t>
            </w:r>
          </w:p>
          <w:p w14:paraId="6BC1C1F4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5、防锈处理铁面网。                  </w:t>
            </w:r>
          </w:p>
          <w:p w14:paraId="033AAA2D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6、输入电压：100V；</w:t>
            </w:r>
          </w:p>
          <w:p w14:paraId="7C9F2FA0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7、37.5/75/150W @ 100V/ 带8Ω输入选择。</w:t>
            </w:r>
          </w:p>
          <w:p w14:paraId="01F2FE93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8、灵敏度（m/w)：96dB</w:t>
            </w:r>
          </w:p>
          <w:p w14:paraId="621CF1BE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9、最大声压级（1m）：124dB</w:t>
            </w:r>
          </w:p>
          <w:p w14:paraId="0B72E38A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10、频响范围： 70-20k Hz（-6dB）</w:t>
            </w:r>
          </w:p>
          <w:p w14:paraId="518FE39F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11、扩散角(HxV): 84ºx 55º</w:t>
            </w:r>
          </w:p>
          <w:p w14:paraId="181C3756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12、最大功率：600W </w:t>
            </w:r>
          </w:p>
          <w:p w14:paraId="0D83994A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13、有效传播距离: 100米(@最大功率)</w:t>
            </w:r>
          </w:p>
          <w:p w14:paraId="0C9C6475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14、4位栅格式端子接线；</w:t>
            </w:r>
          </w:p>
          <w:p w14:paraId="085FC7D4">
            <w:pPr>
              <w:widowControl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15、防护等级： IP55</w:t>
            </w:r>
          </w:p>
          <w:p w14:paraId="330BA041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/>
                <w:b/>
                <w:bCs/>
              </w:rPr>
              <w:t>二、</w:t>
            </w:r>
            <w:r>
              <w:rPr>
                <w:rFonts w:hint="eastAsia" w:cs="宋体" w:asciiTheme="minorEastAsia" w:hAnsiTheme="minorEastAsia" w:eastAsiaTheme="minorEastAsia"/>
                <w:b/>
                <w:bCs/>
                <w:kern w:val="0"/>
                <w:sz w:val="20"/>
                <w:szCs w:val="20"/>
              </w:rPr>
              <w:t>安装服务</w:t>
            </w:r>
          </w:p>
          <w:p w14:paraId="7AADE181">
            <w:pPr>
              <w:pStyle w:val="6"/>
              <w:ind w:left="0" w:leftChars="0" w:firstLine="0" w:firstLineChars="0"/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</w:rPr>
              <w:t>1.包含：设备运输、搬运、安装调试、线路辅材并对接原音响设备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7BB11249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5317879C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只</w:t>
            </w:r>
          </w:p>
        </w:tc>
        <w:tc>
          <w:tcPr>
            <w:tcW w:w="952" w:type="dxa"/>
            <w:shd w:val="clear" w:color="auto" w:fill="auto"/>
            <w:vAlign w:val="center"/>
          </w:tcPr>
          <w:p w14:paraId="458A75FB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</w:tr>
      <w:tr w14:paraId="747103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45" w:type="dxa"/>
            <w:shd w:val="clear" w:color="auto" w:fill="auto"/>
            <w:vAlign w:val="center"/>
          </w:tcPr>
          <w:p w14:paraId="164C398E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089" w:type="dxa"/>
            <w:vMerge w:val="continue"/>
            <w:shd w:val="clear" w:color="auto" w:fill="auto"/>
            <w:vAlign w:val="center"/>
          </w:tcPr>
          <w:p w14:paraId="0548B1DD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14:paraId="50DC2461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1500W纯后级功放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286C86D0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FLB/ITC/湖山</w:t>
            </w:r>
          </w:p>
        </w:tc>
        <w:tc>
          <w:tcPr>
            <w:tcW w:w="4480" w:type="dxa"/>
            <w:shd w:val="clear" w:color="auto" w:fill="auto"/>
            <w:vAlign w:val="center"/>
          </w:tcPr>
          <w:p w14:paraId="715049AE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一、参数</w:t>
            </w:r>
          </w:p>
          <w:p w14:paraId="0467E8B8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1.额定输出功率1500W，扬声器输出120V/240V，输入灵敏度＆输入阻抗:775mV/10KΩ，不平衡TRS输入端子，过载源电动势:≥15dB</w:t>
            </w:r>
          </w:p>
          <w:p w14:paraId="2AC27784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频率响应:50Hz-16KHz，信噪比:&gt;90dB。</w:t>
            </w:r>
          </w:p>
          <w:p w14:paraId="177303DF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二、安装服务</w:t>
            </w:r>
          </w:p>
          <w:p w14:paraId="667CB0C7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1.包含：设备运输、搬运、安装调试、线路辅材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</w:rPr>
              <w:t>并对接原音响设备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5896AC9D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2768F993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952" w:type="dxa"/>
            <w:shd w:val="clear" w:color="auto" w:fill="auto"/>
            <w:vAlign w:val="center"/>
          </w:tcPr>
          <w:p w14:paraId="039489A4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</w:tr>
      <w:tr w14:paraId="50037B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45" w:type="dxa"/>
            <w:shd w:val="clear" w:color="auto" w:fill="auto"/>
            <w:vAlign w:val="center"/>
          </w:tcPr>
          <w:p w14:paraId="2E9AD5C3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089" w:type="dxa"/>
            <w:vMerge w:val="continue"/>
            <w:shd w:val="clear" w:color="auto" w:fill="auto"/>
            <w:vAlign w:val="center"/>
          </w:tcPr>
          <w:p w14:paraId="05075EB4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14:paraId="06C8D019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调音台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60E4051B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FLB/ITC/湖山</w:t>
            </w:r>
          </w:p>
        </w:tc>
        <w:tc>
          <w:tcPr>
            <w:tcW w:w="4480" w:type="dxa"/>
            <w:shd w:val="clear" w:color="auto" w:fill="auto"/>
            <w:vAlign w:val="center"/>
          </w:tcPr>
          <w:p w14:paraId="03FF69D2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一、参数</w:t>
            </w:r>
          </w:p>
          <w:p w14:paraId="718F2276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1、8通道调音台，6个话筒输入 (1组立体声输入+USB输入蓝牙输入)   </w:t>
            </w:r>
          </w:p>
          <w:p w14:paraId="7719D462">
            <w:pPr>
              <w:widowControl/>
              <w:jc w:val="left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2、带多功能彩色高清显示屏，准确显示99DSP数字效果和MP3播放器（二合一）                                                                                                                                               3、单99种DSP数字混响效果，延时可自定义                                                                                                                                                                                           4、单通道独立48V幻象电源、七段均衡 、内置电源开关、60行程推子控制                                                                                                                                                      5、2路AUX，2路编组输出，2路主输出                                                                                                                                                                                             6、多功能卡龙输入插口                                                                                                                                                                                                            7、高精度三色精确电平柱，准确显示输出电平                                                                                                                                                                                  8、每分路单独立双色静音开关。蓝光为通道打开，红光为通道关闭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9、精细、超线性的GB30话筒前置放大品提供高品质、低噪音的平衡式话筒输入   </w:t>
            </w:r>
          </w:p>
          <w:p w14:paraId="2E9E0684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二、安装服务</w:t>
            </w:r>
          </w:p>
          <w:p w14:paraId="26A4B53A">
            <w:pPr>
              <w:pStyle w:val="6"/>
              <w:ind w:left="0" w:leftChars="0" w:firstLine="0" w:firstLineChars="0"/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</w:rPr>
              <w:t>1.包含：设备运输、搬运、安装调试、线路辅材并对接原音响设备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17C93270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1CA0A74A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952" w:type="dxa"/>
            <w:shd w:val="clear" w:color="auto" w:fill="auto"/>
            <w:vAlign w:val="center"/>
          </w:tcPr>
          <w:p w14:paraId="0537FD77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　</w:t>
            </w:r>
          </w:p>
        </w:tc>
      </w:tr>
      <w:tr w14:paraId="580655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45" w:type="dxa"/>
            <w:shd w:val="clear" w:color="auto" w:fill="auto"/>
            <w:vAlign w:val="center"/>
          </w:tcPr>
          <w:p w14:paraId="30A68D7C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089" w:type="dxa"/>
            <w:vMerge w:val="continue"/>
            <w:shd w:val="clear" w:color="auto" w:fill="auto"/>
            <w:vAlign w:val="center"/>
          </w:tcPr>
          <w:p w14:paraId="008EA4AB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14:paraId="7B4FE6B2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无线话筒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43522BCF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FLB/ITC/湖山</w:t>
            </w:r>
          </w:p>
        </w:tc>
        <w:tc>
          <w:tcPr>
            <w:tcW w:w="4480" w:type="dxa"/>
            <w:shd w:val="clear" w:color="auto" w:fill="auto"/>
            <w:vAlign w:val="center"/>
          </w:tcPr>
          <w:p w14:paraId="65356772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一、产品类型：</w:t>
            </w:r>
          </w:p>
          <w:p w14:paraId="0DA20EDB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1、真分集无线麦克风（一拖二手持） </w:t>
            </w:r>
          </w:p>
          <w:p w14:paraId="1D20A228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2、接收距离： 300米 </w:t>
            </w:r>
          </w:p>
          <w:p w14:paraId="07F98DA9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3、电池时间： 碱性电池6到8小时</w:t>
            </w:r>
          </w:p>
          <w:p w14:paraId="0BBC378F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4、话筒频点： 2X100组可调频道 </w:t>
            </w:r>
          </w:p>
          <w:p w14:paraId="4EAC0E0A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 xml:space="preserve">5、UHF：610MHz-670MHz </w:t>
            </w:r>
          </w:p>
          <w:p w14:paraId="39A36C1A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6、节能设置,全自动EQ控制功能,自动校正音色全自动开关机模式,自动红外线对频系统,全自动扫描</w:t>
            </w:r>
          </w:p>
          <w:p w14:paraId="4D76EC73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7、真分集,不断迅,消除死角;高增益天线,完备的输入输出接口,方便连接各种设备</w:t>
            </w:r>
          </w:p>
          <w:p w14:paraId="6659CACC">
            <w:pPr>
              <w:pStyle w:val="2"/>
              <w:rPr>
                <w:rFonts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8、采用最新型的高频声表面滤波器,最大限度地滤除带外干扰信号</w:t>
            </w:r>
          </w:p>
          <w:p w14:paraId="0D9E514F">
            <w:pPr>
              <w:pStyle w:val="2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9、采用二次变频的高频电路设计,具有极高的灵敏度</w:t>
            </w:r>
          </w:p>
          <w:p w14:paraId="0E1464A2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b/>
                <w:bCs/>
                <w:color w:val="000000"/>
                <w:kern w:val="0"/>
                <w:sz w:val="20"/>
                <w:szCs w:val="20"/>
              </w:rPr>
              <w:t>二、安装服务</w:t>
            </w:r>
          </w:p>
          <w:p w14:paraId="42676DDB">
            <w:pPr>
              <w:pStyle w:val="6"/>
              <w:ind w:left="0" w:leftChars="0" w:firstLine="0" w:firstLineChars="0"/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</w:rPr>
              <w:t>1.包含：设备运输、搬运、安装调试、线路辅材并对接原音响设备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14EE333E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11308C58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台</w:t>
            </w:r>
          </w:p>
        </w:tc>
        <w:tc>
          <w:tcPr>
            <w:tcW w:w="952" w:type="dxa"/>
            <w:shd w:val="clear" w:color="auto" w:fill="auto"/>
            <w:vAlign w:val="center"/>
          </w:tcPr>
          <w:p w14:paraId="763E8878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　</w:t>
            </w:r>
          </w:p>
        </w:tc>
      </w:tr>
      <w:tr w14:paraId="70B21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645" w:type="dxa"/>
            <w:shd w:val="clear" w:color="auto" w:fill="auto"/>
            <w:vAlign w:val="center"/>
          </w:tcPr>
          <w:p w14:paraId="0618B2EA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089" w:type="dxa"/>
            <w:vMerge w:val="continue"/>
            <w:shd w:val="clear" w:color="auto" w:fill="auto"/>
            <w:vAlign w:val="center"/>
          </w:tcPr>
          <w:p w14:paraId="7C947440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  <w:tc>
          <w:tcPr>
            <w:tcW w:w="1080" w:type="dxa"/>
            <w:shd w:val="clear" w:color="auto" w:fill="auto"/>
            <w:vAlign w:val="center"/>
          </w:tcPr>
          <w:p w14:paraId="663CB2C2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室外音箱立杆</w:t>
            </w:r>
          </w:p>
        </w:tc>
        <w:tc>
          <w:tcPr>
            <w:tcW w:w="1125" w:type="dxa"/>
            <w:shd w:val="clear" w:color="auto" w:fill="auto"/>
            <w:vAlign w:val="center"/>
          </w:tcPr>
          <w:p w14:paraId="41A2B1E4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定制</w:t>
            </w:r>
          </w:p>
        </w:tc>
        <w:tc>
          <w:tcPr>
            <w:tcW w:w="4480" w:type="dxa"/>
            <w:shd w:val="clear" w:color="auto" w:fill="auto"/>
            <w:vAlign w:val="center"/>
          </w:tcPr>
          <w:p w14:paraId="1EA418E0">
            <w:pPr>
              <w:pStyle w:val="9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室外号角音箱配套立杆安装</w:t>
            </w:r>
          </w:p>
          <w:p w14:paraId="198F4382">
            <w:pPr>
              <w:pStyle w:val="9"/>
              <w:widowControl/>
              <w:numPr>
                <w:ilvl w:val="0"/>
                <w:numId w:val="1"/>
              </w:numPr>
              <w:ind w:firstLineChars="0"/>
              <w:jc w:val="left"/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  <w:szCs w:val="20"/>
              </w:rPr>
              <w:t>包含：设备运输、搬运、安装调试、线路辅材</w:t>
            </w:r>
            <w:r>
              <w:rPr>
                <w:rFonts w:hint="eastAsia" w:cs="宋体" w:asciiTheme="minorEastAsia" w:hAnsiTheme="minorEastAsia" w:eastAsiaTheme="minorEastAsia"/>
                <w:color w:val="000000"/>
                <w:kern w:val="0"/>
                <w:sz w:val="20"/>
              </w:rPr>
              <w:t>并对接原音响设备</w:t>
            </w:r>
          </w:p>
        </w:tc>
        <w:tc>
          <w:tcPr>
            <w:tcW w:w="710" w:type="dxa"/>
            <w:shd w:val="clear" w:color="auto" w:fill="auto"/>
            <w:vAlign w:val="center"/>
          </w:tcPr>
          <w:p w14:paraId="281D973D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629" w:type="dxa"/>
            <w:shd w:val="clear" w:color="auto" w:fill="auto"/>
            <w:vAlign w:val="center"/>
          </w:tcPr>
          <w:p w14:paraId="123FBDCE">
            <w:pPr>
              <w:widowControl/>
              <w:jc w:val="center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  <w:r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  <w:t>根</w:t>
            </w:r>
          </w:p>
        </w:tc>
        <w:tc>
          <w:tcPr>
            <w:tcW w:w="952" w:type="dxa"/>
            <w:shd w:val="clear" w:color="auto" w:fill="auto"/>
            <w:vAlign w:val="center"/>
          </w:tcPr>
          <w:p w14:paraId="40BEBEFF">
            <w:pPr>
              <w:widowControl/>
              <w:jc w:val="left"/>
              <w:rPr>
                <w:rFonts w:hint="eastAsia" w:cs="宋体" w:asciiTheme="minorEastAsia" w:hAnsiTheme="minorEastAsia" w:eastAsiaTheme="minorEastAsia"/>
                <w:kern w:val="0"/>
                <w:sz w:val="20"/>
                <w:szCs w:val="20"/>
              </w:rPr>
            </w:pPr>
          </w:p>
        </w:tc>
      </w:tr>
      <w:bookmarkEnd w:id="0"/>
    </w:tbl>
    <w:p w14:paraId="105C5E17">
      <w:pPr>
        <w:pStyle w:val="6"/>
        <w:ind w:left="0" w:leftChars="0" w:firstLine="0" w:firstLineChars="0"/>
      </w:pPr>
    </w:p>
    <w:p w14:paraId="5142B596">
      <w:pPr>
        <w:pStyle w:val="9"/>
        <w:numPr>
          <w:ilvl w:val="0"/>
          <w:numId w:val="0"/>
        </w:numPr>
        <w:snapToGrid w:val="0"/>
        <w:spacing w:line="560" w:lineRule="exact"/>
        <w:ind w:left="-142" w:leftChars="0"/>
        <w:outlineLvl w:val="0"/>
        <w:rPr>
          <w:rFonts w:ascii="宋体" w:hAnsi="宋体" w:cs="Arial"/>
          <w:b/>
          <w:sz w:val="28"/>
          <w:szCs w:val="28"/>
        </w:rPr>
      </w:pPr>
      <w:r>
        <w:rPr>
          <w:rFonts w:hint="eastAsia" w:ascii="宋体" w:hAnsi="宋体" w:cs="Arial"/>
          <w:b/>
          <w:sz w:val="28"/>
          <w:szCs w:val="28"/>
          <w:lang w:eastAsia="zh-CN"/>
        </w:rPr>
        <w:t>二、</w:t>
      </w:r>
      <w:r>
        <w:rPr>
          <w:rFonts w:hint="eastAsia" w:ascii="宋体" w:hAnsi="宋体" w:cs="Arial"/>
          <w:b/>
          <w:sz w:val="28"/>
          <w:szCs w:val="28"/>
        </w:rPr>
        <w:t>商务条款</w:t>
      </w:r>
    </w:p>
    <w:p w14:paraId="073D0B85">
      <w:pPr>
        <w:spacing w:line="276" w:lineRule="auto"/>
        <w:jc w:val="left"/>
        <w:rPr>
          <w:rFonts w:asciiTheme="minorEastAsia" w:hAnsiTheme="minorEastAsia"/>
          <w:sz w:val="20"/>
          <w:szCs w:val="21"/>
        </w:rPr>
      </w:pPr>
      <w:r>
        <w:rPr>
          <w:rFonts w:hint="eastAsia" w:asciiTheme="minorEastAsia" w:hAnsiTheme="minorEastAsia"/>
          <w:sz w:val="20"/>
          <w:szCs w:val="21"/>
        </w:rPr>
        <w:t>1、报价时上传报价清单及技术偏离表（格式自拟），若未提交“报价清单”按无效报价处理、若未提交“技术偏离表”视同完全满足技术参数要求；</w:t>
      </w:r>
    </w:p>
    <w:p w14:paraId="4BEFA07E">
      <w:pPr>
        <w:spacing w:line="276" w:lineRule="auto"/>
        <w:jc w:val="left"/>
        <w:rPr>
          <w:rFonts w:asciiTheme="minorEastAsia" w:hAnsiTheme="minorEastAsia"/>
          <w:sz w:val="20"/>
          <w:szCs w:val="21"/>
        </w:rPr>
      </w:pPr>
      <w:r>
        <w:rPr>
          <w:rFonts w:hint="eastAsia" w:asciiTheme="minorEastAsia" w:hAnsiTheme="minorEastAsia"/>
          <w:sz w:val="20"/>
          <w:szCs w:val="21"/>
        </w:rPr>
        <w:t>2、</w:t>
      </w:r>
      <w:r>
        <w:rPr>
          <w:rFonts w:asciiTheme="minorEastAsia" w:hAnsiTheme="minorEastAsia"/>
          <w:sz w:val="20"/>
          <w:szCs w:val="21"/>
        </w:rPr>
        <w:t>参数中技术偏离表需真实表述，报价结束确认成交前，采购方有权要求预成交供应商提供样机进行功能逐条演示，若不满足，作废标处理，并上报监管部门，记入诚信档案；</w:t>
      </w:r>
    </w:p>
    <w:p w14:paraId="42ECDDEF">
      <w:pPr>
        <w:spacing w:line="276" w:lineRule="auto"/>
        <w:jc w:val="left"/>
        <w:rPr>
          <w:rFonts w:asciiTheme="minorEastAsia" w:hAnsiTheme="minorEastAsia"/>
          <w:sz w:val="20"/>
          <w:szCs w:val="21"/>
        </w:rPr>
      </w:pPr>
      <w:r>
        <w:rPr>
          <w:rFonts w:asciiTheme="minorEastAsia" w:hAnsiTheme="minorEastAsia"/>
          <w:sz w:val="20"/>
          <w:szCs w:val="21"/>
        </w:rPr>
        <w:t>3</w:t>
      </w:r>
      <w:r>
        <w:rPr>
          <w:rFonts w:hint="eastAsia" w:asciiTheme="minorEastAsia" w:hAnsiTheme="minorEastAsia"/>
          <w:sz w:val="20"/>
          <w:szCs w:val="21"/>
        </w:rPr>
        <w:t>、</w:t>
      </w:r>
      <w:r>
        <w:rPr>
          <w:rFonts w:asciiTheme="minorEastAsia" w:hAnsiTheme="minorEastAsia"/>
          <w:sz w:val="20"/>
          <w:szCs w:val="21"/>
        </w:rPr>
        <w:t>报价时间截止接用户预中标成交信息后，3个工作日内提供各产品技术参数中要求的相关资料，无法完整提供或逾期提供按无效报价处理；</w:t>
      </w:r>
    </w:p>
    <w:p w14:paraId="140B03B3">
      <w:pPr>
        <w:spacing w:line="276" w:lineRule="auto"/>
        <w:jc w:val="left"/>
        <w:rPr>
          <w:rFonts w:asciiTheme="minorEastAsia" w:hAnsiTheme="minorEastAsia"/>
          <w:sz w:val="20"/>
          <w:szCs w:val="21"/>
        </w:rPr>
      </w:pPr>
      <w:r>
        <w:rPr>
          <w:rFonts w:asciiTheme="minorEastAsia" w:hAnsiTheme="minorEastAsia"/>
          <w:sz w:val="20"/>
          <w:szCs w:val="21"/>
        </w:rPr>
        <w:t>4</w:t>
      </w:r>
      <w:r>
        <w:rPr>
          <w:rFonts w:hint="eastAsia" w:asciiTheme="minorEastAsia" w:hAnsiTheme="minorEastAsia"/>
          <w:sz w:val="20"/>
          <w:szCs w:val="21"/>
        </w:rPr>
        <w:t>、</w:t>
      </w:r>
      <w:r>
        <w:rPr>
          <w:rFonts w:asciiTheme="minorEastAsia" w:hAnsiTheme="minorEastAsia"/>
          <w:sz w:val="20"/>
          <w:szCs w:val="21"/>
        </w:rPr>
        <w:t>合同签订</w:t>
      </w:r>
      <w:r>
        <w:rPr>
          <w:rFonts w:hint="eastAsia" w:asciiTheme="minorEastAsia" w:hAnsiTheme="minorEastAsia"/>
          <w:sz w:val="20"/>
          <w:szCs w:val="21"/>
        </w:rPr>
        <w:t>后7日内</w:t>
      </w:r>
      <w:r>
        <w:rPr>
          <w:rFonts w:asciiTheme="minorEastAsia" w:hAnsiTheme="minorEastAsia"/>
          <w:sz w:val="20"/>
          <w:szCs w:val="21"/>
        </w:rPr>
        <w:t>交货到</w:t>
      </w:r>
      <w:r>
        <w:rPr>
          <w:rFonts w:hint="eastAsia" w:asciiTheme="minorEastAsia" w:hAnsiTheme="minorEastAsia"/>
          <w:sz w:val="20"/>
          <w:szCs w:val="21"/>
        </w:rPr>
        <w:t>用户</w:t>
      </w:r>
      <w:r>
        <w:rPr>
          <w:rFonts w:asciiTheme="minorEastAsia" w:hAnsiTheme="minorEastAsia"/>
          <w:sz w:val="20"/>
          <w:szCs w:val="21"/>
        </w:rPr>
        <w:t>指定地点</w:t>
      </w:r>
      <w:r>
        <w:rPr>
          <w:rFonts w:hint="eastAsia" w:asciiTheme="minorEastAsia" w:hAnsiTheme="minorEastAsia"/>
          <w:sz w:val="20"/>
          <w:szCs w:val="21"/>
        </w:rPr>
        <w:t>，</w:t>
      </w:r>
      <w:r>
        <w:rPr>
          <w:rFonts w:asciiTheme="minorEastAsia" w:hAnsiTheme="minorEastAsia"/>
          <w:sz w:val="20"/>
          <w:szCs w:val="21"/>
        </w:rPr>
        <w:t>10</w:t>
      </w:r>
      <w:r>
        <w:rPr>
          <w:rFonts w:hint="eastAsia" w:asciiTheme="minorEastAsia" w:hAnsiTheme="minorEastAsia"/>
          <w:sz w:val="20"/>
          <w:szCs w:val="21"/>
        </w:rPr>
        <w:t>日内</w:t>
      </w:r>
      <w:r>
        <w:rPr>
          <w:rFonts w:asciiTheme="minorEastAsia" w:hAnsiTheme="minorEastAsia"/>
          <w:sz w:val="20"/>
          <w:szCs w:val="21"/>
        </w:rPr>
        <w:t>完成安装调试。</w:t>
      </w:r>
    </w:p>
    <w:p w14:paraId="73688251">
      <w:pPr>
        <w:spacing w:line="276" w:lineRule="auto"/>
        <w:jc w:val="left"/>
        <w:rPr>
          <w:rFonts w:asciiTheme="minorEastAsia" w:hAnsiTheme="minorEastAsia"/>
          <w:sz w:val="20"/>
          <w:szCs w:val="21"/>
        </w:rPr>
      </w:pPr>
      <w:r>
        <w:rPr>
          <w:rFonts w:asciiTheme="minorEastAsia" w:hAnsiTheme="minorEastAsia"/>
          <w:sz w:val="20"/>
          <w:szCs w:val="21"/>
        </w:rPr>
        <w:t>5、保修要求：设备提供原厂</w:t>
      </w:r>
      <w:r>
        <w:rPr>
          <w:rFonts w:hint="eastAsia" w:asciiTheme="minorEastAsia" w:hAnsiTheme="minorEastAsia"/>
          <w:b/>
          <w:bCs/>
          <w:sz w:val="20"/>
          <w:szCs w:val="21"/>
        </w:rPr>
        <w:t>肆年</w:t>
      </w:r>
      <w:r>
        <w:rPr>
          <w:rFonts w:asciiTheme="minorEastAsia" w:hAnsiTheme="minorEastAsia"/>
          <w:sz w:val="20"/>
          <w:szCs w:val="21"/>
        </w:rPr>
        <w:t>质保服务（提供原厂商针对本项目质保承诺函原件，</w:t>
      </w:r>
      <w:r>
        <w:rPr>
          <w:rFonts w:hint="eastAsia" w:asciiTheme="minorEastAsia" w:hAnsiTheme="minorEastAsia"/>
          <w:sz w:val="20"/>
          <w:szCs w:val="21"/>
        </w:rPr>
        <w:t>签订合同时或</w:t>
      </w:r>
      <w:r>
        <w:rPr>
          <w:rFonts w:asciiTheme="minorEastAsia" w:hAnsiTheme="minorEastAsia"/>
          <w:sz w:val="20"/>
          <w:szCs w:val="21"/>
        </w:rPr>
        <w:t>验收前出具）</w:t>
      </w:r>
    </w:p>
    <w:p w14:paraId="13E9DB19">
      <w:pPr>
        <w:spacing w:line="276" w:lineRule="auto"/>
        <w:jc w:val="left"/>
        <w:rPr>
          <w:rFonts w:asciiTheme="minorEastAsia" w:hAnsiTheme="minorEastAsia"/>
          <w:sz w:val="20"/>
          <w:szCs w:val="21"/>
        </w:rPr>
      </w:pPr>
      <w:r>
        <w:rPr>
          <w:rFonts w:asciiTheme="minorEastAsia" w:hAnsiTheme="minorEastAsia"/>
          <w:sz w:val="20"/>
          <w:szCs w:val="21"/>
        </w:rPr>
        <w:t>6、</w:t>
      </w:r>
      <w:bookmarkStart w:id="1" w:name="_Hlk111122074"/>
      <w:r>
        <w:rPr>
          <w:rFonts w:asciiTheme="minorEastAsia" w:hAnsiTheme="minorEastAsia"/>
          <w:sz w:val="20"/>
          <w:szCs w:val="21"/>
        </w:rPr>
        <w:t>投标</w:t>
      </w:r>
      <w:r>
        <w:rPr>
          <w:rFonts w:hint="eastAsia" w:asciiTheme="minorEastAsia" w:hAnsiTheme="minorEastAsia"/>
          <w:sz w:val="20"/>
          <w:szCs w:val="21"/>
        </w:rPr>
        <w:t>供应商若</w:t>
      </w:r>
      <w:r>
        <w:rPr>
          <w:rFonts w:asciiTheme="minorEastAsia" w:hAnsiTheme="minorEastAsia"/>
          <w:sz w:val="20"/>
          <w:szCs w:val="21"/>
        </w:rPr>
        <w:t>非本地公司须在本地有分公司办事处或售后服务网点，配有专人和专线电话。设备出现故障后，</w:t>
      </w:r>
      <w:r>
        <w:rPr>
          <w:rFonts w:hint="eastAsia" w:asciiTheme="minorEastAsia" w:hAnsiTheme="minorEastAsia"/>
          <w:sz w:val="20"/>
          <w:szCs w:val="21"/>
        </w:rPr>
        <w:t>两</w:t>
      </w:r>
      <w:r>
        <w:rPr>
          <w:rFonts w:asciiTheme="minorEastAsia" w:hAnsiTheme="minorEastAsia"/>
          <w:sz w:val="20"/>
          <w:szCs w:val="21"/>
        </w:rPr>
        <w:t>小时内到达现场，如不能解决问题的</w:t>
      </w:r>
      <w:r>
        <w:rPr>
          <w:rFonts w:hint="eastAsia" w:asciiTheme="minorEastAsia" w:hAnsiTheme="minorEastAsia"/>
          <w:sz w:val="20"/>
          <w:szCs w:val="21"/>
        </w:rPr>
        <w:t>提供</w:t>
      </w:r>
      <w:r>
        <w:rPr>
          <w:rFonts w:asciiTheme="minorEastAsia" w:hAnsiTheme="minorEastAsia"/>
          <w:sz w:val="20"/>
          <w:szCs w:val="21"/>
        </w:rPr>
        <w:t>备机。</w:t>
      </w:r>
    </w:p>
    <w:p w14:paraId="420F0255">
      <w:pPr>
        <w:spacing w:line="276" w:lineRule="auto"/>
        <w:jc w:val="left"/>
      </w:pPr>
      <w:r>
        <w:rPr>
          <w:rFonts w:asciiTheme="minorEastAsia" w:hAnsiTheme="minorEastAsia"/>
          <w:sz w:val="20"/>
          <w:szCs w:val="21"/>
        </w:rPr>
        <w:t>7、</w:t>
      </w:r>
      <w:bookmarkEnd w:id="1"/>
      <w:r>
        <w:rPr>
          <w:rFonts w:asciiTheme="minorEastAsia" w:hAnsiTheme="minorEastAsia"/>
          <w:sz w:val="20"/>
          <w:szCs w:val="21"/>
        </w:rPr>
        <w:t>本项目为交钥匙工程，包括所有设备的安装和调试，安装过程中涉及到的</w:t>
      </w:r>
      <w:r>
        <w:rPr>
          <w:rFonts w:hint="eastAsia" w:asciiTheme="minorEastAsia" w:hAnsiTheme="minorEastAsia"/>
          <w:sz w:val="20"/>
          <w:szCs w:val="21"/>
        </w:rPr>
        <w:t>安装、</w:t>
      </w:r>
      <w:r>
        <w:rPr>
          <w:rFonts w:asciiTheme="minorEastAsia" w:hAnsiTheme="minorEastAsia"/>
          <w:sz w:val="20"/>
          <w:szCs w:val="21"/>
        </w:rPr>
        <w:t>材料、人工</w:t>
      </w:r>
      <w:r>
        <w:rPr>
          <w:rFonts w:hint="eastAsia" w:asciiTheme="minorEastAsia" w:hAnsiTheme="minorEastAsia"/>
          <w:sz w:val="20"/>
          <w:szCs w:val="21"/>
        </w:rPr>
        <w:t>、以及实施过程中产生的相关垃圾清运</w:t>
      </w:r>
      <w:r>
        <w:rPr>
          <w:rFonts w:asciiTheme="minorEastAsia" w:hAnsiTheme="minorEastAsia"/>
          <w:sz w:val="20"/>
          <w:szCs w:val="21"/>
        </w:rPr>
        <w:t>等费用均由成交供应商承担，项目完成时要保证安装设备的正常运行。</w:t>
      </w:r>
      <w:bookmarkStart w:id="2" w:name="_GoBack"/>
      <w:bookmarkEnd w:id="2"/>
    </w:p>
    <w:sectPr>
      <w:footerReference r:id="rId3" w:type="default"/>
      <w:pgSz w:w="11906" w:h="16838"/>
      <w:pgMar w:top="1157" w:right="1519" w:bottom="1157" w:left="1519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FC62169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CD6CD6"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4CD6CD6"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C014DD5"/>
    <w:multiLevelType w:val="multilevel"/>
    <w:tmpl w:val="5C014DD5"/>
    <w:lvl w:ilvl="0" w:tentative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QwZDAzYzY5MTFkMzhlOTk5MWM3ODRjYmM0NjkwMWIifQ=="/>
  </w:docVars>
  <w:rsids>
    <w:rsidRoot w:val="001D3CF6"/>
    <w:rsid w:val="00106A91"/>
    <w:rsid w:val="001103D7"/>
    <w:rsid w:val="001D3CF6"/>
    <w:rsid w:val="002B518E"/>
    <w:rsid w:val="00514FF8"/>
    <w:rsid w:val="005836BC"/>
    <w:rsid w:val="005A6625"/>
    <w:rsid w:val="005B1E20"/>
    <w:rsid w:val="005C59FF"/>
    <w:rsid w:val="005D1001"/>
    <w:rsid w:val="005D5BF8"/>
    <w:rsid w:val="006065C5"/>
    <w:rsid w:val="00620688"/>
    <w:rsid w:val="007230B6"/>
    <w:rsid w:val="008541B9"/>
    <w:rsid w:val="00A452BD"/>
    <w:rsid w:val="00B03676"/>
    <w:rsid w:val="00B16A9F"/>
    <w:rsid w:val="00B969BF"/>
    <w:rsid w:val="00BD2F33"/>
    <w:rsid w:val="00C36A4F"/>
    <w:rsid w:val="00C43ED4"/>
    <w:rsid w:val="00CB5E17"/>
    <w:rsid w:val="00E6210F"/>
    <w:rsid w:val="04EC7C43"/>
    <w:rsid w:val="0BDA0F13"/>
    <w:rsid w:val="1347162C"/>
    <w:rsid w:val="1E39641D"/>
    <w:rsid w:val="268D7C89"/>
    <w:rsid w:val="2DEF0778"/>
    <w:rsid w:val="32FC6DCD"/>
    <w:rsid w:val="33756B0C"/>
    <w:rsid w:val="35DA3A76"/>
    <w:rsid w:val="468C1F7A"/>
    <w:rsid w:val="47C21A33"/>
    <w:rsid w:val="4AB63FC7"/>
    <w:rsid w:val="54106B37"/>
    <w:rsid w:val="589469BF"/>
    <w:rsid w:val="5A2D0AEC"/>
    <w:rsid w:val="5A817035"/>
    <w:rsid w:val="5AA331DD"/>
    <w:rsid w:val="6D371373"/>
    <w:rsid w:val="75354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0"/>
    <w:qFormat/>
    <w:uiPriority w:val="0"/>
    <w:pPr>
      <w:jc w:val="left"/>
    </w:p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6">
    <w:name w:val="Body Text First Indent 2"/>
    <w:basedOn w:val="3"/>
    <w:unhideWhenUsed/>
    <w:qFormat/>
    <w:uiPriority w:val="99"/>
    <w:pPr>
      <w:ind w:firstLine="420" w:firstLineChars="200"/>
    </w:pPr>
    <w:rPr>
      <w:szCs w:val="20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  <w:style w:type="character" w:customStyle="1" w:styleId="10">
    <w:name w:val="批注文字 字符"/>
    <w:basedOn w:val="8"/>
    <w:link w:val="2"/>
    <w:qFormat/>
    <w:uiPriority w:val="0"/>
    <w:rPr>
      <w:rFonts w:ascii="Times New Roman" w:hAnsi="Times New Roman" w:eastAsia="宋体" w:cs="Times New Roman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1545</Words>
  <Characters>1744</Characters>
  <Lines>54</Lines>
  <Paragraphs>15</Paragraphs>
  <TotalTime>124</TotalTime>
  <ScaleCrop>false</ScaleCrop>
  <LinksUpToDate>false</LinksUpToDate>
  <CharactersWithSpaces>3315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2024-07-08T06:32:00Z</dcterms:created>
  <dc:creator>WZZ</dc:creator>
  <cp:lastModifiedBy>精灵之翼</cp:lastModifiedBy>
  <dcterms:modified xsi:type="dcterms:W3CDTF">2025-03-28T07:52:50Z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CD74569FD2AA4512BBFDD49B2E3EB0E2_12</vt:lpwstr>
  </property>
  <property fmtid="{D5CDD505-2E9C-101B-9397-08002B2CF9AE}" pid="4" name="KSOTemplateDocerSaveRecord">
    <vt:lpwstr>eyJoZGlkIjoiYTM5NjllYjhkZmZjOTQ0MTdhZTZhMzgxMjQ1Njg3NGUiLCJ1c2VySWQiOiI0MjM4MzI4OTkifQ==</vt:lpwstr>
  </property>
</Properties>
</file>