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8190F">
      <w:pPr>
        <w:ind w:left="0"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充电式重型锤（充电式四坑锤钻 ）</w:t>
      </w:r>
      <w:r>
        <w:rPr>
          <w:rFonts w:hint="eastAsia" w:ascii="宋体" w:hAnsi="宋体" w:eastAsia="宋体" w:cs="宋体"/>
          <w:b/>
          <w:bCs/>
          <w:sz w:val="28"/>
          <w:szCs w:val="28"/>
          <w:lang w:eastAsia="zh-CN"/>
        </w:rPr>
        <w:t>采购需求</w:t>
      </w:r>
    </w:p>
    <w:p w14:paraId="76DC7E21">
      <w:pPr>
        <w:pStyle w:val="6"/>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一、采购清单及技术参数</w:t>
      </w:r>
    </w:p>
    <w:tbl>
      <w:tblPr>
        <w:tblStyle w:val="8"/>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94"/>
        <w:gridCol w:w="1349"/>
        <w:gridCol w:w="4819"/>
        <w:gridCol w:w="851"/>
        <w:gridCol w:w="850"/>
      </w:tblGrid>
      <w:tr w14:paraId="52F3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0" w:type="dxa"/>
            <w:shd w:val="clear" w:color="auto" w:fill="auto"/>
            <w:vAlign w:val="center"/>
          </w:tcPr>
          <w:p w14:paraId="4550CCF7">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094" w:type="dxa"/>
            <w:shd w:val="clear" w:color="auto" w:fill="auto"/>
            <w:vAlign w:val="center"/>
          </w:tcPr>
          <w:p w14:paraId="23622772">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设备名称</w:t>
            </w:r>
          </w:p>
        </w:tc>
        <w:tc>
          <w:tcPr>
            <w:tcW w:w="1349" w:type="dxa"/>
            <w:shd w:val="clear" w:color="auto" w:fill="auto"/>
            <w:vAlign w:val="center"/>
          </w:tcPr>
          <w:p w14:paraId="35145D5F">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推荐</w:t>
            </w:r>
            <w:r>
              <w:rPr>
                <w:rFonts w:hint="eastAsia" w:ascii="宋体" w:hAnsi="宋体" w:eastAsia="宋体" w:cs="宋体"/>
                <w:b/>
                <w:bCs/>
                <w:color w:val="auto"/>
                <w:kern w:val="0"/>
                <w:sz w:val="21"/>
                <w:szCs w:val="21"/>
              </w:rPr>
              <w:t>品牌</w:t>
            </w:r>
          </w:p>
        </w:tc>
        <w:tc>
          <w:tcPr>
            <w:tcW w:w="4819" w:type="dxa"/>
            <w:shd w:val="clear" w:color="auto" w:fill="auto"/>
            <w:vAlign w:val="center"/>
          </w:tcPr>
          <w:p w14:paraId="138FDEF1">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技术参数</w:t>
            </w:r>
          </w:p>
        </w:tc>
        <w:tc>
          <w:tcPr>
            <w:tcW w:w="851" w:type="dxa"/>
            <w:shd w:val="clear" w:color="auto" w:fill="auto"/>
            <w:vAlign w:val="center"/>
          </w:tcPr>
          <w:p w14:paraId="1A08C59B">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850" w:type="dxa"/>
            <w:shd w:val="clear" w:color="auto" w:fill="auto"/>
            <w:vAlign w:val="center"/>
          </w:tcPr>
          <w:p w14:paraId="646F5653">
            <w:pPr>
              <w:spacing w:after="0" w:line="240" w:lineRule="auto"/>
              <w:ind w:left="0" w:firstLine="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7E15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0" w:type="dxa"/>
            <w:shd w:val="clear" w:color="auto" w:fill="auto"/>
            <w:vAlign w:val="center"/>
          </w:tcPr>
          <w:p w14:paraId="7BC9475C">
            <w:pPr>
              <w:spacing w:after="0" w:line="240" w:lineRule="auto"/>
              <w:ind w:left="0" w:firstLine="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094" w:type="dxa"/>
            <w:shd w:val="clear" w:color="auto" w:fill="auto"/>
            <w:vAlign w:val="center"/>
          </w:tcPr>
          <w:p w14:paraId="551D85AF">
            <w:pPr>
              <w:spacing w:after="0" w:line="240" w:lineRule="auto"/>
              <w:ind w:left="0"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充电式重型锤（充电式四坑锤钻 ）</w:t>
            </w:r>
          </w:p>
        </w:tc>
        <w:tc>
          <w:tcPr>
            <w:tcW w:w="1349" w:type="dxa"/>
            <w:shd w:val="clear" w:color="auto" w:fill="auto"/>
            <w:vAlign w:val="center"/>
          </w:tcPr>
          <w:p w14:paraId="7942106D">
            <w:pPr>
              <w:spacing w:after="0" w:line="240" w:lineRule="auto"/>
              <w:ind w:left="0" w:firstLine="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博世、百得</w:t>
            </w:r>
          </w:p>
          <w:p w14:paraId="3947B018">
            <w:pPr>
              <w:spacing w:after="0" w:line="240" w:lineRule="auto"/>
              <w:ind w:left="0" w:firstLine="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、牧田</w:t>
            </w:r>
          </w:p>
        </w:tc>
        <w:tc>
          <w:tcPr>
            <w:tcW w:w="4819" w:type="dxa"/>
            <w:shd w:val="clear" w:color="auto" w:fill="auto"/>
            <w:vAlign w:val="center"/>
          </w:tcPr>
          <w:p w14:paraId="0FCA67A3">
            <w:pPr>
              <w:keepNext w:val="0"/>
              <w:keepLines w:val="0"/>
              <w:pageBreakBefore w:val="0"/>
              <w:widowControl/>
              <w:kinsoku/>
              <w:wordWrap/>
              <w:overflowPunct/>
              <w:topLinePunct w:val="0"/>
              <w:autoSpaceDE/>
              <w:autoSpaceDN/>
              <w:bidi w:val="0"/>
              <w:adjustRightInd/>
              <w:snapToGrid/>
              <w:spacing w:after="0" w:line="32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夹头类型：无刷四坑锤钻；冲击频率：0-2900bpm；</w:t>
            </w:r>
          </w:p>
          <w:p w14:paraId="3476F635">
            <w:pPr>
              <w:keepNext w:val="0"/>
              <w:keepLines w:val="0"/>
              <w:pageBreakBefore w:val="0"/>
              <w:widowControl/>
              <w:kinsoku/>
              <w:wordWrap/>
              <w:overflowPunct/>
              <w:topLinePunct w:val="0"/>
              <w:autoSpaceDE/>
              <w:autoSpaceDN/>
              <w:bidi w:val="0"/>
              <w:adjustRightInd/>
              <w:snapToGrid/>
              <w:spacing w:after="0" w:line="32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空载转速：0-500bpm；最大钻孔：混凝土±32mm；</w:t>
            </w:r>
          </w:p>
          <w:p w14:paraId="24FD07A5">
            <w:pPr>
              <w:keepNext w:val="0"/>
              <w:keepLines w:val="0"/>
              <w:pageBreakBefore w:val="0"/>
              <w:widowControl/>
              <w:kinsoku/>
              <w:wordWrap/>
              <w:overflowPunct/>
              <w:topLinePunct w:val="0"/>
              <w:autoSpaceDE/>
              <w:autoSpaceDN/>
              <w:bidi w:val="0"/>
              <w:adjustRightInd/>
              <w:snapToGrid/>
              <w:spacing w:after="0" w:line="320" w:lineRule="exact"/>
              <w:ind w:left="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冲击能量：6J；调速：无极变速；有快换夹头</w:t>
            </w:r>
          </w:p>
          <w:p w14:paraId="711A58F8">
            <w:pPr>
              <w:keepNext w:val="0"/>
              <w:keepLines w:val="0"/>
              <w:pageBreakBefore w:val="0"/>
              <w:widowControl/>
              <w:kinsoku/>
              <w:wordWrap/>
              <w:overflowPunct/>
              <w:topLinePunct w:val="0"/>
              <w:autoSpaceDE/>
              <w:autoSpaceDN/>
              <w:bidi w:val="0"/>
              <w:adjustRightInd/>
              <w:snapToGrid/>
              <w:spacing w:after="0" w:line="320" w:lineRule="exact"/>
              <w:ind w:left="0" w:firstLine="0"/>
              <w:jc w:val="both"/>
              <w:textAlignment w:val="auto"/>
              <w:rPr>
                <w:rFonts w:hint="default"/>
                <w:lang w:val="en-US" w:eastAsia="zh-CN"/>
              </w:rPr>
            </w:pPr>
            <w:r>
              <w:rPr>
                <w:rFonts w:hint="eastAsia" w:ascii="宋体" w:hAnsi="宋体" w:eastAsia="宋体" w:cs="宋体"/>
                <w:color w:val="auto"/>
                <w:kern w:val="0"/>
                <w:sz w:val="21"/>
                <w:szCs w:val="21"/>
                <w:lang w:val="en-US" w:eastAsia="zh-CN"/>
              </w:rPr>
              <w:t>电压：18v；电池：双电8A双高能闪充；质保叁年，提供合格证、使用说明书及质保卡等材料。</w:t>
            </w:r>
          </w:p>
        </w:tc>
        <w:tc>
          <w:tcPr>
            <w:tcW w:w="851" w:type="dxa"/>
            <w:shd w:val="clear" w:color="000000" w:fill="FFFFFF"/>
            <w:vAlign w:val="center"/>
          </w:tcPr>
          <w:p w14:paraId="710F6DC1">
            <w:pPr>
              <w:spacing w:after="0" w:line="240" w:lineRule="auto"/>
              <w:ind w:left="0" w:firstLine="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50" w:type="dxa"/>
            <w:shd w:val="clear" w:color="auto" w:fill="auto"/>
            <w:vAlign w:val="center"/>
          </w:tcPr>
          <w:p w14:paraId="25C2E7AA">
            <w:pPr>
              <w:spacing w:after="0" w:line="240" w:lineRule="auto"/>
              <w:ind w:left="0" w:firstLine="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台</w:t>
            </w:r>
          </w:p>
        </w:tc>
      </w:tr>
    </w:tbl>
    <w:p w14:paraId="34036C78">
      <w:pPr>
        <w:numPr>
          <w:ilvl w:val="0"/>
          <w:numId w:val="1"/>
        </w:num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商务要求</w:t>
      </w:r>
    </w:p>
    <w:p w14:paraId="58CA4106">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应中标后能正常供货，且必须满足以下全部商务条款，否则竞价无效。供应商参加此次竞价，即视为完全了解、明白并同意上述要求。一旦发现虚假响应，即使确认成交也将被取消供货资格，采购人有权追究供应商责任并向监督部门投诉。</w:t>
      </w:r>
    </w:p>
    <w:p w14:paraId="29FE1A7D">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2.签订合同前提供原厂商对本项目叁年质保函(提供原厂商质保函并加盖鲜章）。</w:t>
      </w:r>
    </w:p>
    <w:p w14:paraId="4B925F6E">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3.招标所有参数作为实质性条款必须满足，否则视为无效报价；报价时上传报价清单（格</w:t>
      </w:r>
      <w:bookmarkStart w:id="0" w:name="_GoBack"/>
      <w:bookmarkEnd w:id="0"/>
      <w:r>
        <w:rPr>
          <w:rFonts w:hint="eastAsia" w:ascii="宋体" w:hAnsi="宋体" w:eastAsia="宋体" w:cs="宋体"/>
          <w:sz w:val="21"/>
          <w:szCs w:val="21"/>
          <w:lang w:val="en-US" w:eastAsia="zh-CN"/>
        </w:rPr>
        <w:t>式后附）并加盖公章。若未提交“报价清单”按无效报价处理。</w:t>
      </w:r>
    </w:p>
    <w:p w14:paraId="3B357333">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使用不符合参数要求、非推荐品牌的商品和服务进行恶意、低价报价，无正当理由放弃成交结果，相互串通，不按需求单要求报价，造成采购单位工期进度延迟的，将向政采云、监督部门进行反馈情况，后果由供应商承担。</w:t>
      </w:r>
    </w:p>
    <w:p w14:paraId="70CD8683">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5.所提供的产品必须是原装正品，原厂原包装供货，所参数必须完全满足，否则视为无效报价，</w:t>
      </w:r>
      <w:r>
        <w:rPr>
          <w:rFonts w:hint="eastAsia" w:ascii="宋体" w:hAnsi="宋体" w:eastAsia="宋体" w:cs="宋体"/>
          <w:sz w:val="21"/>
          <w:szCs w:val="21"/>
          <w:highlight w:val="none"/>
          <w:lang w:val="en-US" w:eastAsia="zh-CN"/>
        </w:rPr>
        <w:t>推荐品牌之外的产品报价也视为无效报价。</w:t>
      </w:r>
      <w:r>
        <w:rPr>
          <w:rFonts w:hint="eastAsia" w:ascii="宋体" w:hAnsi="宋体" w:eastAsia="宋体" w:cs="宋体"/>
          <w:sz w:val="21"/>
          <w:szCs w:val="21"/>
          <w:lang w:val="en-US" w:eastAsia="zh-CN"/>
        </w:rPr>
        <w:t>如是假货及虚假应标按照政府采购法规处理。</w:t>
      </w:r>
    </w:p>
    <w:p w14:paraId="1240A86C">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项目报价含供应商供应的产品交付采购方并能正常使用的一切费用，包括但不限于:税费，运输费、装卸费、安装调试费，系统对接费，培训费、技术服务费、测试费，文明施工费、现场清理费、垃圾清运费，未列明的辅材费等，采购人不再支付其他任何费用。</w:t>
      </w:r>
    </w:p>
    <w:p w14:paraId="3E190BC6">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7.报价结束确认成交前，采购方有权要求预成交供应商提供样机进行功能逐条演示，若不满足，作废标处理，并上报监管部门，记入诚信档案。</w:t>
      </w:r>
    </w:p>
    <w:p w14:paraId="568359D7">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8.报价时间截止接用户预中标成交信息后，3个工作日内提供各产品技术参数中要求的相关资料原件，无法完整提供或逾期提供按无效报价处理。</w:t>
      </w:r>
    </w:p>
    <w:p w14:paraId="389F90C9">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9.合同签订后5日内交货到指定地点，7日内完成安装调试；必须一次性完成送货，不可分批送货，不接受快递、物流等方式送货。</w:t>
      </w:r>
    </w:p>
    <w:p w14:paraId="1474FD94">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为确保服务及时性,投标供应商若非本地公司须在本地有分公司、办事处或售后服务网点（需提供相关证明），配有专人和专线电话。设备出现故障半小时内响应、1小时内赶到现场，如不能解决问题的，提供备机；所有设备在质量保质期内免费维修，维护，软件提供免费升级。</w:t>
      </w:r>
    </w:p>
    <w:p w14:paraId="7BF8AFE3">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11.出现故障后，中标人如未按上述要求进行响应，采购人可以采取必要的补救措施，由此产生的风险和费用将由中标人承担。</w:t>
      </w:r>
    </w:p>
    <w:p w14:paraId="1ED0E567">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12.所提供的产品必须是原装正品，原厂原包装供货，所参数必须完全满足，否则视为无效报价，</w:t>
      </w:r>
      <w:r>
        <w:rPr>
          <w:rFonts w:hint="eastAsia" w:ascii="宋体" w:hAnsi="宋体" w:eastAsia="宋体" w:cs="宋体"/>
          <w:sz w:val="21"/>
          <w:szCs w:val="21"/>
          <w:highlight w:val="none"/>
          <w:lang w:val="en-US" w:eastAsia="zh-CN"/>
        </w:rPr>
        <w:t>推荐品牌之外的产品报价也视为无效报价。</w:t>
      </w:r>
      <w:r>
        <w:rPr>
          <w:rFonts w:hint="eastAsia" w:ascii="宋体" w:hAnsi="宋体" w:eastAsia="宋体" w:cs="宋体"/>
          <w:sz w:val="21"/>
          <w:szCs w:val="21"/>
          <w:lang w:val="en-US" w:eastAsia="zh-CN"/>
        </w:rPr>
        <w:t>如是假货及虚假应标按照政府采购法规处理。</w:t>
      </w:r>
    </w:p>
    <w:p w14:paraId="7FED55D7">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13.成交供应商供货时附上设备标签条，标签内容包含：设备名称、供应商名称、维保期限、维保电话等相关信息。</w:t>
      </w:r>
    </w:p>
    <w:p w14:paraId="30DAD811">
      <w:pPr>
        <w:pStyle w:val="6"/>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▲以上商务条款中标供应商必须全部满足，否则报价无效。</w:t>
      </w:r>
    </w:p>
    <w:p w14:paraId="78CBC6F2">
      <w:pPr>
        <w:pStyle w:val="6"/>
        <w:numPr>
          <w:ilvl w:val="0"/>
          <w:numId w:val="0"/>
        </w:numPr>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三、附件　　</w:t>
      </w:r>
    </w:p>
    <w:p w14:paraId="7474EFFB">
      <w:pPr>
        <w:pStyle w:val="6"/>
        <w:numPr>
          <w:ilvl w:val="0"/>
          <w:numId w:val="0"/>
        </w:numPr>
        <w:ind w:leftChars="0"/>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充电式重型锤（充电式四坑锤钻 ）采购需求报价清单</w:t>
      </w:r>
    </w:p>
    <w:tbl>
      <w:tblPr>
        <w:tblStyle w:val="8"/>
        <w:tblW w:w="5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630"/>
        <w:gridCol w:w="1074"/>
        <w:gridCol w:w="2447"/>
        <w:gridCol w:w="1020"/>
        <w:gridCol w:w="1020"/>
        <w:gridCol w:w="957"/>
        <w:gridCol w:w="957"/>
      </w:tblGrid>
      <w:tr w14:paraId="4617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774" w:type="dxa"/>
            <w:shd w:val="clear" w:color="auto" w:fill="auto"/>
            <w:vAlign w:val="center"/>
          </w:tcPr>
          <w:p w14:paraId="3AD60DD2">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630" w:type="dxa"/>
            <w:shd w:val="clear" w:color="auto" w:fill="auto"/>
            <w:vAlign w:val="center"/>
          </w:tcPr>
          <w:p w14:paraId="112CFCED">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1074" w:type="dxa"/>
            <w:shd w:val="clear" w:color="auto" w:fill="auto"/>
            <w:vAlign w:val="center"/>
          </w:tcPr>
          <w:p w14:paraId="0C8A908F">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品牌</w:t>
            </w:r>
            <w:r>
              <w:rPr>
                <w:rFonts w:hint="eastAsia" w:ascii="宋体" w:hAnsi="宋体" w:eastAsia="宋体" w:cs="宋体"/>
                <w:b/>
                <w:bCs/>
                <w:color w:val="auto"/>
                <w:kern w:val="0"/>
                <w:sz w:val="24"/>
                <w:szCs w:val="24"/>
                <w:lang w:val="en-US" w:eastAsia="zh-CN"/>
              </w:rPr>
              <w:t>及</w:t>
            </w:r>
            <w:r>
              <w:rPr>
                <w:rFonts w:hint="eastAsia" w:ascii="宋体" w:hAnsi="宋体" w:eastAsia="宋体" w:cs="宋体"/>
                <w:b/>
                <w:bCs/>
                <w:color w:val="auto"/>
                <w:kern w:val="0"/>
                <w:sz w:val="24"/>
                <w:szCs w:val="24"/>
                <w:lang w:eastAsia="zh-CN"/>
              </w:rPr>
              <w:t>产品型号</w:t>
            </w:r>
          </w:p>
        </w:tc>
        <w:tc>
          <w:tcPr>
            <w:tcW w:w="2447" w:type="dxa"/>
            <w:shd w:val="clear" w:color="auto" w:fill="auto"/>
            <w:vAlign w:val="center"/>
          </w:tcPr>
          <w:p w14:paraId="5E341CA3">
            <w:pPr>
              <w:spacing w:after="0" w:line="240" w:lineRule="auto"/>
              <w:ind w:left="0" w:firstLine="0"/>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技术参数</w:t>
            </w:r>
          </w:p>
        </w:tc>
        <w:tc>
          <w:tcPr>
            <w:tcW w:w="1020" w:type="dxa"/>
            <w:shd w:val="clear" w:color="auto" w:fill="auto"/>
            <w:vAlign w:val="center"/>
          </w:tcPr>
          <w:p w14:paraId="2C764645">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1020" w:type="dxa"/>
            <w:shd w:val="clear" w:color="auto" w:fill="auto"/>
            <w:vAlign w:val="center"/>
          </w:tcPr>
          <w:p w14:paraId="70FD58C2">
            <w:pPr>
              <w:spacing w:after="0" w:line="240" w:lineRule="auto"/>
              <w:ind w:left="0" w:firstLine="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957" w:type="dxa"/>
            <w:shd w:val="clear" w:color="auto" w:fill="auto"/>
            <w:vAlign w:val="center"/>
          </w:tcPr>
          <w:p w14:paraId="7CB7BA4D">
            <w:pPr>
              <w:spacing w:after="0" w:line="240" w:lineRule="auto"/>
              <w:ind w:left="0" w:firstLine="0"/>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报价单价</w:t>
            </w:r>
          </w:p>
        </w:tc>
        <w:tc>
          <w:tcPr>
            <w:tcW w:w="957" w:type="dxa"/>
            <w:shd w:val="clear" w:color="auto" w:fill="auto"/>
            <w:vAlign w:val="center"/>
          </w:tcPr>
          <w:p w14:paraId="0F3486EA">
            <w:pPr>
              <w:spacing w:after="0" w:line="240" w:lineRule="auto"/>
              <w:ind w:left="0" w:firstLine="0"/>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报价金额</w:t>
            </w:r>
          </w:p>
        </w:tc>
      </w:tr>
      <w:tr w14:paraId="7AA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4" w:type="dxa"/>
            <w:shd w:val="clear" w:color="auto" w:fill="auto"/>
            <w:vAlign w:val="center"/>
          </w:tcPr>
          <w:p w14:paraId="6A24893B">
            <w:pPr>
              <w:spacing w:after="0" w:line="240" w:lineRule="auto"/>
              <w:ind w:left="0" w:firstLine="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630" w:type="dxa"/>
            <w:shd w:val="clear" w:color="auto" w:fill="auto"/>
            <w:vAlign w:val="center"/>
          </w:tcPr>
          <w:p w14:paraId="7D5D42B5">
            <w:pPr>
              <w:spacing w:after="0" w:line="240" w:lineRule="auto"/>
              <w:ind w:left="0" w:firstLine="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充电式重型锤（充电式四坑锤钻 ）</w:t>
            </w:r>
          </w:p>
        </w:tc>
        <w:tc>
          <w:tcPr>
            <w:tcW w:w="1074" w:type="dxa"/>
            <w:shd w:val="clear" w:color="auto" w:fill="auto"/>
            <w:vAlign w:val="center"/>
          </w:tcPr>
          <w:p w14:paraId="76E17694">
            <w:pPr>
              <w:spacing w:after="0" w:line="240" w:lineRule="auto"/>
              <w:ind w:left="0" w:firstLine="0"/>
              <w:jc w:val="both"/>
              <w:rPr>
                <w:rFonts w:hint="eastAsia" w:ascii="宋体" w:hAnsi="宋体" w:eastAsia="宋体" w:cs="宋体"/>
                <w:kern w:val="0"/>
                <w:sz w:val="24"/>
                <w:szCs w:val="24"/>
                <w:lang w:eastAsia="zh-CN"/>
              </w:rPr>
            </w:pPr>
          </w:p>
        </w:tc>
        <w:tc>
          <w:tcPr>
            <w:tcW w:w="2447" w:type="dxa"/>
            <w:shd w:val="clear" w:color="auto" w:fill="auto"/>
            <w:vAlign w:val="center"/>
          </w:tcPr>
          <w:p w14:paraId="083427E3">
            <w:pPr>
              <w:spacing w:after="0" w:line="240" w:lineRule="auto"/>
              <w:ind w:left="0" w:firstLine="0"/>
              <w:jc w:val="left"/>
              <w:rPr>
                <w:rFonts w:hint="eastAsia" w:ascii="宋体" w:hAnsi="宋体" w:eastAsia="宋体" w:cs="宋体"/>
                <w:color w:val="auto"/>
                <w:kern w:val="0"/>
                <w:sz w:val="24"/>
                <w:szCs w:val="24"/>
              </w:rPr>
            </w:pPr>
          </w:p>
        </w:tc>
        <w:tc>
          <w:tcPr>
            <w:tcW w:w="1020" w:type="dxa"/>
            <w:shd w:val="clear" w:color="000000" w:fill="FFFFFF"/>
            <w:vAlign w:val="center"/>
          </w:tcPr>
          <w:p w14:paraId="70661334">
            <w:pPr>
              <w:spacing w:after="0" w:line="240" w:lineRule="auto"/>
              <w:ind w:left="0" w:firstLine="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020" w:type="dxa"/>
            <w:shd w:val="clear" w:color="auto" w:fill="auto"/>
            <w:vAlign w:val="center"/>
          </w:tcPr>
          <w:p w14:paraId="3571A455">
            <w:pPr>
              <w:spacing w:after="0" w:line="240" w:lineRule="auto"/>
              <w:ind w:left="0" w:firstLine="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台</w:t>
            </w:r>
          </w:p>
        </w:tc>
        <w:tc>
          <w:tcPr>
            <w:tcW w:w="957" w:type="dxa"/>
            <w:shd w:val="clear" w:color="auto" w:fill="auto"/>
            <w:vAlign w:val="center"/>
          </w:tcPr>
          <w:p w14:paraId="52C9B7F2">
            <w:pPr>
              <w:spacing w:after="0" w:line="240" w:lineRule="auto"/>
              <w:ind w:left="0" w:firstLine="0"/>
              <w:jc w:val="center"/>
              <w:rPr>
                <w:rFonts w:hint="eastAsia" w:ascii="宋体" w:hAnsi="宋体" w:eastAsia="宋体" w:cs="宋体"/>
                <w:kern w:val="0"/>
                <w:sz w:val="24"/>
                <w:szCs w:val="24"/>
                <w:lang w:eastAsia="zh-CN"/>
              </w:rPr>
            </w:pPr>
          </w:p>
        </w:tc>
        <w:tc>
          <w:tcPr>
            <w:tcW w:w="957" w:type="dxa"/>
            <w:shd w:val="clear" w:color="auto" w:fill="auto"/>
            <w:vAlign w:val="center"/>
          </w:tcPr>
          <w:p w14:paraId="5123D11D">
            <w:pPr>
              <w:spacing w:after="0" w:line="240" w:lineRule="auto"/>
              <w:ind w:left="0" w:firstLine="0"/>
              <w:jc w:val="center"/>
              <w:rPr>
                <w:rFonts w:hint="eastAsia" w:ascii="宋体" w:hAnsi="宋体" w:eastAsia="宋体" w:cs="宋体"/>
                <w:kern w:val="0"/>
                <w:sz w:val="24"/>
                <w:szCs w:val="24"/>
                <w:lang w:eastAsia="zh-CN"/>
              </w:rPr>
            </w:pPr>
          </w:p>
        </w:tc>
      </w:tr>
    </w:tbl>
    <w:p w14:paraId="4C3C6E5B">
      <w:pPr>
        <w:jc w:val="right"/>
        <w:rPr>
          <w:rFonts w:hint="default" w:eastAsia="微软雅黑"/>
          <w:lang w:val="en-US" w:eastAsia="zh-CN"/>
        </w:rPr>
      </w:pPr>
      <w:r>
        <w:rPr>
          <w:rFonts w:hint="eastAsia" w:ascii="方正仿宋_GB2312" w:hAnsi="方正仿宋_GB2312" w:eastAsia="方正仿宋_GB2312" w:cs="方正仿宋_GB2312"/>
          <w:lang w:val="en-US" w:eastAsia="zh-CN"/>
        </w:rPr>
        <w:t>单位：（加盖公章）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E245EB0F-19F3-47E5-81FE-6E5323031145}"/>
  </w:font>
  <w:font w:name="方正仿宋_GB2312">
    <w:panose1 w:val="02000000000000000000"/>
    <w:charset w:val="86"/>
    <w:family w:val="auto"/>
    <w:pitch w:val="default"/>
    <w:sig w:usb0="A00002BF" w:usb1="184F6CFA" w:usb2="00000012" w:usb3="00000000" w:csb0="00040001" w:csb1="00000000"/>
    <w:embedRegular r:id="rId2" w:fontKey="{6658B417-FB42-421A-BF4E-B09C425846F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A0CE8"/>
    <w:multiLevelType w:val="singleLevel"/>
    <w:tmpl w:val="F5AA0C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7783D"/>
    <w:rsid w:val="123C6C39"/>
    <w:rsid w:val="2F7F5B2C"/>
    <w:rsid w:val="5B6D0D13"/>
    <w:rsid w:val="70D803E1"/>
    <w:rsid w:val="785E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1" w:lineRule="auto"/>
      <w:ind w:left="307" w:firstLine="624"/>
      <w:jc w:val="both"/>
    </w:pPr>
    <w:rPr>
      <w:rFonts w:ascii="微软雅黑" w:hAnsi="微软雅黑" w:eastAsia="微软雅黑" w:cs="微软雅黑"/>
      <w:color w:val="000000"/>
      <w:kern w:val="2"/>
      <w:sz w:val="28"/>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4">
    <w:name w:val="Body Text Indent"/>
    <w:basedOn w:val="1"/>
    <w:next w:val="3"/>
    <w:qFormat/>
    <w:uiPriority w:val="0"/>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7"/>
    <w:qFormat/>
    <w:uiPriority w:val="0"/>
    <w:pPr>
      <w:ind w:firstLine="420" w:firstLineChars="200"/>
    </w:pPr>
  </w:style>
  <w:style w:type="paragraph" w:customStyle="1" w:styleId="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1284</Words>
  <Characters>1323</Characters>
  <Lines>0</Lines>
  <Paragraphs>0</Paragraphs>
  <TotalTime>2</TotalTime>
  <ScaleCrop>false</ScaleCrop>
  <LinksUpToDate>false</LinksUpToDate>
  <CharactersWithSpaces>1329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2025-04-16T09:52:00Z</dcterms:created>
  <dc:creator>Administrator</dc:creator>
  <cp:lastModifiedBy>陈华海</cp:lastModifiedBy>
  <dcterms:modified xsi:type="dcterms:W3CDTF">2025-04-24T00:51:52Z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eyJoZGlkIjoiMDJmM2Q0ZTBjNTE5ZjZmZDg5Y2IwNmQ3ZmRiOTAwNDAiLCJ1c2VySWQiOiIyNDI4ODU3NDEifQ==</vt:lpwstr>
  </property>
  <property fmtid="{D5CDD505-2E9C-101B-9397-08002B2CF9AE}" pid="4" name="ICV">
    <vt:lpwstr>13E86E4D86E1495C95B414914CB5234E_12</vt:lpwstr>
  </property>
</Properties>
</file>