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429593">
      <w:pPr>
        <w:keepNext w:val="0"/>
        <w:keepLines w:val="0"/>
        <w:pageBreakBefore w:val="0"/>
        <w:widowControl/>
        <w:suppressLineNumbers w:val="0"/>
        <w:kinsoku/>
        <w:wordWrap/>
        <w:overflowPunct/>
        <w:topLinePunct w:val="0"/>
        <w:bidi w:val="0"/>
        <w:snapToGrid/>
        <w:spacing w:after="159" w:afterLines="50" w:afterAutospacing="0" w:line="400" w:lineRule="exact"/>
        <w:jc w:val="center"/>
        <w:rPr>
          <w:rFonts w:hint="eastAsia" w:ascii="宋体" w:hAnsi="宋体" w:eastAsia="宋体" w:cs="宋体"/>
          <w:b/>
          <w:bCs/>
          <w:color w:val="auto"/>
          <w:kern w:val="0"/>
          <w:sz w:val="32"/>
          <w:szCs w:val="32"/>
          <w:lang w:val="en-US" w:eastAsia="zh-CN" w:bidi="ar"/>
        </w:rPr>
      </w:pPr>
      <w:r>
        <w:rPr>
          <w:rFonts w:hint="eastAsia" w:ascii="宋体" w:hAnsi="宋体" w:eastAsia="宋体" w:cs="宋体"/>
          <w:b/>
          <w:bCs/>
          <w:color w:val="auto"/>
          <w:kern w:val="0"/>
          <w:sz w:val="32"/>
          <w:szCs w:val="32"/>
          <w:lang w:val="en-US" w:eastAsia="zh-CN" w:bidi="ar"/>
        </w:rPr>
        <w:t>商务要求</w:t>
      </w:r>
    </w:p>
    <w:p w14:paraId="40ECA267">
      <w:pPr>
        <w:keepNext w:val="0"/>
        <w:keepLines w:val="0"/>
        <w:pageBreakBefore w:val="0"/>
        <w:numPr>
          <w:ilvl w:val="0"/>
          <w:numId w:val="1"/>
        </w:numPr>
        <w:kinsoku/>
        <w:wordWrap/>
        <w:overflowPunct/>
        <w:topLinePunct w:val="0"/>
        <w:autoSpaceDE/>
        <w:autoSpaceDN/>
        <w:bidi w:val="0"/>
        <w:adjustRightInd/>
        <w:snapToGrid/>
        <w:spacing w:beforeAutospacing="0"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整个项目为交钥匙工程，投标金额包括投标商供应的产品到达买方并能正常使用的一切费用，含税金，运输费，装卸费，保险费，安装调试费，技术服务费，测试费，保修费等。在中标后3天内交货到现场采购人指定地点，完成安装、调试等工作，并验收通过。</w:t>
      </w:r>
    </w:p>
    <w:p w14:paraId="3D7542E4">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本采购文件作为报价人在政采云电子卖场竞价系统报价的必须附件，报价人必须在政采云电子卖场竞价系统按要求报价方为有效，报价不得高于本项目</w:t>
      </w:r>
      <w:bookmarkStart w:id="0" w:name="_GoBack"/>
      <w:bookmarkEnd w:id="0"/>
      <w:r>
        <w:rPr>
          <w:rFonts w:hint="eastAsia" w:ascii="宋体" w:hAnsi="宋体" w:eastAsia="宋体" w:cs="宋体"/>
          <w:color w:val="auto"/>
          <w:kern w:val="0"/>
          <w:sz w:val="24"/>
          <w:szCs w:val="24"/>
          <w:lang w:val="en-US" w:eastAsia="zh-CN" w:bidi="ar"/>
        </w:rPr>
        <w:t>采购预算价格。根据《浙江省财政厅关于印发浙江省政府采购电子卖场采购管理暂行办法的通知》（浙财采监[2017]29号）第十七条规定：供应商应按照询价的“采购附件清单”中的推荐品牌进行报价，本次竟价不接受非推荐品牌型号的报价。中标后供应商在1日内必须提供其证明投标品牌的相关资料及相关的检测报告给业主审核审查，未按要求的视作报价无效。</w:t>
      </w:r>
    </w:p>
    <w:p w14:paraId="50DC7749">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报价人对本文件所述全部条款和内容不得修改，未按要求填报的视作报价无效。</w:t>
      </w:r>
      <w:r>
        <w:rPr>
          <w:rFonts w:hint="eastAsia" w:ascii="宋体" w:hAnsi="宋体" w:eastAsia="宋体" w:cs="宋体"/>
          <w:i w:val="0"/>
          <w:iCs w:val="0"/>
          <w:caps w:val="0"/>
          <w:color w:val="auto"/>
          <w:spacing w:val="0"/>
          <w:sz w:val="24"/>
          <w:szCs w:val="24"/>
          <w:shd w:val="clear" w:fill="FFFFFF"/>
        </w:rPr>
        <w:t>考虑</w:t>
      </w:r>
      <w:r>
        <w:rPr>
          <w:rFonts w:hint="eastAsia" w:ascii="宋体" w:hAnsi="宋体" w:eastAsia="宋体" w:cs="宋体"/>
          <w:i w:val="0"/>
          <w:iCs w:val="0"/>
          <w:caps w:val="0"/>
          <w:color w:val="auto"/>
          <w:spacing w:val="0"/>
          <w:sz w:val="24"/>
          <w:szCs w:val="24"/>
          <w:shd w:val="clear" w:fill="FFFFFF"/>
          <w:lang w:eastAsia="zh-CN"/>
        </w:rPr>
        <w:t>幼儿园户外</w:t>
      </w:r>
      <w:r>
        <w:rPr>
          <w:rFonts w:hint="eastAsia" w:ascii="宋体" w:hAnsi="宋体" w:eastAsia="宋体" w:cs="宋体"/>
          <w:i w:val="0"/>
          <w:iCs w:val="0"/>
          <w:caps w:val="0"/>
          <w:color w:val="auto"/>
          <w:spacing w:val="0"/>
          <w:sz w:val="24"/>
          <w:szCs w:val="24"/>
          <w:shd w:val="clear" w:fill="FFFFFF"/>
          <w:lang w:val="en-US" w:eastAsia="zh-CN"/>
        </w:rPr>
        <w:t>用品</w:t>
      </w:r>
      <w:r>
        <w:rPr>
          <w:rFonts w:hint="eastAsia" w:ascii="宋体" w:hAnsi="宋体" w:eastAsia="宋体" w:cs="宋体"/>
          <w:i w:val="0"/>
          <w:iCs w:val="0"/>
          <w:caps w:val="0"/>
          <w:color w:val="auto"/>
          <w:spacing w:val="0"/>
          <w:sz w:val="24"/>
          <w:szCs w:val="24"/>
          <w:shd w:val="clear" w:fill="FFFFFF"/>
        </w:rPr>
        <w:t>的环保性、安全性、式样美观、产品质量、售后服务等性能因素，本幼儿园推荐以下三个品牌:</w:t>
      </w:r>
      <w:r>
        <w:rPr>
          <w:rFonts w:hint="eastAsia" w:ascii="宋体" w:hAnsi="宋体" w:eastAsia="宋体" w:cs="宋体"/>
          <w:i w:val="0"/>
          <w:iCs w:val="0"/>
          <w:caps w:val="0"/>
          <w:color w:val="000000" w:themeColor="text1"/>
          <w:spacing w:val="0"/>
          <w:sz w:val="24"/>
          <w:szCs w:val="24"/>
          <w:shd w:val="clear" w:fill="FFFFFF"/>
          <w:lang w:eastAsia="zh-CN"/>
          <w14:textFill>
            <w14:solidFill>
              <w14:schemeClr w14:val="tx1"/>
            </w14:solidFill>
          </w14:textFill>
        </w:rPr>
        <w:t>绿舒坦，泓茂，品冠</w:t>
      </w:r>
      <w:r>
        <w:rPr>
          <w:rFonts w:hint="eastAsia" w:ascii="宋体" w:hAnsi="宋体" w:eastAsia="宋体" w:cs="宋体"/>
          <w:i w:val="0"/>
          <w:iCs w:val="0"/>
          <w:caps w:val="0"/>
          <w:color w:val="auto"/>
          <w:spacing w:val="0"/>
          <w:sz w:val="24"/>
          <w:szCs w:val="24"/>
          <w:shd w:val="clear" w:fill="FFFFFF"/>
        </w:rPr>
        <w:t>，</w:t>
      </w:r>
      <w:r>
        <w:rPr>
          <w:rFonts w:hint="eastAsia" w:ascii="宋体" w:hAnsi="宋体" w:eastAsia="宋体" w:cs="宋体"/>
          <w:color w:val="auto"/>
          <w:kern w:val="0"/>
          <w:sz w:val="24"/>
          <w:szCs w:val="24"/>
          <w:lang w:val="en-US" w:eastAsia="zh-CN" w:bidi="ar"/>
        </w:rPr>
        <w:t>为防止三无产品或贴标，必须从三个推荐品牌中任选一款进行投标报价，报价必须上传产品报价明细表，并加盖公章，否则视为投标无效。报价人在报价时，需仔细核对报价商品是否符合本项目采购要求的技术和商务条款。未按要求盖章的视作报价无效。</w:t>
      </w:r>
    </w:p>
    <w:p w14:paraId="6BD6F042">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要求投标人充分理解项目需求，建议投标前进行实地勘察，切实为用户提供优质的解决方案。项目实施完成后，应向采购单位项目负责人提供详尽完整的文档资料（包括配置文档、资料、相关的检测报告等，</w:t>
      </w:r>
      <w:r>
        <w:rPr>
          <w:rFonts w:hint="eastAsia" w:ascii="宋体" w:hAnsi="宋体" w:eastAsia="宋体" w:cs="宋体"/>
          <w:i w:val="0"/>
          <w:iCs w:val="0"/>
          <w:caps w:val="0"/>
          <w:color w:val="auto"/>
          <w:spacing w:val="0"/>
          <w:sz w:val="24"/>
          <w:szCs w:val="24"/>
          <w:shd w:val="clear" w:fill="FFFFFF"/>
          <w:lang w:eastAsia="zh-CN"/>
        </w:rPr>
        <w:t>玩具说明书上均应体现玩具的产品质量规格等</w:t>
      </w:r>
      <w:r>
        <w:rPr>
          <w:rFonts w:hint="eastAsia" w:ascii="宋体" w:hAnsi="宋体" w:eastAsia="宋体" w:cs="宋体"/>
          <w:color w:val="auto"/>
          <w:kern w:val="0"/>
          <w:sz w:val="24"/>
          <w:szCs w:val="24"/>
          <w:lang w:val="en-US" w:eastAsia="zh-CN" w:bidi="ar"/>
        </w:rPr>
        <w:t>）。</w:t>
      </w:r>
    </w:p>
    <w:p w14:paraId="2F9A4974">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★在“采购附件清单”中采购人没有通知采购的货品，中标人不得以此表为借口强制采购人签收；中标人应在接到采购人通知后免费送货，随需随送，不得以货品量小而拒绝送货安装。</w:t>
      </w:r>
    </w:p>
    <w:p w14:paraId="52A687E6">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如发生所供产品与“采购附件清单”及“商务要求”中规定的产品（或材料）品牌、功能、性能、参数等不符的，采购人有权拒收该批次的所有产品并不支付任何费用，由此产生的一切责任和后果由中标人承担。</w:t>
      </w:r>
    </w:p>
    <w:p w14:paraId="65905350">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本次项目不允许主要产品参数负偏离投标，如发现某项材质、参数未满足要求，虚假应标，耽误项目进度，后果由预中标人自行承担，进行退货及赔偿。若发现不按要求响应，招标方有权取消其资格，作无效标处理。</w:t>
      </w:r>
    </w:p>
    <w:p w14:paraId="134ADBE4">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招标文件技术要求中所列的产品数量为预估值，可能会根据本项目实际实施进行必要调整，但投标人不应以此为理由例外要求追加成交单价。</w:t>
      </w:r>
    </w:p>
    <w:p w14:paraId="68DFE56B">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采购人在招标文件所列采购清单中，只列主要产品、设备的名称、数量、技术参数等要求，其他辅助材料、配套等未详细列入，均应包括在相应产品、设备器材中，投标人在报价时自行考虑。</w:t>
      </w:r>
    </w:p>
    <w:p w14:paraId="4CEACA1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如招标文件中遗漏了必须具备的设备、配件或服务，请投标人在投标文件中指出，并提出解决方案供采购人参考；投标人有义务保证采购人系统的完整性，如项目实施过程中因缺少设备、配件或服务导致采购人系统无法正常运行，中标人须免费提供，报价时自行考虑。</w:t>
      </w:r>
    </w:p>
    <w:p w14:paraId="70836DB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▲列入国家生产许可和3C目录的产品在项目实施前必须取得并提供相应说明资料备查。</w:t>
      </w:r>
    </w:p>
    <w:p w14:paraId="33CD460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▲项目方案及安装调试方案具体在实施前须报经采购人同意后方可执行，否则后果自负。</w:t>
      </w:r>
    </w:p>
    <w:p w14:paraId="767D1E09">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中标人应保护采购人在使用该产品、服务或其任何一部分时不受第三方提出侵犯专利权、商标权或工业设计权等知识产权的指控。如果任何第三方提出侵权指控，中标人须与第三方交涉并承担可能发生的一切法律责任和费用。</w:t>
      </w:r>
    </w:p>
    <w:p w14:paraId="15AF57F2">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投标人提供的设备必须是全新的原装优质产品（包括所有零部件、元器件、附件、备件），符合相应的国家标准的，并须提供相关产品的产品合格证、产品说明书和安装说明等资料，投标人所提供的产品在安装调试完成后，应构成一个完整的系统，能按照技术要求连续运行。所有设备须原包装到位，需要的配件必须是原包装到达采购人，未经采购人允许不得私自预先安装。</w:t>
      </w:r>
    </w:p>
    <w:p w14:paraId="6AE2C8D8">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000000" w:themeColor="text1"/>
          <w:kern w:val="0"/>
          <w:sz w:val="24"/>
          <w:szCs w:val="24"/>
          <w:lang w:val="en-US" w:eastAsia="zh-CN" w:bidi="ar"/>
          <w14:textFill>
            <w14:solidFill>
              <w14:schemeClr w14:val="tx1"/>
            </w14:solidFill>
          </w14:textFill>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保修期（免费维修期）</w:t>
      </w:r>
    </w:p>
    <w:p w14:paraId="70E5548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kern w:val="0"/>
          <w:sz w:val="24"/>
          <w:szCs w:val="24"/>
          <w:lang w:val="en-US" w:eastAsia="zh-CN" w:bidi="ar"/>
          <w14:textFill>
            <w14:solidFill>
              <w14:schemeClr w14:val="tx1"/>
            </w14:solidFill>
          </w14:textFill>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①保修期从整个项目产品安装调试完毕，并经验收合格之日开始计算。除非采购人另有要求，保修期内的服务均为免费上门服务。</w:t>
      </w:r>
    </w:p>
    <w:p w14:paraId="6E7237A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kern w:val="0"/>
          <w:sz w:val="24"/>
          <w:szCs w:val="24"/>
          <w:lang w:val="en-US" w:eastAsia="zh-CN" w:bidi="ar"/>
          <w14:textFill>
            <w14:solidFill>
              <w14:schemeClr w14:val="tx1"/>
            </w14:solidFill>
          </w14:textFill>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②质量保证：整体项目免费维护维修至少五年，采购产品为户外用品，因符合耐高温、耐低温的要求，如在三年内出现非人为破损，由供应商无条件更换玩具及配件，质保期内，中标人需每学期入园维护或维修一次，分别在暑假后、寒假后，配件遗失或损坏的，中标人无条件上门维修及更换，具体以中标人投标承诺的质保期为准。</w:t>
      </w:r>
    </w:p>
    <w:p w14:paraId="4BF3732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kern w:val="0"/>
          <w:sz w:val="24"/>
          <w:szCs w:val="24"/>
          <w:lang w:val="en-US" w:eastAsia="zh-CN" w:bidi="ar"/>
          <w14:textFill>
            <w14:solidFill>
              <w14:schemeClr w14:val="tx1"/>
            </w14:solidFill>
          </w14:textFill>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③在保修期内，采购人有故障申报，中标人须在至少2小时内响应提供解决方案，若不能以电话方式解决故障，须在6小时内到达现场，一般故障到达现场后6小时内解决，现场解决不了的重大故障，应在24小时内解决。若不能现场解决，须提供同等性能、同等配置的设备替换，以确保采购人不中断使用运行。</w:t>
      </w:r>
    </w:p>
    <w:p w14:paraId="39D809C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kern w:val="0"/>
          <w:sz w:val="24"/>
          <w:szCs w:val="24"/>
          <w:lang w:val="en-US" w:eastAsia="zh-CN" w:bidi="ar"/>
          <w14:textFill>
            <w14:solidFill>
              <w14:schemeClr w14:val="tx1"/>
            </w14:solidFill>
          </w14:textFill>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④保修期内，与维修相关的所有费用、安全等由中标人自负。</w:t>
      </w:r>
    </w:p>
    <w:p w14:paraId="1BAFCEF8">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验收标准及要求</w:t>
      </w:r>
    </w:p>
    <w:p w14:paraId="001AC00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根据中华人民共和国现行技术标准，按招标文件以及合同规定的验收评定标准等规范，由采购人组织验收。</w:t>
      </w:r>
    </w:p>
    <w:p w14:paraId="1EFCD54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①验收在材料、设备到齐时，由采购人组织人员对材料、设备等投标响应要求进行初次验收，经验收合格中标人方可实施；投标人必须按照招标要求及采购人的要求准备完整的验收材料。验收费用由中标人承担。</w:t>
      </w:r>
    </w:p>
    <w:p w14:paraId="06FAD47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②所供产品的规格、数量符合采购文件供应商投标承诺及采购合同约定的要求。 </w:t>
      </w:r>
    </w:p>
    <w:p w14:paraId="4D69D85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③所供产品的材质、颜色符合采购文件供应商投标承诺及采购合同约定的要求。 </w:t>
      </w:r>
    </w:p>
    <w:p w14:paraId="431B026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④所供产品的外观完好，无严重碰撞、表皮脱落、五金件生锈等明显瑕疵。 </w:t>
      </w:r>
    </w:p>
    <w:p w14:paraId="21D83D2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⑤所供产品结构牢固，无安全隐患。 </w:t>
      </w:r>
    </w:p>
    <w:p w14:paraId="2C181A5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⑥如有抽检要求的，检测结果符合招标文件供应商投标承诺及采购合同约定的要求。 </w:t>
      </w:r>
    </w:p>
    <w:p w14:paraId="01EECCF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⑦采购文件供应商投标承诺及采购合同约定的附件、工具、技术资料等齐全；提供产品使用说明书、合格证。</w:t>
      </w:r>
    </w:p>
    <w:p w14:paraId="15E25BFE">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b/>
          <w:bCs/>
          <w:i w:val="0"/>
          <w:iCs w:val="0"/>
          <w:caps w:val="0"/>
          <w:color w:val="000000" w:themeColor="text1"/>
          <w:spacing w:val="0"/>
          <w:sz w:val="24"/>
          <w:szCs w:val="24"/>
          <w:shd w:val="clear" w:fill="FFFFFF"/>
          <w14:textFill>
            <w14:solidFill>
              <w14:schemeClr w14:val="tx1"/>
            </w14:solidFill>
          </w14:textFill>
        </w:rPr>
      </w:pPr>
      <w:r>
        <w:rPr>
          <w:rFonts w:hint="eastAsia" w:ascii="宋体" w:hAnsi="宋体" w:eastAsia="宋体" w:cs="宋体"/>
          <w:b/>
          <w:bCs/>
          <w:i w:val="0"/>
          <w:iCs w:val="0"/>
          <w:caps w:val="0"/>
          <w:color w:val="000000" w:themeColor="text1"/>
          <w:spacing w:val="0"/>
          <w:sz w:val="24"/>
          <w:szCs w:val="24"/>
          <w:shd w:val="clear" w:fill="FFFFFF"/>
          <w:lang w:eastAsia="zh-CN"/>
          <w14:textFill>
            <w14:solidFill>
              <w14:schemeClr w14:val="tx1"/>
            </w14:solidFill>
          </w14:textFill>
        </w:rPr>
        <w:t>供货</w:t>
      </w:r>
      <w:r>
        <w:rPr>
          <w:rFonts w:hint="eastAsia" w:ascii="宋体" w:hAnsi="宋体" w:eastAsia="宋体" w:cs="宋体"/>
          <w:b/>
          <w:bCs/>
          <w:i w:val="0"/>
          <w:iCs w:val="0"/>
          <w:caps w:val="0"/>
          <w:color w:val="000000" w:themeColor="text1"/>
          <w:spacing w:val="0"/>
          <w:sz w:val="24"/>
          <w:szCs w:val="24"/>
          <w:shd w:val="clear" w:fill="FFFFFF"/>
          <w14:textFill>
            <w14:solidFill>
              <w14:schemeClr w14:val="tx1"/>
            </w14:solidFill>
          </w14:textFill>
        </w:rPr>
        <w:t>时间：</w:t>
      </w:r>
      <w:r>
        <w:rPr>
          <w:rFonts w:hint="eastAsia" w:ascii="宋体" w:hAnsi="宋体" w:eastAsia="宋体" w:cs="宋体"/>
          <w:b/>
          <w:bCs/>
          <w:i w:val="0"/>
          <w:iCs w:val="0"/>
          <w:caps w:val="0"/>
          <w:color w:val="000000" w:themeColor="text1"/>
          <w:spacing w:val="0"/>
          <w:sz w:val="24"/>
          <w:szCs w:val="24"/>
          <w:shd w:val="clear" w:fill="FFFFFF"/>
          <w:lang w:eastAsia="zh-CN"/>
          <w14:textFill>
            <w14:solidFill>
              <w14:schemeClr w14:val="tx1"/>
            </w14:solidFill>
          </w14:textFill>
        </w:rPr>
        <w:t>合同签订后</w:t>
      </w:r>
      <w:r>
        <w:rPr>
          <w:rFonts w:hint="eastAsia" w:ascii="宋体" w:hAnsi="宋体" w:eastAsia="宋体" w:cs="宋体"/>
          <w:b/>
          <w:bCs/>
          <w:i w:val="0"/>
          <w:iCs w:val="0"/>
          <w:caps w:val="0"/>
          <w:color w:val="000000" w:themeColor="text1"/>
          <w:spacing w:val="0"/>
          <w:sz w:val="24"/>
          <w:szCs w:val="24"/>
          <w:shd w:val="clear" w:fill="FFFFFF"/>
          <w:lang w:val="en-US" w:eastAsia="zh-CN"/>
          <w14:textFill>
            <w14:solidFill>
              <w14:schemeClr w14:val="tx1"/>
            </w14:solidFill>
          </w14:textFill>
        </w:rPr>
        <w:t>3个工作日</w:t>
      </w:r>
      <w:r>
        <w:rPr>
          <w:rFonts w:hint="eastAsia" w:ascii="宋体" w:hAnsi="宋体" w:eastAsia="宋体" w:cs="宋体"/>
          <w:b/>
          <w:bCs/>
          <w:i w:val="0"/>
          <w:iCs w:val="0"/>
          <w:caps w:val="0"/>
          <w:color w:val="000000" w:themeColor="text1"/>
          <w:spacing w:val="0"/>
          <w:sz w:val="24"/>
          <w:szCs w:val="24"/>
          <w:shd w:val="clear" w:fill="FFFFFF"/>
          <w:lang w:eastAsia="zh-CN"/>
          <w14:textFill>
            <w14:solidFill>
              <w14:schemeClr w14:val="tx1"/>
            </w14:solidFill>
          </w14:textFill>
        </w:rPr>
        <w:t>内完成供货</w:t>
      </w:r>
    </w:p>
    <w:p w14:paraId="2EECD32B">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i w:val="0"/>
          <w:iCs w:val="0"/>
          <w:caps w:val="0"/>
          <w:color w:val="auto"/>
          <w:spacing w:val="0"/>
          <w:sz w:val="24"/>
          <w:szCs w:val="24"/>
          <w:shd w:val="clear" w:fill="FFFFFF"/>
          <w:lang w:val="en-US" w:eastAsia="zh-CN"/>
        </w:rPr>
      </w:pPr>
      <w:r>
        <w:rPr>
          <w:rFonts w:hint="eastAsia" w:ascii="宋体" w:hAnsi="宋体" w:eastAsia="宋体" w:cs="宋体"/>
          <w:b/>
          <w:bCs/>
          <w:i w:val="0"/>
          <w:iCs w:val="0"/>
          <w:caps w:val="0"/>
          <w:color w:val="000000" w:themeColor="text1"/>
          <w:spacing w:val="0"/>
          <w:sz w:val="24"/>
          <w:szCs w:val="24"/>
          <w:shd w:val="clear" w:fill="FFFFFF"/>
          <w14:textFill>
            <w14:solidFill>
              <w14:schemeClr w14:val="tx1"/>
            </w14:solidFill>
          </w14:textFill>
        </w:rPr>
        <w:t>样品：</w:t>
      </w:r>
      <w:r>
        <w:rPr>
          <w:rFonts w:hint="eastAsia" w:ascii="宋体" w:hAnsi="宋体" w:eastAsia="宋体" w:cs="宋体"/>
          <w:i w:val="0"/>
          <w:iCs w:val="0"/>
          <w:caps w:val="0"/>
          <w:color w:val="auto"/>
          <w:spacing w:val="0"/>
          <w:sz w:val="24"/>
          <w:szCs w:val="24"/>
          <w:shd w:val="clear" w:fill="FFFFFF"/>
          <w:lang w:val="en-US" w:eastAsia="zh-CN"/>
        </w:rPr>
        <w:t>★“人造草坪”1块。</w:t>
      </w:r>
    </w:p>
    <w:tbl>
      <w:tblPr>
        <w:tblStyle w:val="2"/>
        <w:tblW w:w="790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938"/>
        <w:gridCol w:w="5962"/>
      </w:tblGrid>
      <w:tr w14:paraId="2EC7D2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 w:hRule="atLeast"/>
          <w:jc w:val="center"/>
        </w:trPr>
        <w:tc>
          <w:tcPr>
            <w:tcW w:w="790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763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参数要求</w:t>
            </w:r>
          </w:p>
        </w:tc>
      </w:tr>
      <w:tr w14:paraId="4EC93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EFB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应用领域</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AD6E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休闲、景观、学校、操场</w:t>
            </w:r>
          </w:p>
        </w:tc>
      </w:tr>
      <w:tr w14:paraId="1DE727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BFB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▲草坪名称</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CB7B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免填充人造草</w:t>
            </w:r>
          </w:p>
        </w:tc>
      </w:tr>
      <w:tr w14:paraId="0A3D8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9C8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▲草纤维材质</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AF06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PP+网格 9000DTEX</w:t>
            </w:r>
          </w:p>
        </w:tc>
      </w:tr>
      <w:tr w14:paraId="1E84C3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3006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纤维宽度</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D0BC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≥1.5mm</w:t>
            </w:r>
          </w:p>
        </w:tc>
      </w:tr>
      <w:tr w14:paraId="755F38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4B6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纤维厚度</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A263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≥200μm</w:t>
            </w:r>
          </w:p>
        </w:tc>
      </w:tr>
      <w:tr w14:paraId="16D20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EF5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▲植草高度</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629F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30mm±1mm（不含底布高度）</w:t>
            </w:r>
          </w:p>
        </w:tc>
      </w:tr>
      <w:tr w14:paraId="5D322D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672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草丝纵向密度</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C7F0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≥20簇/米</w:t>
            </w:r>
          </w:p>
        </w:tc>
      </w:tr>
      <w:tr w14:paraId="3FB143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9C6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▲草丝横向密度</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B610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≥105行/米（3/8行距）</w:t>
            </w:r>
          </w:p>
        </w:tc>
      </w:tr>
      <w:tr w14:paraId="54D27B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783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编织方式</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AD08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直线走针</w:t>
            </w:r>
          </w:p>
        </w:tc>
      </w:tr>
      <w:tr w14:paraId="0FB07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0E4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▲植草密度</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7E83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≥21000针/平方米</w:t>
            </w:r>
          </w:p>
        </w:tc>
      </w:tr>
      <w:tr w14:paraId="4988EB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004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基布</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E8FD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双层加强底、进口草纤包纱技术</w:t>
            </w:r>
          </w:p>
        </w:tc>
      </w:tr>
      <w:tr w14:paraId="0109F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2AD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背胶材质</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B4B1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丁苯进口乳胶</w:t>
            </w:r>
          </w:p>
        </w:tc>
      </w:tr>
      <w:tr w14:paraId="5570A9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B50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颜色</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62D4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果绿/草绿</w:t>
            </w:r>
          </w:p>
        </w:tc>
      </w:tr>
      <w:tr w14:paraId="026D5D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4" w:hRule="atLeast"/>
          <w:jc w:val="center"/>
        </w:trPr>
        <w:tc>
          <w:tcPr>
            <w:tcW w:w="19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FDA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特质</w:t>
            </w:r>
          </w:p>
        </w:tc>
        <w:tc>
          <w:tcPr>
            <w:tcW w:w="59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7583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防炫目，超自然、环保、耐磨、抗静电、拔簇率高于新国标</w:t>
            </w:r>
          </w:p>
        </w:tc>
      </w:tr>
    </w:tbl>
    <w:p w14:paraId="0BDC408A">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w:t>
      </w:r>
      <w:r>
        <w:rPr>
          <w:rFonts w:hint="eastAsia" w:ascii="宋体" w:hAnsi="宋体" w:eastAsia="宋体" w:cs="宋体"/>
          <w:color w:val="000000" w:themeColor="text1"/>
          <w:kern w:val="0"/>
          <w:sz w:val="24"/>
          <w:szCs w:val="24"/>
          <w:lang w:val="en-US" w:eastAsia="zh-Hans" w:bidi="ar"/>
          <w14:textFill>
            <w14:solidFill>
              <w14:schemeClr w14:val="tx1"/>
            </w14:solidFill>
          </w14:textFill>
        </w:rPr>
        <w:t>提供</w:t>
      </w:r>
      <w:r>
        <w:rPr>
          <w:rFonts w:hint="eastAsia" w:ascii="宋体" w:hAnsi="宋体" w:eastAsia="宋体" w:cs="宋体"/>
          <w:color w:val="000000" w:themeColor="text1"/>
          <w:kern w:val="0"/>
          <w:sz w:val="24"/>
          <w:szCs w:val="24"/>
          <w:lang w:val="en-US" w:eastAsia="zh-CN" w:bidi="ar"/>
          <w14:textFill>
            <w14:solidFill>
              <w14:schemeClr w14:val="tx1"/>
            </w14:solidFill>
          </w14:textFill>
        </w:rPr>
        <w:t>产品符合参数要求的相关检测报告、提供符合GB 36246-2018《中小学合成材料面层运动场地》要求的检测报告</w:t>
      </w:r>
      <w:r>
        <w:rPr>
          <w:rFonts w:hint="eastAsia" w:ascii="宋体" w:hAnsi="宋体" w:eastAsia="宋体" w:cs="宋体"/>
          <w:color w:val="auto"/>
          <w:kern w:val="0"/>
          <w:sz w:val="24"/>
          <w:szCs w:val="24"/>
          <w:lang w:val="en-US" w:eastAsia="zh-CN" w:bidi="ar"/>
        </w:rPr>
        <w:t>(复印件盖章)，以附件形式上传以便核实，已失效或撤销或未获得的取消询价结果。【证书获得CNAS认证，可在中国国家认证认可监督管理委员会查询平台查询到，必须在有效期内，已失效或撤销或未获得的取消询价结果】</w:t>
      </w:r>
    </w:p>
    <w:p w14:paraId="6ECEBF65">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15.报价供应商必须符合以上商务要求，如有不符项，采购单位有权做废标处理。报价单位必须认真审核招标文件所有商务及清单要求，如明知不满足招标文件要求进行恶意竞争的，将根据《政采云平台电子卖场权益维护及纠纷处理规则》的规定报财政部门处理。</w:t>
      </w:r>
    </w:p>
    <w:p w14:paraId="4E428B3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24" w:lineRule="auto"/>
      </w:pPr>
      <w:r>
        <w:separator/>
      </w:r>
    </w:p>
  </w:footnote>
  <w:footnote w:type="continuationSeparator" w:id="1">
    <w:p>
      <w:pPr>
        <w:spacing w:line="324"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6BC5E52"/>
    <w:multiLevelType w:val="singleLevel"/>
    <w:tmpl w:val="36BC5E52"/>
    <w:lvl w:ilvl="0" w:tentative="0">
      <w:start w:val="1"/>
      <w:numFmt w:val="decimal"/>
      <w:suff w:val="space"/>
      <w:lvlText w:val="%1."/>
      <w:lvlJc w:val="left"/>
      <w:pPr>
        <w:ind w:left="0" w:firstLine="480"/>
      </w:pPr>
      <w:rPr>
        <w:rFonts w:hint="default"/>
        <w:b w:val="0"/>
        <w:bCs w:val="0"/>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xYTBhOTEyZGFjZTY5ZjkzMmIwZmRhNGJlODhmYzUifQ=="/>
  </w:docVars>
  <w:rsids>
    <w:rsidRoot w:val="546E4DE9"/>
    <w:rsid w:val="11DD6047"/>
    <w:rsid w:val="12CE7994"/>
    <w:rsid w:val="134E1173"/>
    <w:rsid w:val="1642249C"/>
    <w:rsid w:val="18D00A0C"/>
    <w:rsid w:val="190304AC"/>
    <w:rsid w:val="19503046"/>
    <w:rsid w:val="1A54263B"/>
    <w:rsid w:val="1AAD576A"/>
    <w:rsid w:val="1FB52813"/>
    <w:rsid w:val="20FC2B2A"/>
    <w:rsid w:val="216410C0"/>
    <w:rsid w:val="268C43D5"/>
    <w:rsid w:val="26907BF0"/>
    <w:rsid w:val="28D329A7"/>
    <w:rsid w:val="2ABA2434"/>
    <w:rsid w:val="2D861DE2"/>
    <w:rsid w:val="2EE80DAA"/>
    <w:rsid w:val="320A191B"/>
    <w:rsid w:val="35A5490D"/>
    <w:rsid w:val="35A857C3"/>
    <w:rsid w:val="35E62D20"/>
    <w:rsid w:val="370C1FBC"/>
    <w:rsid w:val="3AE00E50"/>
    <w:rsid w:val="3D801E20"/>
    <w:rsid w:val="3E157840"/>
    <w:rsid w:val="43482FC2"/>
    <w:rsid w:val="4B1B446B"/>
    <w:rsid w:val="4D8935E5"/>
    <w:rsid w:val="504B1B0B"/>
    <w:rsid w:val="546E4DE9"/>
    <w:rsid w:val="571F0F5C"/>
    <w:rsid w:val="58AF61A6"/>
    <w:rsid w:val="5DE01285"/>
    <w:rsid w:val="5E9F1644"/>
    <w:rsid w:val="5EFF8214"/>
    <w:rsid w:val="6C6C6606"/>
    <w:rsid w:val="6E6104A9"/>
    <w:rsid w:val="705C05E6"/>
    <w:rsid w:val="76C27A63"/>
    <w:rsid w:val="7A765C27"/>
    <w:rsid w:val="7C407D3A"/>
    <w:rsid w:val="CC7F59F7"/>
    <w:rsid w:val="FBBDD5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24" w:lineRule="auto"/>
      <w:jc w:val="both"/>
    </w:pPr>
    <w:rPr>
      <w:rFonts w:hint="eastAsia" w:ascii="等线" w:hAnsi="等线" w:eastAsia="等线" w:cs="Times New Roman"/>
      <w:kern w:val="2"/>
      <w:sz w:val="21"/>
      <w:lang w:val="en-US" w:eastAsia="zh-CN" w:bidi="ar-SA"/>
    </w:rPr>
  </w:style>
  <w:style w:type="character" w:default="1" w:styleId="3">
    <w:name w:val="Default Paragraph Font"/>
    <w:autoRedefine/>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首行缩进"/>
    <w:autoRedefine/>
    <w:qFormat/>
    <w:uiPriority w:val="99"/>
    <w:pPr>
      <w:widowControl w:val="0"/>
      <w:suppressAutoHyphens/>
      <w:spacing w:line="360" w:lineRule="auto"/>
      <w:ind w:firstLine="480" w:firstLineChars="200"/>
      <w:jc w:val="both"/>
    </w:pPr>
    <w:rPr>
      <w:rFonts w:ascii="Calibri" w:hAnsi="Calibri" w:eastAsiaTheme="minorEastAsia" w:cstheme="minorBidi"/>
      <w:kern w:val="2"/>
      <w:sz w:val="24"/>
      <w:szCs w:val="22"/>
      <w:lang w:val="zh-CN"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2737</Words>
  <Characters>2792</Characters>
  <Lines>0</Lines>
  <Paragraphs>0</Paragraphs>
  <TotalTime>2</TotalTime>
  <ScaleCrop>false</ScaleCrop>
  <LinksUpToDate>false</LinksUpToDate>
  <CharactersWithSpaces>2799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2023-06-09T18:02:00Z</dcterms:created>
  <dc:creator>楼基宣</dc:creator>
  <cp:lastModifiedBy>潘宅中心幼儿园文书</cp:lastModifiedBy>
  <dcterms:modified xsi:type="dcterms:W3CDTF">2025-03-31T08:15:02Z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3528BFAC47454191B268C895BB317809_13</vt:lpwstr>
  </property>
  <property fmtid="{D5CDD505-2E9C-101B-9397-08002B2CF9AE}" pid="4" name="KSOTemplateDocerSaveRecord">
    <vt:lpwstr>eyJoZGlkIjoiNTZmZWU1Y2M3MGZhZjc2ZjJkZjM3NTI5OWRjNmUxZDkiLCJ1c2VySWQiOiI0NTQ5MTAzMzcifQ==</vt:lpwstr>
  </property>
</Properties>
</file>