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2"/>
          <w:szCs w:val="32"/>
          <w:lang w:val="en-US"/>
        </w:rPr>
      </w:pPr>
      <w:r>
        <w:rPr>
          <w:rFonts w:hint="eastAsia"/>
          <w:b/>
          <w:bCs/>
          <w:sz w:val="32"/>
          <w:szCs w:val="32"/>
          <w:lang w:eastAsia="zh-CN"/>
        </w:rPr>
        <w:t>城区幼儿园建设项目（</w:t>
      </w:r>
      <w:r>
        <w:rPr>
          <w:rFonts w:hint="eastAsia"/>
          <w:b/>
          <w:bCs/>
          <w:sz w:val="32"/>
          <w:szCs w:val="32"/>
          <w:lang w:val="en-US" w:eastAsia="zh-CN"/>
        </w:rPr>
        <w:t>金狮湖</w:t>
      </w:r>
      <w:r>
        <w:rPr>
          <w:rFonts w:hint="eastAsia"/>
          <w:b/>
          <w:bCs/>
          <w:sz w:val="32"/>
          <w:szCs w:val="32"/>
        </w:rPr>
        <w:t>幼儿园</w:t>
      </w:r>
      <w:r>
        <w:rPr>
          <w:rFonts w:hint="eastAsia"/>
          <w:b/>
          <w:bCs/>
          <w:sz w:val="32"/>
          <w:szCs w:val="32"/>
          <w:lang w:eastAsia="zh-CN"/>
        </w:rPr>
        <w:t>）饮水机采购项目需求</w:t>
      </w:r>
    </w:p>
    <w:tbl>
      <w:tblPr>
        <w:tblStyle w:val="13"/>
        <w:tblW w:w="10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969"/>
        <w:gridCol w:w="5715"/>
        <w:gridCol w:w="716"/>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680" w:type="dxa"/>
            <w:noWrap w:val="0"/>
            <w:vAlign w:val="center"/>
          </w:tcPr>
          <w:p>
            <w:pPr>
              <w:jc w:val="center"/>
              <w:rPr>
                <w:rFonts w:hint="eastAsia"/>
                <w:b/>
                <w:bCs/>
                <w:sz w:val="28"/>
                <w:szCs w:val="28"/>
              </w:rPr>
            </w:pPr>
            <w:r>
              <w:rPr>
                <w:rFonts w:hint="eastAsia"/>
                <w:b/>
                <w:bCs/>
                <w:sz w:val="28"/>
                <w:szCs w:val="28"/>
              </w:rPr>
              <w:t>项目</w:t>
            </w:r>
          </w:p>
        </w:tc>
        <w:tc>
          <w:tcPr>
            <w:tcW w:w="7684" w:type="dxa"/>
            <w:gridSpan w:val="2"/>
            <w:noWrap w:val="0"/>
            <w:vAlign w:val="center"/>
          </w:tcPr>
          <w:p>
            <w:pPr>
              <w:jc w:val="center"/>
              <w:rPr>
                <w:rFonts w:hint="eastAsia"/>
                <w:b/>
                <w:bCs/>
                <w:sz w:val="28"/>
                <w:szCs w:val="28"/>
              </w:rPr>
            </w:pPr>
            <w:r>
              <w:rPr>
                <w:rFonts w:hint="eastAsia"/>
                <w:b/>
                <w:bCs/>
                <w:sz w:val="28"/>
                <w:szCs w:val="28"/>
              </w:rPr>
              <w:t>内    容</w:t>
            </w:r>
          </w:p>
        </w:tc>
        <w:tc>
          <w:tcPr>
            <w:tcW w:w="716" w:type="dxa"/>
            <w:noWrap w:val="0"/>
            <w:vAlign w:val="center"/>
          </w:tcPr>
          <w:p>
            <w:pPr>
              <w:jc w:val="center"/>
              <w:rPr>
                <w:rFonts w:hint="eastAsia"/>
                <w:b/>
                <w:bCs/>
                <w:sz w:val="28"/>
                <w:szCs w:val="28"/>
              </w:rPr>
            </w:pPr>
            <w:r>
              <w:rPr>
                <w:rFonts w:hint="eastAsia"/>
                <w:b/>
                <w:bCs/>
                <w:sz w:val="28"/>
                <w:szCs w:val="28"/>
              </w:rPr>
              <w:t>数量</w:t>
            </w:r>
          </w:p>
        </w:tc>
        <w:tc>
          <w:tcPr>
            <w:tcW w:w="1542" w:type="dxa"/>
            <w:noWrap w:val="0"/>
            <w:vAlign w:val="center"/>
          </w:tcPr>
          <w:p>
            <w:pPr>
              <w:jc w:val="center"/>
              <w:rPr>
                <w:rFonts w:hint="eastAsia"/>
                <w:b/>
                <w:bCs/>
                <w:sz w:val="28"/>
                <w:szCs w:val="28"/>
              </w:rPr>
            </w:pPr>
            <w:r>
              <w:rPr>
                <w:rFonts w:hint="eastAsia"/>
                <w:b/>
                <w:bCs/>
                <w:sz w:val="28"/>
                <w:szCs w:val="28"/>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8" w:hRule="atLeast"/>
          <w:tblHeader/>
          <w:jc w:val="center"/>
        </w:trPr>
        <w:tc>
          <w:tcPr>
            <w:tcW w:w="680" w:type="dxa"/>
            <w:shd w:val="clear" w:color="auto" w:fill="auto"/>
            <w:noWrap w:val="0"/>
            <w:vAlign w:val="center"/>
          </w:tcPr>
          <w:p>
            <w:pPr>
              <w:jc w:val="center"/>
              <w:rPr>
                <w:rFonts w:hint="eastAsia"/>
                <w:lang w:val="en-US" w:eastAsia="zh-CN"/>
              </w:rPr>
            </w:pPr>
            <w:r>
              <w:rPr>
                <w:rFonts w:hint="eastAsia"/>
                <w:sz w:val="24"/>
                <w:szCs w:val="24"/>
                <w:lang w:val="en-US" w:eastAsia="zh-CN"/>
              </w:rPr>
              <w:t>1</w:t>
            </w:r>
          </w:p>
        </w:tc>
        <w:tc>
          <w:tcPr>
            <w:tcW w:w="7684" w:type="dxa"/>
            <w:gridSpan w:val="2"/>
            <w:shd w:val="clear" w:color="auto" w:fill="auto"/>
            <w:noWrap w:val="0"/>
            <w:vAlign w:val="center"/>
          </w:tcPr>
          <w:p>
            <w:pPr>
              <w:rPr>
                <w:rFonts w:hint="eastAsia"/>
                <w:b/>
                <w:bCs/>
                <w:sz w:val="24"/>
                <w:szCs w:val="24"/>
                <w:lang w:eastAsia="zh-CN"/>
              </w:rPr>
            </w:pPr>
            <w:r>
              <w:rPr>
                <w:rFonts w:hint="eastAsia"/>
                <w:b/>
                <w:bCs/>
                <w:sz w:val="24"/>
                <w:szCs w:val="24"/>
                <w:lang w:eastAsia="zh-CN"/>
              </w:rPr>
              <w:t>幼儿园饮水机</w:t>
            </w:r>
          </w:p>
          <w:p>
            <w:pPr>
              <w:rPr>
                <w:rFonts w:hint="default"/>
                <w:sz w:val="24"/>
                <w:szCs w:val="24"/>
                <w:lang w:val="en-US" w:eastAsia="zh-CN"/>
              </w:rPr>
            </w:pPr>
            <w:r>
              <w:rPr>
                <w:rFonts w:hint="eastAsia"/>
                <w:sz w:val="24"/>
                <w:szCs w:val="24"/>
                <w:lang w:val="en-US" w:eastAsia="zh-CN"/>
              </w:rPr>
              <w:t>指定</w:t>
            </w:r>
            <w:r>
              <w:rPr>
                <w:rFonts w:hint="eastAsia"/>
                <w:sz w:val="24"/>
                <w:szCs w:val="24"/>
                <w:lang w:eastAsia="zh-CN"/>
              </w:rPr>
              <w:t>品牌</w:t>
            </w:r>
            <w:r>
              <w:rPr>
                <w:rFonts w:hint="eastAsia"/>
                <w:sz w:val="24"/>
                <w:szCs w:val="24"/>
              </w:rPr>
              <w:t>；</w:t>
            </w:r>
            <w:r>
              <w:rPr>
                <w:rFonts w:hint="eastAsia"/>
                <w:sz w:val="24"/>
                <w:szCs w:val="24"/>
                <w:lang w:val="en-US" w:eastAsia="zh-CN"/>
              </w:rPr>
              <w:t>惠泉、中禧淳、永宸</w:t>
            </w:r>
          </w:p>
          <w:p>
            <w:pPr>
              <w:rPr>
                <w:rFonts w:hint="eastAsia"/>
                <w:sz w:val="24"/>
                <w:szCs w:val="24"/>
                <w:lang w:val="en-US" w:eastAsia="zh-CN"/>
              </w:rPr>
            </w:pPr>
            <w:r>
              <w:rPr>
                <w:rFonts w:hint="eastAsia"/>
                <w:sz w:val="24"/>
                <w:szCs w:val="24"/>
                <w:lang w:val="en-US" w:eastAsia="zh-CN"/>
              </w:rPr>
              <w:t>1.尺寸：500*380*1050MM（±50MM）；</w:t>
            </w:r>
          </w:p>
          <w:p>
            <w:pPr>
              <w:rPr>
                <w:rFonts w:hint="eastAsia"/>
                <w:sz w:val="24"/>
                <w:szCs w:val="24"/>
                <w:lang w:eastAsia="zh-CN"/>
              </w:rPr>
            </w:pPr>
            <w:r>
              <w:rPr>
                <w:rFonts w:hint="eastAsia"/>
                <w:sz w:val="24"/>
                <w:szCs w:val="24"/>
                <w:lang w:val="en-US" w:eastAsia="zh-CN"/>
              </w:rPr>
              <w:t>2.</w:t>
            </w:r>
            <w:r>
              <w:rPr>
                <w:rFonts w:hint="eastAsia"/>
                <w:sz w:val="24"/>
                <w:szCs w:val="24"/>
              </w:rPr>
              <w:t>功率，电源：2KW，220V/50HZ</w:t>
            </w:r>
            <w:r>
              <w:rPr>
                <w:rFonts w:hint="eastAsia"/>
                <w:sz w:val="24"/>
                <w:szCs w:val="24"/>
                <w:lang w:eastAsia="zh-CN"/>
              </w:rPr>
              <w:t>；</w:t>
            </w:r>
          </w:p>
          <w:p>
            <w:pPr>
              <w:rPr>
                <w:rFonts w:hint="eastAsia"/>
                <w:sz w:val="24"/>
                <w:szCs w:val="24"/>
              </w:rPr>
            </w:pPr>
            <w:r>
              <w:rPr>
                <w:rFonts w:hint="eastAsia"/>
                <w:sz w:val="24"/>
                <w:szCs w:val="24"/>
              </w:rPr>
              <w:t>3.热胆容量：≥</w:t>
            </w:r>
            <w:r>
              <w:rPr>
                <w:rFonts w:hint="eastAsia"/>
                <w:sz w:val="24"/>
                <w:szCs w:val="24"/>
                <w:lang w:val="en-US" w:eastAsia="zh-CN"/>
              </w:rPr>
              <w:t>18</w:t>
            </w:r>
            <w:r>
              <w:rPr>
                <w:rFonts w:hint="eastAsia"/>
                <w:sz w:val="24"/>
                <w:szCs w:val="24"/>
              </w:rPr>
              <w:t>升；供水量：温开水≥</w:t>
            </w:r>
            <w:r>
              <w:rPr>
                <w:rFonts w:hint="eastAsia"/>
                <w:sz w:val="24"/>
                <w:szCs w:val="24"/>
                <w:lang w:val="en-US" w:eastAsia="zh-CN"/>
              </w:rPr>
              <w:t>6</w:t>
            </w:r>
            <w:r>
              <w:rPr>
                <w:rFonts w:hint="eastAsia"/>
                <w:sz w:val="24"/>
                <w:szCs w:val="24"/>
              </w:rPr>
              <w:t>0升/时；</w:t>
            </w:r>
          </w:p>
          <w:p>
            <w:pPr>
              <w:rPr>
                <w:rFonts w:hint="default"/>
                <w:sz w:val="24"/>
                <w:szCs w:val="24"/>
                <w:lang w:val="en-US" w:eastAsia="zh-CN"/>
              </w:rPr>
            </w:pPr>
            <w:r>
              <w:rPr>
                <w:rFonts w:hint="eastAsia"/>
                <w:sz w:val="24"/>
                <w:szCs w:val="24"/>
                <w:lang w:val="en-US" w:eastAsia="zh-CN"/>
              </w:rPr>
              <w:t>4</w:t>
            </w:r>
            <w:r>
              <w:rPr>
                <w:rFonts w:hint="eastAsia"/>
                <w:sz w:val="24"/>
                <w:szCs w:val="24"/>
              </w:rPr>
              <w:t>.</w:t>
            </w:r>
            <w:r>
              <w:rPr>
                <w:rFonts w:hint="eastAsia"/>
                <w:sz w:val="24"/>
                <w:szCs w:val="24"/>
                <w:lang w:val="en-US" w:eastAsia="zh-CN"/>
              </w:rPr>
              <w:t>▲五级</w:t>
            </w:r>
            <w:r>
              <w:rPr>
                <w:rFonts w:hint="eastAsia"/>
                <w:sz w:val="24"/>
                <w:szCs w:val="24"/>
              </w:rPr>
              <w:t>过滤配置：</w:t>
            </w:r>
            <w:r>
              <w:rPr>
                <w:rFonts w:hint="eastAsia"/>
                <w:sz w:val="24"/>
                <w:szCs w:val="24"/>
                <w:lang w:val="en-US" w:eastAsia="zh-CN"/>
              </w:rPr>
              <w:t>PP棉滤芯+颗粒活性炭滤芯+超滤+颗粒活性炭滤芯+炭棒滤芯</w:t>
            </w:r>
            <w:r>
              <w:rPr>
                <w:rFonts w:hint="eastAsia"/>
                <w:sz w:val="24"/>
                <w:szCs w:val="24"/>
              </w:rPr>
              <w:t>，（提供整机涉及饮用水卫生安全产品卫生许可批件</w:t>
            </w:r>
            <w:r>
              <w:rPr>
                <w:rFonts w:hint="eastAsia"/>
                <w:sz w:val="24"/>
                <w:szCs w:val="24"/>
                <w:lang w:val="en-US" w:eastAsia="zh-CN"/>
              </w:rPr>
              <w:t>彩色扫描件和出水水质报告</w:t>
            </w:r>
            <w:r>
              <w:rPr>
                <w:rFonts w:hint="eastAsia"/>
                <w:sz w:val="24"/>
                <w:szCs w:val="24"/>
                <w:lang w:eastAsia="zh-CN"/>
              </w:rPr>
              <w:t>；</w:t>
            </w:r>
            <w:r>
              <w:rPr>
                <w:rFonts w:hint="eastAsia"/>
                <w:sz w:val="24"/>
                <w:szCs w:val="24"/>
                <w:lang w:val="en-US" w:eastAsia="zh-CN"/>
              </w:rPr>
              <w:t>提供由第三方检测机构出具的整机出水水质检测报告彩色扫描件）；</w:t>
            </w:r>
          </w:p>
          <w:p>
            <w:pPr>
              <w:rPr>
                <w:rFonts w:hint="eastAsia"/>
                <w:sz w:val="24"/>
                <w:szCs w:val="24"/>
              </w:rPr>
            </w:pPr>
            <w:r>
              <w:rPr>
                <w:rFonts w:hint="eastAsia"/>
                <w:sz w:val="24"/>
                <w:szCs w:val="24"/>
                <w:lang w:val="en-US" w:eastAsia="zh-CN"/>
              </w:rPr>
              <w:t>5</w:t>
            </w:r>
            <w:r>
              <w:rPr>
                <w:rFonts w:hint="eastAsia"/>
                <w:sz w:val="24"/>
                <w:szCs w:val="24"/>
                <w:lang w:eastAsia="zh-CN"/>
              </w:rPr>
              <w:t>.</w:t>
            </w:r>
            <w:r>
              <w:rPr>
                <w:rFonts w:hint="eastAsia"/>
                <w:sz w:val="24"/>
                <w:szCs w:val="24"/>
                <w:lang w:val="en-US" w:eastAsia="zh-CN"/>
              </w:rPr>
              <w:t>▲采用不锈钢热胆（提供对应所设品牌单位一致有效期内的涉水批件彩色扫描件）；</w:t>
            </w:r>
          </w:p>
          <w:p>
            <w:pPr>
              <w:rPr>
                <w:rFonts w:hint="eastAsia"/>
                <w:sz w:val="24"/>
                <w:szCs w:val="24"/>
              </w:rPr>
            </w:pPr>
            <w:r>
              <w:rPr>
                <w:rFonts w:hint="eastAsia"/>
                <w:sz w:val="24"/>
                <w:szCs w:val="24"/>
                <w:lang w:val="en-US" w:eastAsia="zh-CN"/>
              </w:rPr>
              <w:t>6</w:t>
            </w:r>
            <w:r>
              <w:rPr>
                <w:rFonts w:hint="eastAsia"/>
                <w:sz w:val="24"/>
                <w:szCs w:val="24"/>
                <w:lang w:eastAsia="zh-CN"/>
              </w:rPr>
              <w:t>.</w:t>
            </w:r>
            <w:r>
              <w:rPr>
                <w:rFonts w:hint="eastAsia"/>
                <w:sz w:val="24"/>
                <w:szCs w:val="24"/>
                <w:lang w:val="en-US" w:eastAsia="zh-CN"/>
              </w:rPr>
              <w:t>▲304不锈钢防溅板、304不锈钢箱体、304不锈钢水槽、304不锈钢热交换器、304不锈钢水嘴、304不锈钢加热管内胆，元素符合GB/T 20878-2024标准，符合</w:t>
            </w:r>
            <w:r>
              <w:rPr>
                <w:rFonts w:hint="default"/>
                <w:sz w:val="24"/>
                <w:szCs w:val="24"/>
                <w:lang w:val="en-US" w:eastAsia="zh-CN"/>
              </w:rPr>
              <w:t>06Cr19Ni10</w:t>
            </w:r>
            <w:r>
              <w:rPr>
                <w:rFonts w:hint="eastAsia"/>
                <w:sz w:val="24"/>
                <w:szCs w:val="24"/>
                <w:lang w:val="en-US" w:eastAsia="zh-CN"/>
              </w:rPr>
              <w:t>（</w:t>
            </w:r>
            <w:r>
              <w:rPr>
                <w:rFonts w:hint="default"/>
                <w:sz w:val="24"/>
                <w:szCs w:val="24"/>
                <w:lang w:val="en-US" w:eastAsia="zh-CN"/>
              </w:rPr>
              <w:t>304</w:t>
            </w:r>
            <w:r>
              <w:rPr>
                <w:rFonts w:hint="eastAsia"/>
                <w:sz w:val="24"/>
                <w:szCs w:val="24"/>
                <w:lang w:val="en-US" w:eastAsia="zh-CN"/>
              </w:rPr>
              <w:t>）的成分要求。测试成份结果要求明细表：C≤0.08、Si≤1.00</w:t>
            </w:r>
            <w:r>
              <w:rPr>
                <w:rFonts w:hint="eastAsia"/>
                <w:sz w:val="24"/>
                <w:szCs w:val="24"/>
                <w:lang w:eastAsia="zh-CN"/>
              </w:rPr>
              <w:t>、</w:t>
            </w:r>
            <w:r>
              <w:rPr>
                <w:rFonts w:hint="eastAsia"/>
                <w:sz w:val="24"/>
                <w:szCs w:val="24"/>
                <w:lang w:val="en-US" w:eastAsia="zh-CN"/>
              </w:rPr>
              <w:t>Mn≤2.00、P≤0.045、S≤0.030、Cr18.00~20.00、Ni8.00~11.00。（提供二龙头温热饮水设备</w:t>
            </w:r>
            <w:r>
              <w:rPr>
                <w:rFonts w:hint="eastAsia"/>
                <w:sz w:val="24"/>
                <w:szCs w:val="24"/>
                <w:lang w:eastAsia="zh-CN"/>
              </w:rPr>
              <w:t>产品品牌单位一致</w:t>
            </w:r>
            <w:r>
              <w:rPr>
                <w:rFonts w:hint="eastAsia"/>
                <w:sz w:val="24"/>
                <w:szCs w:val="24"/>
                <w:lang w:val="en-US" w:eastAsia="zh-CN"/>
              </w:rPr>
              <w:t>的部件</w:t>
            </w:r>
            <w:r>
              <w:rPr>
                <w:rFonts w:hint="eastAsia"/>
                <w:sz w:val="24"/>
                <w:szCs w:val="24"/>
                <w:lang w:eastAsia="zh-CN"/>
              </w:rPr>
              <w:t>检测报告彩色扫描件，</w:t>
            </w:r>
            <w:r>
              <w:rPr>
                <w:rFonts w:hint="eastAsia"/>
                <w:sz w:val="24"/>
                <w:szCs w:val="24"/>
                <w:lang w:val="en-US" w:eastAsia="zh-CN"/>
              </w:rPr>
              <w:t>带有CMA或CNAS标识）；</w:t>
            </w:r>
          </w:p>
          <w:p>
            <w:pPr>
              <w:rPr>
                <w:rFonts w:hint="eastAsia"/>
                <w:sz w:val="24"/>
                <w:szCs w:val="24"/>
              </w:rPr>
            </w:pPr>
            <w:r>
              <w:rPr>
                <w:rFonts w:hint="eastAsia"/>
                <w:sz w:val="24"/>
                <w:szCs w:val="24"/>
                <w:lang w:val="en-US" w:eastAsia="zh-CN"/>
              </w:rPr>
              <w:t>7</w:t>
            </w:r>
            <w:r>
              <w:rPr>
                <w:rFonts w:hint="eastAsia"/>
                <w:sz w:val="24"/>
                <w:szCs w:val="24"/>
                <w:lang w:eastAsia="zh-CN"/>
              </w:rPr>
              <w:t>.</w:t>
            </w:r>
            <w:r>
              <w:rPr>
                <w:rFonts w:hint="eastAsia"/>
                <w:sz w:val="24"/>
                <w:szCs w:val="24"/>
                <w:lang w:val="en-US" w:eastAsia="zh-CN"/>
              </w:rPr>
              <w:t>提供饮水机所投品牌一致的水胆食品接触产品安全认证：投标文件在国家市场监督管理总局全国认证认可信息公共服务平台查询对应（水胆)认证一致有效期内的官网含有网址截图；</w:t>
            </w:r>
          </w:p>
          <w:p>
            <w:pPr>
              <w:rPr>
                <w:rFonts w:hint="eastAsia"/>
                <w:sz w:val="24"/>
                <w:szCs w:val="24"/>
              </w:rPr>
            </w:pPr>
            <w:r>
              <w:rPr>
                <w:rFonts w:hint="eastAsia"/>
                <w:sz w:val="24"/>
                <w:szCs w:val="24"/>
                <w:lang w:val="en-US" w:eastAsia="zh-CN"/>
              </w:rPr>
              <w:t>8</w:t>
            </w:r>
            <w:r>
              <w:rPr>
                <w:rFonts w:hint="eastAsia"/>
                <w:sz w:val="24"/>
                <w:szCs w:val="24"/>
                <w:lang w:eastAsia="zh-CN"/>
              </w:rPr>
              <w:t>.</w:t>
            </w:r>
            <w:r>
              <w:rPr>
                <w:rFonts w:hint="eastAsia"/>
                <w:sz w:val="24"/>
                <w:szCs w:val="24"/>
              </w:rPr>
              <w:t>温开水安全技术：采用热交换节能技术，回收开水热能，热交换器外壳要求304不锈钢防护外壳，温开水出水水温可在35℃—85℃范围内任意调节。温开水应为热交换器交换原理，不得采用开水和常温水混合的方式。水不开无水出，全自动运行</w:t>
            </w:r>
            <w:r>
              <w:rPr>
                <w:rFonts w:hint="eastAsia"/>
                <w:sz w:val="24"/>
                <w:szCs w:val="24"/>
                <w:lang w:eastAsia="zh-CN"/>
              </w:rPr>
              <w:t>，</w:t>
            </w:r>
            <w:r>
              <w:rPr>
                <w:rFonts w:hint="eastAsia"/>
                <w:sz w:val="24"/>
                <w:szCs w:val="24"/>
              </w:rPr>
              <w:t>核心部件热交换器与投标产品整机为同一品牌</w:t>
            </w:r>
            <w:r>
              <w:rPr>
                <w:rFonts w:hint="eastAsia"/>
                <w:sz w:val="24"/>
                <w:szCs w:val="24"/>
                <w:lang w:eastAsia="zh-CN"/>
              </w:rPr>
              <w:t>（</w:t>
            </w:r>
            <w:r>
              <w:rPr>
                <w:rFonts w:hint="eastAsia"/>
                <w:sz w:val="24"/>
                <w:szCs w:val="24"/>
              </w:rPr>
              <w:t>提供热交换器《涉及饮用水卫生安全产品卫生许可批件》</w:t>
            </w:r>
            <w:r>
              <w:rPr>
                <w:rFonts w:hint="eastAsia"/>
                <w:sz w:val="24"/>
                <w:szCs w:val="24"/>
                <w:lang w:val="en-US" w:eastAsia="zh-CN"/>
              </w:rPr>
              <w:t>彩色扫描件）；</w:t>
            </w:r>
          </w:p>
          <w:p>
            <w:pPr>
              <w:rPr>
                <w:rFonts w:hint="eastAsia"/>
                <w:sz w:val="24"/>
                <w:szCs w:val="24"/>
                <w:lang w:eastAsia="zh-CN"/>
              </w:rPr>
            </w:pPr>
            <w:r>
              <w:rPr>
                <w:rFonts w:hint="eastAsia"/>
                <w:sz w:val="24"/>
                <w:szCs w:val="24"/>
                <w:lang w:val="en-US" w:eastAsia="zh-CN"/>
              </w:rPr>
              <w:t>9</w:t>
            </w:r>
            <w:r>
              <w:rPr>
                <w:rFonts w:hint="eastAsia"/>
                <w:sz w:val="24"/>
                <w:szCs w:val="24"/>
                <w:lang w:eastAsia="zh-CN"/>
              </w:rPr>
              <w:t>.</w:t>
            </w:r>
            <w:r>
              <w:rPr>
                <w:rFonts w:hint="eastAsia"/>
                <w:sz w:val="24"/>
                <w:szCs w:val="24"/>
                <w:lang w:val="en-US" w:eastAsia="zh-CN"/>
              </w:rPr>
              <w:t>▲</w:t>
            </w:r>
            <w:r>
              <w:rPr>
                <w:rFonts w:hint="eastAsia"/>
                <w:sz w:val="24"/>
                <w:szCs w:val="24"/>
              </w:rPr>
              <w:t>食品卫生要求：整机符合GB4806.</w:t>
            </w:r>
            <w:r>
              <w:rPr>
                <w:rFonts w:hint="eastAsia"/>
                <w:sz w:val="24"/>
                <w:szCs w:val="24"/>
                <w:lang w:val="en-US" w:eastAsia="zh-CN"/>
              </w:rPr>
              <w:t>11</w:t>
            </w:r>
            <w:r>
              <w:rPr>
                <w:rFonts w:hint="eastAsia"/>
                <w:sz w:val="24"/>
                <w:szCs w:val="24"/>
              </w:rPr>
              <w:t>-2016、GB4806.</w:t>
            </w:r>
            <w:r>
              <w:rPr>
                <w:rFonts w:hint="eastAsia"/>
                <w:sz w:val="24"/>
                <w:szCs w:val="24"/>
                <w:lang w:val="en-US" w:eastAsia="zh-CN"/>
              </w:rPr>
              <w:t>7</w:t>
            </w:r>
            <w:r>
              <w:rPr>
                <w:rFonts w:hint="eastAsia"/>
                <w:sz w:val="24"/>
                <w:szCs w:val="24"/>
              </w:rPr>
              <w:t>-20</w:t>
            </w:r>
            <w:r>
              <w:rPr>
                <w:rFonts w:hint="eastAsia"/>
                <w:sz w:val="24"/>
                <w:szCs w:val="24"/>
                <w:lang w:val="en-US" w:eastAsia="zh-CN"/>
              </w:rPr>
              <w:t>23</w:t>
            </w:r>
            <w:r>
              <w:rPr>
                <w:rFonts w:hint="eastAsia"/>
                <w:sz w:val="24"/>
                <w:szCs w:val="24"/>
              </w:rPr>
              <w:t>、GB4806.</w:t>
            </w:r>
            <w:r>
              <w:rPr>
                <w:rFonts w:hint="eastAsia"/>
                <w:sz w:val="24"/>
                <w:szCs w:val="24"/>
                <w:lang w:val="en-US" w:eastAsia="zh-CN"/>
              </w:rPr>
              <w:t>9</w:t>
            </w:r>
            <w:r>
              <w:rPr>
                <w:rFonts w:hint="eastAsia"/>
                <w:sz w:val="24"/>
                <w:szCs w:val="24"/>
              </w:rPr>
              <w:t>-</w:t>
            </w:r>
            <w:r>
              <w:rPr>
                <w:rFonts w:hint="eastAsia"/>
                <w:sz w:val="24"/>
                <w:szCs w:val="24"/>
                <w:lang w:val="en-US" w:eastAsia="zh-CN"/>
              </w:rPr>
              <w:t xml:space="preserve">2023，GB4806.1-2016 </w:t>
            </w:r>
            <w:r>
              <w:rPr>
                <w:rFonts w:hint="eastAsia"/>
                <w:sz w:val="24"/>
                <w:szCs w:val="24"/>
              </w:rPr>
              <w:t>要求保证出水</w:t>
            </w:r>
            <w:r>
              <w:rPr>
                <w:rFonts w:hint="eastAsia"/>
                <w:sz w:val="24"/>
                <w:szCs w:val="24"/>
                <w:lang w:val="en-US" w:eastAsia="zh-CN"/>
              </w:rPr>
              <w:t>卫生</w:t>
            </w:r>
            <w:r>
              <w:rPr>
                <w:rFonts w:hint="eastAsia"/>
                <w:sz w:val="24"/>
                <w:szCs w:val="24"/>
              </w:rPr>
              <w:t>安全。（提供与投标产品型号一致的整机《食品接触产品</w:t>
            </w:r>
            <w:r>
              <w:rPr>
                <w:rFonts w:hint="eastAsia"/>
                <w:sz w:val="24"/>
                <w:szCs w:val="24"/>
                <w:lang w:val="en-US" w:eastAsia="zh-CN"/>
              </w:rPr>
              <w:t>卫生</w:t>
            </w:r>
            <w:r>
              <w:rPr>
                <w:rFonts w:hint="eastAsia"/>
                <w:sz w:val="24"/>
                <w:szCs w:val="24"/>
              </w:rPr>
              <w:t>认证证书</w:t>
            </w:r>
            <w:r>
              <w:rPr>
                <w:rFonts w:hint="eastAsia"/>
                <w:sz w:val="24"/>
                <w:szCs w:val="24"/>
                <w:lang w:val="en-US" w:eastAsia="zh-CN"/>
              </w:rPr>
              <w:t>和食品级报告</w:t>
            </w:r>
            <w:r>
              <w:rPr>
                <w:rFonts w:hint="eastAsia"/>
                <w:sz w:val="24"/>
                <w:szCs w:val="24"/>
              </w:rPr>
              <w:t>》</w:t>
            </w:r>
            <w:r>
              <w:rPr>
                <w:rFonts w:hint="eastAsia"/>
                <w:sz w:val="24"/>
                <w:szCs w:val="24"/>
                <w:lang w:val="en-US" w:eastAsia="zh-CN"/>
              </w:rPr>
              <w:t>彩色扫描件</w:t>
            </w:r>
            <w:r>
              <w:rPr>
                <w:rFonts w:hint="eastAsia"/>
                <w:sz w:val="24"/>
                <w:szCs w:val="24"/>
              </w:rPr>
              <w:t>）</w:t>
            </w:r>
            <w:r>
              <w:rPr>
                <w:rFonts w:hint="eastAsia"/>
                <w:sz w:val="24"/>
                <w:szCs w:val="24"/>
                <w:lang w:eastAsia="zh-CN"/>
              </w:rPr>
              <w:t>；</w:t>
            </w:r>
          </w:p>
          <w:p>
            <w:pPr>
              <w:rPr>
                <w:rFonts w:hint="eastAsia"/>
                <w:sz w:val="24"/>
                <w:szCs w:val="24"/>
                <w:lang w:val="en-US" w:eastAsia="zh-CN"/>
              </w:rPr>
            </w:pPr>
            <w:r>
              <w:rPr>
                <w:rFonts w:hint="eastAsia"/>
                <w:sz w:val="24"/>
                <w:szCs w:val="24"/>
                <w:lang w:val="en-US" w:eastAsia="zh-CN"/>
              </w:rPr>
              <w:t>10.</w:t>
            </w:r>
            <w:r>
              <w:rPr>
                <w:rFonts w:hint="eastAsia"/>
                <w:sz w:val="24"/>
                <w:szCs w:val="24"/>
              </w:rPr>
              <w:t>提供所投产品符合</w:t>
            </w:r>
            <w:r>
              <w:rPr>
                <w:rFonts w:hint="eastAsia"/>
                <w:sz w:val="24"/>
                <w:szCs w:val="24"/>
                <w:lang w:val="en-US" w:eastAsia="zh-CN"/>
              </w:rPr>
              <w:t>GB/T26572-2011，GB/T 26125-2011电品电子产品ROHS认证证书；</w:t>
            </w:r>
          </w:p>
          <w:p>
            <w:pPr>
              <w:rPr>
                <w:rFonts w:hint="eastAsia"/>
                <w:sz w:val="24"/>
                <w:szCs w:val="24"/>
                <w:lang w:val="en-US" w:eastAsia="zh-CN"/>
              </w:rPr>
            </w:pPr>
            <w:r>
              <w:rPr>
                <w:rFonts w:hint="eastAsia"/>
                <w:sz w:val="24"/>
                <w:szCs w:val="24"/>
                <w:lang w:val="en-US" w:eastAsia="zh-CN"/>
              </w:rPr>
              <w:t>11.▲所投二龙头幼儿饮水机产品</w:t>
            </w:r>
            <w:r>
              <w:rPr>
                <w:rFonts w:hint="eastAsia"/>
                <w:sz w:val="24"/>
                <w:szCs w:val="24"/>
                <w:lang w:eastAsia="zh-CN"/>
              </w:rPr>
              <w:t>品牌单位一致</w:t>
            </w:r>
            <w:r>
              <w:rPr>
                <w:rFonts w:hint="eastAsia"/>
                <w:sz w:val="24"/>
                <w:szCs w:val="24"/>
                <w:lang w:val="en-US" w:eastAsia="zh-CN"/>
              </w:rPr>
              <w:t>的认证证书，具有GB/T 10125-2021(试验周期为240h的中性盐雾试验(NSS))、GB/T6461-2002(保护评级10级)产品防腐蚀性能认证证书；投标文件在国家市场监督管理总局全国认证认可信息公共服务平台查询对应（GB/T 10125-2021(试验周期为240h的中性盐雾试验(NSS))、GB/T 6461-2002(保护评级,10级)认证一致有效期内的官网含有网址截图；</w:t>
            </w:r>
          </w:p>
          <w:p>
            <w:pPr>
              <w:rPr>
                <w:rFonts w:hint="eastAsia"/>
                <w:sz w:val="24"/>
                <w:szCs w:val="24"/>
                <w:lang w:val="en-US" w:eastAsia="zh-CN"/>
              </w:rPr>
            </w:pPr>
            <w:r>
              <w:rPr>
                <w:rFonts w:hint="eastAsia"/>
                <w:sz w:val="24"/>
                <w:szCs w:val="24"/>
                <w:lang w:val="en-US" w:eastAsia="zh-CN"/>
              </w:rPr>
              <w:t>12、液晶玻璃面板、温水实时温度显示，微电脑程控预约开关机、智能控制系统、自动故障代码。提供机器实物图佐证。</w:t>
            </w:r>
          </w:p>
        </w:tc>
        <w:tc>
          <w:tcPr>
            <w:tcW w:w="716" w:type="dxa"/>
            <w:shd w:val="clear" w:color="auto" w:fill="auto"/>
            <w:noWrap w:val="0"/>
            <w:vAlign w:val="center"/>
          </w:tcPr>
          <w:p>
            <w:pPr>
              <w:rPr>
                <w:rFonts w:hint="default"/>
                <w:sz w:val="24"/>
                <w:szCs w:val="24"/>
                <w:lang w:val="en-US" w:eastAsia="zh-CN"/>
              </w:rPr>
            </w:pPr>
            <w:r>
              <w:rPr>
                <w:rFonts w:hint="eastAsia"/>
                <w:sz w:val="24"/>
                <w:szCs w:val="24"/>
                <w:lang w:val="en-US" w:eastAsia="zh-CN"/>
              </w:rPr>
              <w:t>12</w:t>
            </w:r>
          </w:p>
          <w:p>
            <w:pPr>
              <w:rPr>
                <w:rFonts w:hint="default"/>
                <w:sz w:val="24"/>
                <w:szCs w:val="24"/>
                <w:lang w:val="en-US" w:eastAsia="zh-CN"/>
              </w:rPr>
            </w:pPr>
          </w:p>
        </w:tc>
        <w:tc>
          <w:tcPr>
            <w:tcW w:w="1542" w:type="dxa"/>
            <w:shd w:val="clear" w:color="auto" w:fill="auto"/>
            <w:noWrap w:val="0"/>
            <w:vAlign w:val="center"/>
          </w:tcPr>
          <w:p>
            <w:pPr>
              <w:rPr>
                <w:rFonts w:hint="eastAsia"/>
                <w:lang w:val="en-US" w:eastAsia="zh-CN"/>
              </w:rPr>
            </w:pPr>
            <w:r>
              <w:drawing>
                <wp:inline distT="0" distB="0" distL="114300" distR="114300">
                  <wp:extent cx="800735" cy="1585595"/>
                  <wp:effectExtent l="0" t="0" r="18415" b="14605"/>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4"/>
                          <a:stretch>
                            <a:fillRect/>
                          </a:stretch>
                        </pic:blipFill>
                        <pic:spPr>
                          <a:xfrm>
                            <a:off x="0" y="0"/>
                            <a:ext cx="800735" cy="1585595"/>
                          </a:xfrm>
                          <a:prstGeom prst="rect">
                            <a:avLst/>
                          </a:prstGeom>
                          <a:noFill/>
                          <a:ln w="9525">
                            <a:noFill/>
                          </a:ln>
                        </pic:spPr>
                      </pic:pic>
                    </a:graphicData>
                  </a:graphic>
                </wp:inline>
              </w:drawing>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9" w:hRule="atLeast"/>
          <w:tblHeader/>
          <w:jc w:val="center"/>
        </w:trPr>
        <w:tc>
          <w:tcPr>
            <w:tcW w:w="680" w:type="dxa"/>
            <w:noWrap w:val="0"/>
            <w:vAlign w:val="center"/>
          </w:tcPr>
          <w:p>
            <w:pPr>
              <w:jc w:val="center"/>
              <w:rPr>
                <w:rFonts w:hint="default"/>
                <w:lang w:val="en" w:eastAsia="zh-CN"/>
              </w:rPr>
            </w:pPr>
            <w:r>
              <w:rPr>
                <w:rFonts w:hint="default"/>
                <w:sz w:val="24"/>
                <w:szCs w:val="24"/>
                <w:lang w:val="en" w:eastAsia="zh-CN"/>
              </w:rPr>
              <w:t>2</w:t>
            </w:r>
          </w:p>
        </w:tc>
        <w:tc>
          <w:tcPr>
            <w:tcW w:w="7684" w:type="dxa"/>
            <w:gridSpan w:val="2"/>
            <w:noWrap w:val="0"/>
            <w:vAlign w:val="center"/>
          </w:tcPr>
          <w:p>
            <w:pPr>
              <w:rPr>
                <w:rFonts w:hint="eastAsia"/>
                <w:b/>
                <w:bCs/>
                <w:sz w:val="24"/>
                <w:szCs w:val="24"/>
                <w:lang w:eastAsia="zh-CN"/>
              </w:rPr>
            </w:pPr>
            <w:r>
              <w:rPr>
                <w:rFonts w:hint="eastAsia"/>
                <w:b/>
                <w:bCs/>
                <w:sz w:val="24"/>
                <w:szCs w:val="24"/>
                <w:lang w:eastAsia="zh-CN"/>
              </w:rPr>
              <w:t>办公饮水机</w:t>
            </w:r>
          </w:p>
          <w:p>
            <w:pPr>
              <w:rPr>
                <w:rFonts w:hint="default"/>
                <w:sz w:val="24"/>
                <w:szCs w:val="24"/>
                <w:lang w:val="en-US" w:eastAsia="zh-CN"/>
              </w:rPr>
            </w:pPr>
            <w:r>
              <w:rPr>
                <w:rFonts w:hint="eastAsia"/>
                <w:sz w:val="24"/>
                <w:szCs w:val="24"/>
                <w:lang w:val="en-US" w:eastAsia="zh-CN"/>
              </w:rPr>
              <w:t>指定</w:t>
            </w:r>
            <w:r>
              <w:rPr>
                <w:rFonts w:hint="eastAsia"/>
                <w:sz w:val="24"/>
                <w:szCs w:val="24"/>
                <w:lang w:eastAsia="zh-CN"/>
              </w:rPr>
              <w:t>品牌</w:t>
            </w:r>
            <w:r>
              <w:rPr>
                <w:rFonts w:hint="eastAsia"/>
                <w:sz w:val="24"/>
                <w:szCs w:val="24"/>
              </w:rPr>
              <w:t>；</w:t>
            </w:r>
            <w:r>
              <w:rPr>
                <w:rFonts w:hint="eastAsia"/>
                <w:sz w:val="24"/>
                <w:szCs w:val="24"/>
                <w:lang w:val="en-US" w:eastAsia="zh-CN"/>
              </w:rPr>
              <w:t>惠泉.中禧淳.永宸</w:t>
            </w:r>
          </w:p>
          <w:p>
            <w:pPr>
              <w:rPr>
                <w:rFonts w:hint="default"/>
                <w:sz w:val="24"/>
                <w:szCs w:val="24"/>
                <w:lang w:val="en-US" w:eastAsia="zh-CN"/>
              </w:rPr>
            </w:pPr>
            <w:r>
              <w:rPr>
                <w:rFonts w:hint="eastAsia"/>
                <w:sz w:val="24"/>
                <w:szCs w:val="24"/>
              </w:rPr>
              <w:t>1.</w:t>
            </w:r>
            <w:r>
              <w:rPr>
                <w:rFonts w:hint="eastAsia"/>
                <w:sz w:val="24"/>
                <w:szCs w:val="24"/>
                <w:lang w:val="en-US" w:eastAsia="zh-CN"/>
              </w:rPr>
              <w:t>尺寸600*500*1730mm</w:t>
            </w:r>
            <w:r>
              <w:rPr>
                <w:rFonts w:hint="eastAsia"/>
                <w:sz w:val="24"/>
                <w:szCs w:val="24"/>
              </w:rPr>
              <w:t>；</w:t>
            </w:r>
            <w:r>
              <w:rPr>
                <w:rFonts w:hint="eastAsia"/>
                <w:sz w:val="24"/>
                <w:szCs w:val="24"/>
                <w:lang w:val="en-US" w:eastAsia="zh-CN"/>
              </w:rPr>
              <w:t>(±50MM）；</w:t>
            </w:r>
          </w:p>
          <w:p>
            <w:pPr>
              <w:rPr>
                <w:rFonts w:hint="eastAsia"/>
                <w:sz w:val="24"/>
                <w:szCs w:val="24"/>
              </w:rPr>
            </w:pPr>
            <w:r>
              <w:rPr>
                <w:rFonts w:hint="eastAsia"/>
                <w:sz w:val="24"/>
                <w:szCs w:val="24"/>
              </w:rPr>
              <w:t>2.功率，电源：</w:t>
            </w:r>
            <w:r>
              <w:rPr>
                <w:rFonts w:hint="eastAsia"/>
                <w:sz w:val="24"/>
                <w:szCs w:val="24"/>
                <w:lang w:val="en-US" w:eastAsia="zh-CN"/>
              </w:rPr>
              <w:t>3</w:t>
            </w:r>
            <w:r>
              <w:rPr>
                <w:rFonts w:hint="eastAsia"/>
                <w:sz w:val="24"/>
                <w:szCs w:val="24"/>
              </w:rPr>
              <w:t>KW，220V/50HZ；</w:t>
            </w:r>
          </w:p>
          <w:p>
            <w:pPr>
              <w:rPr>
                <w:rFonts w:hint="eastAsia"/>
                <w:sz w:val="24"/>
                <w:szCs w:val="24"/>
              </w:rPr>
            </w:pPr>
            <w:r>
              <w:rPr>
                <w:rFonts w:hint="eastAsia"/>
                <w:sz w:val="24"/>
                <w:szCs w:val="24"/>
              </w:rPr>
              <w:t>3.热胆容量：≥</w:t>
            </w:r>
            <w:r>
              <w:rPr>
                <w:rFonts w:hint="eastAsia"/>
                <w:sz w:val="24"/>
                <w:szCs w:val="24"/>
                <w:lang w:val="en-US" w:eastAsia="zh-CN"/>
              </w:rPr>
              <w:t>30</w:t>
            </w:r>
            <w:r>
              <w:rPr>
                <w:rFonts w:hint="eastAsia"/>
                <w:sz w:val="24"/>
                <w:szCs w:val="24"/>
              </w:rPr>
              <w:t>升</w:t>
            </w:r>
            <w:r>
              <w:rPr>
                <w:rFonts w:hint="eastAsia"/>
                <w:sz w:val="24"/>
                <w:szCs w:val="24"/>
                <w:lang w:eastAsia="zh-CN"/>
              </w:rPr>
              <w:t>，</w:t>
            </w:r>
            <w:r>
              <w:rPr>
                <w:rFonts w:hint="eastAsia"/>
                <w:sz w:val="24"/>
                <w:szCs w:val="24"/>
              </w:rPr>
              <w:t>供水量：开水≥</w:t>
            </w:r>
            <w:r>
              <w:rPr>
                <w:rFonts w:hint="eastAsia"/>
                <w:sz w:val="24"/>
                <w:szCs w:val="24"/>
                <w:lang w:val="en-US" w:eastAsia="zh-CN"/>
              </w:rPr>
              <w:t>50</w:t>
            </w:r>
            <w:r>
              <w:rPr>
                <w:rFonts w:hint="eastAsia"/>
                <w:sz w:val="24"/>
                <w:szCs w:val="24"/>
              </w:rPr>
              <w:t>升/时；</w:t>
            </w:r>
          </w:p>
          <w:p>
            <w:pPr>
              <w:rPr>
                <w:rFonts w:hint="eastAsia"/>
                <w:sz w:val="24"/>
                <w:szCs w:val="24"/>
              </w:rPr>
            </w:pPr>
            <w:r>
              <w:rPr>
                <w:rFonts w:hint="eastAsia"/>
                <w:sz w:val="24"/>
                <w:szCs w:val="24"/>
                <w:lang w:val="en-US" w:eastAsia="zh-CN"/>
              </w:rPr>
              <w:t>4</w:t>
            </w:r>
            <w:r>
              <w:rPr>
                <w:rFonts w:hint="eastAsia"/>
                <w:sz w:val="24"/>
                <w:szCs w:val="24"/>
              </w:rPr>
              <w:t>.</w:t>
            </w:r>
            <w:r>
              <w:rPr>
                <w:rFonts w:hint="eastAsia"/>
                <w:sz w:val="24"/>
                <w:szCs w:val="24"/>
                <w:lang w:val="en-US" w:eastAsia="zh-CN"/>
              </w:rPr>
              <w:t>▲五级</w:t>
            </w:r>
            <w:r>
              <w:rPr>
                <w:rFonts w:hint="eastAsia"/>
                <w:sz w:val="24"/>
                <w:szCs w:val="24"/>
              </w:rPr>
              <w:t>过滤配置：</w:t>
            </w:r>
            <w:r>
              <w:rPr>
                <w:rFonts w:hint="eastAsia"/>
                <w:sz w:val="24"/>
                <w:szCs w:val="24"/>
                <w:lang w:val="en-US" w:eastAsia="zh-CN"/>
              </w:rPr>
              <w:t>PP棉滤芯+颗粒活性炭滤芯+超滤+颗粒活性炭滤芯+炭棒滤芯</w:t>
            </w:r>
            <w:r>
              <w:rPr>
                <w:rFonts w:hint="eastAsia"/>
                <w:sz w:val="24"/>
                <w:szCs w:val="24"/>
              </w:rPr>
              <w:t>，（提供整机涉及饮用水卫生安全产品卫生许可批件</w:t>
            </w:r>
            <w:r>
              <w:rPr>
                <w:rFonts w:hint="eastAsia"/>
                <w:sz w:val="24"/>
                <w:szCs w:val="24"/>
                <w:lang w:val="en-US" w:eastAsia="zh-CN"/>
              </w:rPr>
              <w:t>和出水水质报告彩色扫描件</w:t>
            </w:r>
            <w:r>
              <w:rPr>
                <w:rFonts w:hint="eastAsia"/>
                <w:sz w:val="24"/>
                <w:szCs w:val="24"/>
              </w:rPr>
              <w:t>）；</w:t>
            </w:r>
          </w:p>
          <w:p>
            <w:pPr>
              <w:rPr>
                <w:rFonts w:hint="eastAsia"/>
                <w:sz w:val="24"/>
                <w:szCs w:val="24"/>
              </w:rPr>
            </w:pPr>
            <w:r>
              <w:rPr>
                <w:rFonts w:hint="eastAsia"/>
                <w:sz w:val="24"/>
                <w:szCs w:val="24"/>
                <w:lang w:val="en-US" w:eastAsia="zh-CN"/>
              </w:rPr>
              <w:t>5</w:t>
            </w:r>
            <w:r>
              <w:rPr>
                <w:rFonts w:hint="eastAsia"/>
                <w:sz w:val="24"/>
                <w:szCs w:val="24"/>
                <w:lang w:eastAsia="zh-CN"/>
              </w:rPr>
              <w:t>.</w:t>
            </w:r>
            <w:r>
              <w:rPr>
                <w:rFonts w:hint="eastAsia"/>
                <w:sz w:val="24"/>
                <w:szCs w:val="24"/>
                <w:lang w:val="en-US" w:eastAsia="zh-CN"/>
              </w:rPr>
              <w:t>液晶玻璃面板、温水实时温度显示，微电脑程控预约开关机、智能控制系统、自动故障代码。提供机器实物图佐证；</w:t>
            </w:r>
          </w:p>
          <w:p>
            <w:pPr>
              <w:rPr>
                <w:rFonts w:hint="eastAsia"/>
                <w:sz w:val="24"/>
                <w:szCs w:val="24"/>
                <w:lang w:val="en-US" w:eastAsia="zh-CN"/>
              </w:rPr>
            </w:pPr>
            <w:r>
              <w:rPr>
                <w:rFonts w:hint="eastAsia"/>
                <w:sz w:val="24"/>
                <w:szCs w:val="24"/>
                <w:lang w:val="en-US" w:eastAsia="zh-CN"/>
              </w:rPr>
              <w:t>6</w:t>
            </w:r>
            <w:r>
              <w:rPr>
                <w:rFonts w:hint="eastAsia"/>
                <w:sz w:val="24"/>
                <w:szCs w:val="24"/>
                <w:lang w:eastAsia="zh-CN"/>
              </w:rPr>
              <w:t>.</w:t>
            </w:r>
            <w:r>
              <w:rPr>
                <w:rFonts w:hint="eastAsia"/>
                <w:sz w:val="24"/>
                <w:szCs w:val="24"/>
                <w:lang w:val="en-US" w:eastAsia="zh-CN"/>
              </w:rPr>
              <w:t>▲304不锈钢防溅板、304不锈钢箱体、304不锈钢水槽、304不锈钢水嘴、304不锈钢加热管内胆，元素符合GB/T 20878-2024标准，符合</w:t>
            </w:r>
            <w:r>
              <w:rPr>
                <w:rFonts w:hint="default"/>
                <w:sz w:val="24"/>
                <w:szCs w:val="24"/>
                <w:lang w:val="en-US" w:eastAsia="zh-CN"/>
              </w:rPr>
              <w:t>06Cr19Ni10</w:t>
            </w:r>
            <w:r>
              <w:rPr>
                <w:rFonts w:hint="eastAsia"/>
                <w:sz w:val="24"/>
                <w:szCs w:val="24"/>
                <w:lang w:val="en-US" w:eastAsia="zh-CN"/>
              </w:rPr>
              <w:t>（</w:t>
            </w:r>
            <w:r>
              <w:rPr>
                <w:rFonts w:hint="default"/>
                <w:sz w:val="24"/>
                <w:szCs w:val="24"/>
                <w:lang w:val="en-US" w:eastAsia="zh-CN"/>
              </w:rPr>
              <w:t>304</w:t>
            </w:r>
            <w:r>
              <w:rPr>
                <w:rFonts w:hint="eastAsia"/>
                <w:sz w:val="24"/>
                <w:szCs w:val="24"/>
                <w:lang w:val="en-US" w:eastAsia="zh-CN"/>
              </w:rPr>
              <w:t>）的成分要求。测试成份结果要求明细表：C≤0.08、Si≤1.00</w:t>
            </w:r>
            <w:r>
              <w:rPr>
                <w:rFonts w:hint="eastAsia"/>
                <w:sz w:val="24"/>
                <w:szCs w:val="24"/>
                <w:lang w:eastAsia="zh-CN"/>
              </w:rPr>
              <w:t>、</w:t>
            </w:r>
            <w:r>
              <w:rPr>
                <w:rFonts w:hint="eastAsia"/>
                <w:sz w:val="24"/>
                <w:szCs w:val="24"/>
                <w:lang w:val="en-US" w:eastAsia="zh-CN"/>
              </w:rPr>
              <w:t>Mn≤2.00、P≤0.045、S≤0.030、Cr18.00~20.00、Ni8.00~11.00。（提供二龙头温热饮水设备</w:t>
            </w:r>
            <w:r>
              <w:rPr>
                <w:rFonts w:hint="eastAsia"/>
                <w:sz w:val="24"/>
                <w:szCs w:val="24"/>
                <w:lang w:eastAsia="zh-CN"/>
              </w:rPr>
              <w:t>产品品牌单位一致</w:t>
            </w:r>
            <w:r>
              <w:rPr>
                <w:rFonts w:hint="eastAsia"/>
                <w:sz w:val="24"/>
                <w:szCs w:val="24"/>
                <w:lang w:val="en-US" w:eastAsia="zh-CN"/>
              </w:rPr>
              <w:t>的部件</w:t>
            </w:r>
            <w:r>
              <w:rPr>
                <w:rFonts w:hint="eastAsia"/>
                <w:sz w:val="24"/>
                <w:szCs w:val="24"/>
                <w:lang w:eastAsia="zh-CN"/>
              </w:rPr>
              <w:t>检测报告</w:t>
            </w:r>
            <w:r>
              <w:rPr>
                <w:rFonts w:hint="eastAsia"/>
                <w:sz w:val="24"/>
                <w:szCs w:val="24"/>
                <w:lang w:val="en-US" w:eastAsia="zh-CN"/>
              </w:rPr>
              <w:t>带有CMA、CNAS标识）；</w:t>
            </w:r>
          </w:p>
          <w:p>
            <w:pPr>
              <w:rPr>
                <w:rFonts w:hint="eastAsia"/>
                <w:sz w:val="24"/>
                <w:szCs w:val="24"/>
              </w:rPr>
            </w:pPr>
            <w:r>
              <w:rPr>
                <w:rFonts w:hint="eastAsia"/>
                <w:sz w:val="24"/>
                <w:szCs w:val="24"/>
                <w:lang w:val="en-US" w:eastAsia="zh-CN"/>
              </w:rPr>
              <w:t>7</w:t>
            </w:r>
            <w:r>
              <w:rPr>
                <w:rFonts w:hint="eastAsia"/>
                <w:sz w:val="24"/>
                <w:szCs w:val="24"/>
                <w:lang w:eastAsia="zh-CN"/>
              </w:rPr>
              <w:t>.</w:t>
            </w:r>
            <w:r>
              <w:rPr>
                <w:rFonts w:hint="eastAsia"/>
                <w:sz w:val="24"/>
                <w:szCs w:val="24"/>
                <w:lang w:val="en-US" w:eastAsia="zh-CN"/>
              </w:rPr>
              <w:t>▲提供所投品牌一致的波纹管食品接触产品安全认证：投标文件在国家市场监督管理总局全国认证认可信息公共服务平台查询对应（波纹管)认证一致有效期内的官网含有网址截图；</w:t>
            </w:r>
          </w:p>
          <w:p>
            <w:pPr>
              <w:rPr>
                <w:rFonts w:hint="eastAsia"/>
                <w:sz w:val="24"/>
                <w:szCs w:val="24"/>
              </w:rPr>
            </w:pPr>
            <w:r>
              <w:rPr>
                <w:rFonts w:hint="eastAsia"/>
                <w:sz w:val="24"/>
                <w:szCs w:val="24"/>
                <w:lang w:val="en-US" w:eastAsia="zh-CN"/>
              </w:rPr>
              <w:t>8</w:t>
            </w:r>
            <w:r>
              <w:rPr>
                <w:rFonts w:hint="eastAsia"/>
                <w:sz w:val="24"/>
                <w:szCs w:val="24"/>
                <w:lang w:eastAsia="zh-CN"/>
              </w:rPr>
              <w:t>.</w:t>
            </w:r>
            <w:r>
              <w:rPr>
                <w:rFonts w:hint="eastAsia"/>
                <w:sz w:val="24"/>
                <w:szCs w:val="24"/>
                <w:lang w:val="en-US" w:eastAsia="zh-CN"/>
              </w:rPr>
              <w:t>▲所投二龙头幼儿饮水机产品</w:t>
            </w:r>
            <w:r>
              <w:rPr>
                <w:rFonts w:hint="eastAsia"/>
                <w:sz w:val="24"/>
                <w:szCs w:val="24"/>
                <w:lang w:eastAsia="zh-CN"/>
              </w:rPr>
              <w:t>品牌单位一致</w:t>
            </w:r>
            <w:r>
              <w:rPr>
                <w:rFonts w:hint="eastAsia"/>
                <w:sz w:val="24"/>
                <w:szCs w:val="24"/>
                <w:lang w:val="en-US" w:eastAsia="zh-CN"/>
              </w:rPr>
              <w:t>的认证证书，具有GB/T 10125-2021(试验周期为240h的中性盐雾试验(NSS))、GB/T6461-2002(保护评级10级)产品防腐蚀性能认证证书；投标文件在国家市场监督管理总局全国认证认可信息公共服务平台查询对应（GB/T 10125-2021(试验周期为240h的中性盐雾试验(NSS))、GB/T 6461-2002(保护评级,10级)认证一致有效期内的官网含有网址截图；</w:t>
            </w:r>
          </w:p>
          <w:p>
            <w:pPr>
              <w:rPr>
                <w:rFonts w:hint="eastAsia"/>
                <w:sz w:val="24"/>
                <w:szCs w:val="24"/>
                <w:lang w:eastAsia="zh-CN"/>
              </w:rPr>
            </w:pPr>
            <w:r>
              <w:rPr>
                <w:rFonts w:hint="eastAsia"/>
                <w:sz w:val="24"/>
                <w:szCs w:val="24"/>
                <w:lang w:val="en-US" w:eastAsia="zh-CN"/>
              </w:rPr>
              <w:t>9</w:t>
            </w:r>
            <w:r>
              <w:rPr>
                <w:rFonts w:hint="eastAsia"/>
                <w:sz w:val="24"/>
                <w:szCs w:val="24"/>
                <w:lang w:eastAsia="zh-CN"/>
              </w:rPr>
              <w:t>.</w:t>
            </w:r>
            <w:r>
              <w:rPr>
                <w:rFonts w:hint="eastAsia"/>
                <w:sz w:val="24"/>
                <w:szCs w:val="24"/>
                <w:lang w:val="en-US" w:eastAsia="zh-CN"/>
              </w:rPr>
              <w:t>▲</w:t>
            </w:r>
            <w:r>
              <w:rPr>
                <w:rFonts w:hint="eastAsia"/>
                <w:sz w:val="24"/>
                <w:szCs w:val="24"/>
              </w:rPr>
              <w:t>食品卫生要求：整机符合GB4806.</w:t>
            </w:r>
            <w:r>
              <w:rPr>
                <w:rFonts w:hint="eastAsia"/>
                <w:sz w:val="24"/>
                <w:szCs w:val="24"/>
                <w:lang w:val="en-US" w:eastAsia="zh-CN"/>
              </w:rPr>
              <w:t>11</w:t>
            </w:r>
            <w:r>
              <w:rPr>
                <w:rFonts w:hint="eastAsia"/>
                <w:sz w:val="24"/>
                <w:szCs w:val="24"/>
              </w:rPr>
              <w:t>-2016、GB4806.</w:t>
            </w:r>
            <w:r>
              <w:rPr>
                <w:rFonts w:hint="eastAsia"/>
                <w:sz w:val="24"/>
                <w:szCs w:val="24"/>
                <w:lang w:val="en-US" w:eastAsia="zh-CN"/>
              </w:rPr>
              <w:t>7</w:t>
            </w:r>
            <w:r>
              <w:rPr>
                <w:rFonts w:hint="eastAsia"/>
                <w:sz w:val="24"/>
                <w:szCs w:val="24"/>
              </w:rPr>
              <w:t>-20</w:t>
            </w:r>
            <w:r>
              <w:rPr>
                <w:rFonts w:hint="eastAsia"/>
                <w:sz w:val="24"/>
                <w:szCs w:val="24"/>
                <w:lang w:val="en-US" w:eastAsia="zh-CN"/>
              </w:rPr>
              <w:t>23</w:t>
            </w:r>
            <w:r>
              <w:rPr>
                <w:rFonts w:hint="eastAsia"/>
                <w:sz w:val="24"/>
                <w:szCs w:val="24"/>
              </w:rPr>
              <w:t>、GB4806.</w:t>
            </w:r>
            <w:r>
              <w:rPr>
                <w:rFonts w:hint="eastAsia"/>
                <w:sz w:val="24"/>
                <w:szCs w:val="24"/>
                <w:lang w:val="en-US" w:eastAsia="zh-CN"/>
              </w:rPr>
              <w:t>9</w:t>
            </w:r>
            <w:r>
              <w:rPr>
                <w:rFonts w:hint="eastAsia"/>
                <w:sz w:val="24"/>
                <w:szCs w:val="24"/>
              </w:rPr>
              <w:t>-</w:t>
            </w:r>
            <w:r>
              <w:rPr>
                <w:rFonts w:hint="eastAsia"/>
                <w:sz w:val="24"/>
                <w:szCs w:val="24"/>
                <w:lang w:val="en-US" w:eastAsia="zh-CN"/>
              </w:rPr>
              <w:t xml:space="preserve">2023，GB4806.1-2016 </w:t>
            </w:r>
            <w:r>
              <w:rPr>
                <w:rFonts w:hint="eastAsia"/>
                <w:sz w:val="24"/>
                <w:szCs w:val="24"/>
              </w:rPr>
              <w:t>要求保证出水</w:t>
            </w:r>
            <w:r>
              <w:rPr>
                <w:rFonts w:hint="eastAsia"/>
                <w:sz w:val="24"/>
                <w:szCs w:val="24"/>
                <w:lang w:val="en-US" w:eastAsia="zh-CN"/>
              </w:rPr>
              <w:t>卫生</w:t>
            </w:r>
            <w:r>
              <w:rPr>
                <w:rFonts w:hint="eastAsia"/>
                <w:sz w:val="24"/>
                <w:szCs w:val="24"/>
              </w:rPr>
              <w:t>安全。（提供与投标产品型号一致的整机《食品接触产品</w:t>
            </w:r>
            <w:r>
              <w:rPr>
                <w:rFonts w:hint="eastAsia"/>
                <w:sz w:val="24"/>
                <w:szCs w:val="24"/>
                <w:lang w:val="en-US" w:eastAsia="zh-CN"/>
              </w:rPr>
              <w:t>卫生</w:t>
            </w:r>
            <w:r>
              <w:rPr>
                <w:rFonts w:hint="eastAsia"/>
                <w:sz w:val="24"/>
                <w:szCs w:val="24"/>
              </w:rPr>
              <w:t>认证证书</w:t>
            </w:r>
            <w:r>
              <w:rPr>
                <w:rFonts w:hint="eastAsia"/>
                <w:sz w:val="24"/>
                <w:szCs w:val="24"/>
                <w:lang w:val="en-US" w:eastAsia="zh-CN"/>
              </w:rPr>
              <w:t>和食品级报告</w:t>
            </w:r>
            <w:r>
              <w:rPr>
                <w:rFonts w:hint="eastAsia"/>
                <w:sz w:val="24"/>
                <w:szCs w:val="24"/>
              </w:rPr>
              <w:t>》</w:t>
            </w:r>
            <w:r>
              <w:rPr>
                <w:rFonts w:hint="eastAsia"/>
                <w:sz w:val="24"/>
                <w:szCs w:val="24"/>
                <w:lang w:val="en-US" w:eastAsia="zh-CN"/>
              </w:rPr>
              <w:t>彩色扫描件</w:t>
            </w:r>
            <w:r>
              <w:rPr>
                <w:rFonts w:hint="eastAsia"/>
                <w:sz w:val="24"/>
                <w:szCs w:val="24"/>
              </w:rPr>
              <w:t>）</w:t>
            </w:r>
            <w:r>
              <w:rPr>
                <w:rFonts w:hint="eastAsia"/>
                <w:sz w:val="24"/>
                <w:szCs w:val="24"/>
                <w:lang w:eastAsia="zh-CN"/>
              </w:rPr>
              <w:t>；</w:t>
            </w:r>
          </w:p>
          <w:p>
            <w:pPr>
              <w:rPr>
                <w:rFonts w:hint="eastAsia"/>
                <w:sz w:val="24"/>
                <w:szCs w:val="24"/>
                <w:lang w:val="en-US" w:eastAsia="zh-CN"/>
              </w:rPr>
            </w:pPr>
            <w:r>
              <w:rPr>
                <w:rFonts w:hint="eastAsia"/>
                <w:sz w:val="24"/>
                <w:szCs w:val="24"/>
                <w:lang w:val="en-US" w:eastAsia="zh-CN"/>
              </w:rPr>
              <w:t>10.</w:t>
            </w:r>
            <w:r>
              <w:rPr>
                <w:rFonts w:hint="eastAsia"/>
                <w:sz w:val="24"/>
                <w:szCs w:val="24"/>
              </w:rPr>
              <w:t>提供所投产品符合</w:t>
            </w:r>
            <w:bookmarkStart w:id="0" w:name="_Ref17142"/>
            <w:bookmarkStart w:id="1" w:name="_Toc22261"/>
            <w:r>
              <w:rPr>
                <w:rFonts w:hint="eastAsia"/>
                <w:sz w:val="24"/>
                <w:szCs w:val="24"/>
                <w:lang w:val="en-US" w:eastAsia="zh-CN"/>
              </w:rPr>
              <w:t>GB/T26572-2011，GB/T 26125-2011电品电子产品ROHS认证证书</w:t>
            </w:r>
            <w:bookmarkEnd w:id="0"/>
            <w:bookmarkEnd w:id="1"/>
            <w:r>
              <w:rPr>
                <w:rFonts w:hint="eastAsia"/>
                <w:sz w:val="24"/>
                <w:szCs w:val="24"/>
                <w:lang w:val="en-US" w:eastAsia="zh-CN"/>
              </w:rPr>
              <w:t>；</w:t>
            </w:r>
          </w:p>
          <w:p>
            <w:pPr>
              <w:pStyle w:val="2"/>
              <w:rPr>
                <w:rFonts w:hint="eastAsia"/>
                <w:sz w:val="24"/>
                <w:szCs w:val="24"/>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rPr>
            </w:pPr>
          </w:p>
        </w:tc>
        <w:tc>
          <w:tcPr>
            <w:tcW w:w="716" w:type="dxa"/>
            <w:noWrap w:val="0"/>
            <w:vAlign w:val="center"/>
          </w:tcPr>
          <w:p>
            <w:pPr>
              <w:jc w:val="center"/>
              <w:rPr>
                <w:rFonts w:hint="default"/>
                <w:sz w:val="24"/>
                <w:szCs w:val="24"/>
                <w:lang w:val="en-US" w:eastAsia="zh-CN"/>
              </w:rPr>
            </w:pPr>
            <w:r>
              <w:rPr>
                <w:rFonts w:hint="eastAsia"/>
                <w:sz w:val="24"/>
                <w:szCs w:val="24"/>
                <w:lang w:val="en-US" w:eastAsia="zh-CN"/>
              </w:rPr>
              <w:t>3</w:t>
            </w:r>
          </w:p>
        </w:tc>
        <w:tc>
          <w:tcPr>
            <w:tcW w:w="1542" w:type="dxa"/>
            <w:noWrap w:val="0"/>
            <w:vAlign w:val="center"/>
          </w:tcPr>
          <w:p>
            <w:pPr>
              <w:rPr>
                <w:rFonts w:hint="eastAsia"/>
                <w:lang w:eastAsia="zh-CN"/>
              </w:rPr>
            </w:pPr>
            <w:r>
              <w:drawing>
                <wp:inline distT="0" distB="0" distL="114300" distR="114300">
                  <wp:extent cx="556260" cy="1414145"/>
                  <wp:effectExtent l="0" t="0" r="7620" b="3175"/>
                  <wp:docPr id="103405" name="图片 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3405" name="图片 19"/>
                          <pic:cNvPicPr>
                            <a:picLocks noChangeAspect="true"/>
                          </pic:cNvPicPr>
                        </pic:nvPicPr>
                        <pic:blipFill>
                          <a:blip r:embed="rId5"/>
                          <a:stretch>
                            <a:fillRect/>
                          </a:stretch>
                        </pic:blipFill>
                        <pic:spPr>
                          <a:xfrm>
                            <a:off x="0" y="0"/>
                            <a:ext cx="556260" cy="141414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blHeader/>
          <w:jc w:val="center"/>
        </w:trPr>
        <w:tc>
          <w:tcPr>
            <w:tcW w:w="2649" w:type="dxa"/>
            <w:gridSpan w:val="2"/>
            <w:noWrap w:val="0"/>
            <w:vAlign w:val="center"/>
          </w:tcPr>
          <w:p>
            <w:pPr>
              <w:jc w:val="center"/>
              <w:rPr>
                <w:rFonts w:hint="eastAsia"/>
                <w:b/>
                <w:bCs/>
                <w:sz w:val="28"/>
                <w:szCs w:val="28"/>
                <w:lang w:eastAsia="zh-CN"/>
              </w:rPr>
            </w:pPr>
            <w:r>
              <w:rPr>
                <w:rFonts w:hint="eastAsia"/>
                <w:b/>
                <w:bCs/>
                <w:sz w:val="28"/>
                <w:szCs w:val="28"/>
                <w:lang w:eastAsia="zh-CN"/>
              </w:rPr>
              <w:t>商务项目</w:t>
            </w:r>
          </w:p>
        </w:tc>
        <w:tc>
          <w:tcPr>
            <w:tcW w:w="7973" w:type="dxa"/>
            <w:gridSpan w:val="3"/>
            <w:noWrap w:val="0"/>
            <w:vAlign w:val="center"/>
          </w:tcPr>
          <w:p>
            <w:pPr>
              <w:jc w:val="center"/>
              <w:rPr>
                <w:rFonts w:hint="eastAsia"/>
                <w:b/>
                <w:bCs/>
                <w:sz w:val="28"/>
                <w:szCs w:val="28"/>
                <w:lang w:eastAsia="zh-CN"/>
              </w:rPr>
            </w:pPr>
            <w:r>
              <w:rPr>
                <w:rFonts w:hint="eastAsia"/>
                <w:b/>
                <w:bCs/>
                <w:sz w:val="28"/>
                <w:szCs w:val="28"/>
                <w:lang w:eastAsia="zh-CN"/>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2649" w:type="dxa"/>
            <w:gridSpan w:val="2"/>
            <w:noWrap w:val="0"/>
            <w:vAlign w:val="center"/>
          </w:tcPr>
          <w:p>
            <w:pPr>
              <w:jc w:val="center"/>
              <w:rPr>
                <w:rFonts w:hint="eastAsia"/>
                <w:sz w:val="24"/>
                <w:szCs w:val="24"/>
              </w:rPr>
            </w:pPr>
            <w:r>
              <w:rPr>
                <w:rFonts w:hint="eastAsia"/>
                <w:sz w:val="24"/>
                <w:szCs w:val="24"/>
              </w:rPr>
              <w:t>一、</w:t>
            </w:r>
          </w:p>
          <w:p>
            <w:pPr>
              <w:rPr>
                <w:rFonts w:hint="eastAsia"/>
                <w:sz w:val="24"/>
                <w:szCs w:val="24"/>
              </w:rPr>
            </w:pPr>
            <w:r>
              <w:rPr>
                <w:rFonts w:hint="eastAsia"/>
                <w:sz w:val="24"/>
                <w:szCs w:val="24"/>
              </w:rPr>
              <w:t>投标人资格及报价要求</w:t>
            </w:r>
          </w:p>
        </w:tc>
        <w:tc>
          <w:tcPr>
            <w:tcW w:w="7973" w:type="dxa"/>
            <w:gridSpan w:val="3"/>
            <w:noWrap w:val="0"/>
            <w:vAlign w:val="center"/>
          </w:tcPr>
          <w:p>
            <w:pPr>
              <w:rPr>
                <w:rFonts w:hint="eastAsia"/>
                <w:sz w:val="24"/>
                <w:szCs w:val="24"/>
              </w:rPr>
            </w:pPr>
          </w:p>
          <w:p>
            <w:pPr>
              <w:rPr>
                <w:rFonts w:hint="eastAsia"/>
                <w:sz w:val="24"/>
                <w:szCs w:val="24"/>
              </w:rPr>
            </w:pPr>
            <w:r>
              <w:rPr>
                <w:rFonts w:hint="eastAsia"/>
                <w:sz w:val="24"/>
                <w:szCs w:val="24"/>
                <w:lang w:val="en-US" w:eastAsia="zh-CN"/>
              </w:rPr>
              <w:t>1.</w:t>
            </w:r>
            <w:r>
              <w:rPr>
                <w:rFonts w:hint="eastAsia"/>
                <w:sz w:val="24"/>
                <w:szCs w:val="24"/>
              </w:rPr>
              <w:t>供应商必须符合政府采购法第二十二条规定的投标人资格条件，供应商报价必须满足招标文件明确的参数、功能和技术指标</w:t>
            </w:r>
            <w:r>
              <w:rPr>
                <w:rFonts w:hint="eastAsia"/>
                <w:sz w:val="24"/>
                <w:szCs w:val="24"/>
                <w:lang w:eastAsia="zh-CN"/>
              </w:rPr>
              <w:t>及相关</w:t>
            </w:r>
            <w:r>
              <w:rPr>
                <w:rFonts w:hint="eastAsia"/>
                <w:sz w:val="24"/>
                <w:szCs w:val="24"/>
              </w:rPr>
              <w:t>检测报告、证书、试验报告等</w:t>
            </w:r>
            <w:r>
              <w:rPr>
                <w:rFonts w:hint="eastAsia"/>
                <w:sz w:val="24"/>
                <w:szCs w:val="24"/>
                <w:lang w:eastAsia="zh-CN"/>
              </w:rPr>
              <w:t>要</w:t>
            </w:r>
            <w:r>
              <w:rPr>
                <w:rFonts w:hint="eastAsia"/>
                <w:sz w:val="24"/>
                <w:szCs w:val="24"/>
              </w:rPr>
              <w:t>求。其中带“▲”的参数供应商中标后必须在三天内提供</w:t>
            </w:r>
            <w:r>
              <w:rPr>
                <w:rFonts w:hint="eastAsia"/>
                <w:sz w:val="24"/>
                <w:szCs w:val="24"/>
                <w:lang w:eastAsia="zh-CN"/>
              </w:rPr>
              <w:t>（证明材料扫描件加盖制造商公章）</w:t>
            </w:r>
            <w:r>
              <w:rPr>
                <w:rFonts w:hint="eastAsia"/>
                <w:sz w:val="24"/>
                <w:szCs w:val="24"/>
              </w:rPr>
              <w:t>，否则作虚假应标处理，取消其中标资格，并上报相关部门</w:t>
            </w:r>
            <w:r>
              <w:rPr>
                <w:rFonts w:hint="eastAsia"/>
                <w:sz w:val="24"/>
                <w:szCs w:val="24"/>
                <w:lang w:eastAsia="zh-CN"/>
              </w:rPr>
              <w:t>处理</w:t>
            </w:r>
            <w:r>
              <w:rPr>
                <w:rFonts w:hint="eastAsia"/>
                <w:sz w:val="24"/>
                <w:szCs w:val="24"/>
              </w:rPr>
              <w:t>。</w:t>
            </w:r>
          </w:p>
          <w:p>
            <w:pPr>
              <w:rPr>
                <w:rFonts w:hint="eastAsia"/>
                <w:sz w:val="24"/>
                <w:szCs w:val="24"/>
              </w:rPr>
            </w:pPr>
            <w:r>
              <w:rPr>
                <w:rFonts w:hint="eastAsia"/>
                <w:sz w:val="24"/>
                <w:szCs w:val="24"/>
                <w:lang w:val="en-US" w:eastAsia="zh-CN"/>
              </w:rPr>
              <w:t>2.</w:t>
            </w:r>
            <w:r>
              <w:rPr>
                <w:rFonts w:hint="eastAsia"/>
                <w:sz w:val="24"/>
                <w:szCs w:val="24"/>
              </w:rPr>
              <w:t>此次采购方提供的报价单为最高参考报价，供应商报价不得高于采购方报价（包括所有单项报价），否则视为无效报价。</w:t>
            </w:r>
          </w:p>
          <w:p>
            <w:pPr>
              <w:rPr>
                <w:rFonts w:hint="eastAsia"/>
                <w:sz w:val="24"/>
                <w:szCs w:val="24"/>
              </w:rPr>
            </w:pPr>
            <w:r>
              <w:rPr>
                <w:rFonts w:hint="eastAsia"/>
                <w:sz w:val="24"/>
                <w:szCs w:val="24"/>
                <w:lang w:val="en-US" w:eastAsia="zh-CN"/>
              </w:rPr>
              <w:t>3.</w:t>
            </w:r>
            <w:r>
              <w:rPr>
                <w:rFonts w:hint="eastAsia"/>
                <w:sz w:val="24"/>
                <w:szCs w:val="24"/>
              </w:rPr>
              <w:t xml:space="preserve">如有违规违约行为，将根据在线询价违约处理规则，依法依规提请政采云平台进行处罚，处罚内容包括停止推送报价信息、禁止报价等，并记入政府采购诚信档案。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2" w:hRule="atLeast"/>
          <w:tblHeader/>
          <w:jc w:val="center"/>
        </w:trPr>
        <w:tc>
          <w:tcPr>
            <w:tcW w:w="2649" w:type="dxa"/>
            <w:gridSpan w:val="2"/>
            <w:noWrap w:val="0"/>
            <w:vAlign w:val="center"/>
          </w:tcPr>
          <w:p>
            <w:pPr>
              <w:jc w:val="center"/>
              <w:rPr>
                <w:rFonts w:hint="eastAsia"/>
                <w:sz w:val="24"/>
                <w:szCs w:val="24"/>
              </w:rPr>
            </w:pPr>
            <w:r>
              <w:rPr>
                <w:rFonts w:hint="eastAsia"/>
                <w:sz w:val="24"/>
                <w:szCs w:val="24"/>
              </w:rPr>
              <w:t>二、</w:t>
            </w:r>
          </w:p>
          <w:p>
            <w:pPr>
              <w:rPr>
                <w:rFonts w:hint="eastAsia"/>
                <w:sz w:val="24"/>
                <w:szCs w:val="24"/>
              </w:rPr>
            </w:pPr>
            <w:r>
              <w:rPr>
                <w:rFonts w:hint="eastAsia"/>
                <w:sz w:val="24"/>
                <w:szCs w:val="24"/>
              </w:rPr>
              <w:t>在线询价结果确认与验收要求</w:t>
            </w:r>
          </w:p>
        </w:tc>
        <w:tc>
          <w:tcPr>
            <w:tcW w:w="7973" w:type="dxa"/>
            <w:gridSpan w:val="3"/>
            <w:noWrap w:val="0"/>
            <w:vAlign w:val="center"/>
          </w:tcPr>
          <w:p>
            <w:pPr>
              <w:rPr>
                <w:rFonts w:hint="eastAsia"/>
                <w:sz w:val="24"/>
                <w:szCs w:val="24"/>
              </w:rPr>
            </w:pPr>
            <w:r>
              <w:rPr>
                <w:rFonts w:hint="eastAsia"/>
                <w:sz w:val="24"/>
                <w:szCs w:val="24"/>
              </w:rPr>
              <w:t xml:space="preserve">本次询价以最低价为中标价。在线询价结果产生后，将对以下方面进行核实确认： </w:t>
            </w:r>
            <w:r>
              <w:rPr>
                <w:rFonts w:hint="eastAsia"/>
                <w:sz w:val="24"/>
                <w:szCs w:val="24"/>
                <w:lang w:val="en-US" w:eastAsia="zh-CN"/>
              </w:rPr>
              <w:t>1.</w:t>
            </w:r>
            <w:r>
              <w:rPr>
                <w:rFonts w:hint="eastAsia"/>
                <w:sz w:val="24"/>
                <w:szCs w:val="24"/>
              </w:rPr>
              <w:t>预中标供应商如果不符合本次在线询价的商务要求，则取消在线询价结果，对采购单位造成损失的</w:t>
            </w:r>
            <w:r>
              <w:rPr>
                <w:rFonts w:hint="eastAsia"/>
                <w:sz w:val="24"/>
                <w:szCs w:val="24"/>
                <w:lang w:eastAsia="zh-CN"/>
              </w:rPr>
              <w:t>由</w:t>
            </w:r>
            <w:r>
              <w:rPr>
                <w:rFonts w:hint="eastAsia"/>
                <w:sz w:val="24"/>
                <w:szCs w:val="24"/>
              </w:rPr>
              <w:t xml:space="preserve">供应商承担。 </w:t>
            </w:r>
          </w:p>
          <w:p>
            <w:pPr>
              <w:rPr>
                <w:rFonts w:hint="eastAsia"/>
                <w:sz w:val="24"/>
                <w:szCs w:val="24"/>
              </w:rPr>
            </w:pPr>
            <w:r>
              <w:rPr>
                <w:rFonts w:hint="eastAsia"/>
                <w:sz w:val="24"/>
                <w:szCs w:val="24"/>
              </w:rPr>
              <w:t>所有设备预中标供应商应在得到采购单位最终确认后方可组织生产，否则造成的一切后果</w:t>
            </w:r>
            <w:r>
              <w:rPr>
                <w:rFonts w:hint="eastAsia"/>
                <w:sz w:val="24"/>
                <w:szCs w:val="24"/>
                <w:lang w:eastAsia="zh-CN"/>
              </w:rPr>
              <w:t>由</w:t>
            </w:r>
            <w:r>
              <w:rPr>
                <w:rFonts w:hint="eastAsia"/>
                <w:sz w:val="24"/>
                <w:szCs w:val="24"/>
              </w:rPr>
              <w:t>供应商自行负责，对采购单位造成的延期及损失</w:t>
            </w:r>
            <w:r>
              <w:rPr>
                <w:rFonts w:hint="eastAsia"/>
                <w:sz w:val="24"/>
                <w:szCs w:val="24"/>
                <w:lang w:eastAsia="zh-CN"/>
              </w:rPr>
              <w:t>由</w:t>
            </w:r>
            <w:r>
              <w:rPr>
                <w:rFonts w:hint="eastAsia"/>
                <w:sz w:val="24"/>
                <w:szCs w:val="24"/>
              </w:rPr>
              <w:t xml:space="preserve">供应商承担。 </w:t>
            </w:r>
          </w:p>
          <w:p>
            <w:pPr>
              <w:rPr>
                <w:rFonts w:hint="eastAsia"/>
                <w:sz w:val="24"/>
                <w:szCs w:val="24"/>
              </w:rPr>
            </w:pPr>
            <w:r>
              <w:rPr>
                <w:rFonts w:hint="eastAsia"/>
                <w:sz w:val="24"/>
                <w:szCs w:val="24"/>
              </w:rPr>
              <w:t xml:space="preserve">投标供应商需提供以下资料（报价时响应附件要求上传扫描件）不能提供者，做参数不符处理，采购方将不予确认结果。 </w:t>
            </w:r>
          </w:p>
          <w:p>
            <w:pPr>
              <w:rPr>
                <w:rFonts w:hint="eastAsia"/>
                <w:sz w:val="24"/>
                <w:szCs w:val="24"/>
              </w:rPr>
            </w:pPr>
            <w:r>
              <w:rPr>
                <w:rFonts w:hint="eastAsia"/>
                <w:sz w:val="24"/>
                <w:szCs w:val="24"/>
              </w:rPr>
              <w:t>3.1供应商应提供货物参数、功能和技术指标</w:t>
            </w:r>
            <w:r>
              <w:rPr>
                <w:rFonts w:hint="eastAsia"/>
                <w:sz w:val="24"/>
                <w:szCs w:val="24"/>
                <w:lang w:eastAsia="zh-CN"/>
              </w:rPr>
              <w:t>及相关</w:t>
            </w:r>
            <w:r>
              <w:rPr>
                <w:rFonts w:hint="eastAsia"/>
                <w:sz w:val="24"/>
                <w:szCs w:val="24"/>
              </w:rPr>
              <w:t>检测报告、证书、试验报告等</w:t>
            </w:r>
            <w:r>
              <w:rPr>
                <w:rFonts w:hint="eastAsia"/>
                <w:sz w:val="24"/>
                <w:szCs w:val="24"/>
                <w:lang w:eastAsia="zh-CN"/>
              </w:rPr>
              <w:t>要</w:t>
            </w:r>
            <w:r>
              <w:rPr>
                <w:rFonts w:hint="eastAsia"/>
                <w:sz w:val="24"/>
                <w:szCs w:val="24"/>
              </w:rPr>
              <w:t xml:space="preserve">求。 </w:t>
            </w:r>
          </w:p>
          <w:p>
            <w:pPr>
              <w:rPr>
                <w:rFonts w:hint="eastAsia"/>
                <w:sz w:val="24"/>
                <w:szCs w:val="24"/>
              </w:rPr>
            </w:pPr>
            <w:r>
              <w:rPr>
                <w:rFonts w:hint="eastAsia"/>
                <w:sz w:val="24"/>
                <w:szCs w:val="24"/>
              </w:rPr>
              <w:t>3.2 投标供应商的营业执照(或事业法人登记证或其他工商等登记证明材料)复印件；</w:t>
            </w:r>
          </w:p>
          <w:p>
            <w:pPr>
              <w:rPr>
                <w:rFonts w:hint="eastAsia"/>
                <w:sz w:val="24"/>
                <w:szCs w:val="24"/>
              </w:rPr>
            </w:pPr>
            <w:r>
              <w:rPr>
                <w:rFonts w:hint="eastAsia"/>
                <w:sz w:val="24"/>
                <w:szCs w:val="24"/>
                <w:lang w:val="en-US" w:eastAsia="zh-CN"/>
              </w:rPr>
              <w:t>4.</w:t>
            </w:r>
            <w:r>
              <w:rPr>
                <w:rFonts w:hint="eastAsia"/>
                <w:sz w:val="24"/>
                <w:szCs w:val="24"/>
              </w:rPr>
              <w:t xml:space="preserve">验收过程发现交付的货物品种、型号、规格、技术参数、质量、安全要求不符合采购人最终协商要求或合同规定的，严格要求中标供应商进行替换。在中标供应商未提供符合要求的商品之前，被替换的产品由本单位免费使用，中标供应商不得撤回。 </w:t>
            </w:r>
          </w:p>
          <w:p>
            <w:pPr>
              <w:rPr>
                <w:rFonts w:hint="eastAsia"/>
                <w:sz w:val="24"/>
                <w:szCs w:val="24"/>
              </w:rPr>
            </w:pPr>
            <w:r>
              <w:rPr>
                <w:rFonts w:hint="eastAsia"/>
                <w:sz w:val="24"/>
                <w:szCs w:val="24"/>
              </w:rPr>
              <w:t>5</w:t>
            </w:r>
            <w:r>
              <w:rPr>
                <w:rFonts w:hint="eastAsia"/>
                <w:sz w:val="24"/>
                <w:szCs w:val="24"/>
                <w:lang w:eastAsia="zh-CN"/>
              </w:rPr>
              <w:t>.</w:t>
            </w:r>
            <w:r>
              <w:rPr>
                <w:rFonts w:hint="eastAsia"/>
                <w:sz w:val="24"/>
                <w:szCs w:val="24"/>
              </w:rPr>
              <w:t>未能提供符合采购人要求的商品，则履约验收不合格，本单位有权拒绝支付货款，并视为中标供应商将前期提供的不合格产品免费赠予本单位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2649" w:type="dxa"/>
            <w:gridSpan w:val="2"/>
            <w:noWrap w:val="0"/>
            <w:vAlign w:val="center"/>
          </w:tcPr>
          <w:p>
            <w:pPr>
              <w:jc w:val="center"/>
              <w:rPr>
                <w:rFonts w:hint="eastAsia"/>
                <w:sz w:val="24"/>
                <w:szCs w:val="24"/>
              </w:rPr>
            </w:pPr>
            <w:r>
              <w:rPr>
                <w:rFonts w:hint="eastAsia"/>
                <w:sz w:val="24"/>
                <w:szCs w:val="24"/>
              </w:rPr>
              <w:t>三、</w:t>
            </w:r>
          </w:p>
          <w:p>
            <w:pPr>
              <w:rPr>
                <w:rFonts w:hint="eastAsia"/>
                <w:sz w:val="24"/>
                <w:szCs w:val="24"/>
              </w:rPr>
            </w:pPr>
            <w:r>
              <w:rPr>
                <w:rFonts w:hint="eastAsia"/>
                <w:sz w:val="24"/>
                <w:szCs w:val="24"/>
              </w:rPr>
              <w:t>服务及质量保证要求</w:t>
            </w:r>
          </w:p>
        </w:tc>
        <w:tc>
          <w:tcPr>
            <w:tcW w:w="7973" w:type="dxa"/>
            <w:gridSpan w:val="3"/>
            <w:noWrap w:val="0"/>
            <w:vAlign w:val="center"/>
          </w:tcPr>
          <w:p>
            <w:pPr>
              <w:rPr>
                <w:rFonts w:hint="eastAsia"/>
                <w:sz w:val="24"/>
                <w:szCs w:val="24"/>
                <w:lang w:eastAsia="zh-CN"/>
              </w:rPr>
            </w:pPr>
            <w:r>
              <w:rPr>
                <w:rFonts w:hint="eastAsia"/>
                <w:sz w:val="24"/>
                <w:szCs w:val="24"/>
              </w:rPr>
              <w:t>1</w:t>
            </w:r>
            <w:r>
              <w:rPr>
                <w:rFonts w:hint="eastAsia"/>
                <w:sz w:val="24"/>
                <w:szCs w:val="24"/>
                <w:lang w:eastAsia="zh-CN"/>
              </w:rPr>
              <w:t>.</w:t>
            </w:r>
            <w:r>
              <w:rPr>
                <w:rFonts w:hint="eastAsia"/>
                <w:sz w:val="24"/>
                <w:szCs w:val="24"/>
              </w:rPr>
              <w:t>供应商报价包含货物到达甲方或甲方指定用户并能正常使用所需的一切费用，包括包装费、运输费、装卸费保险费、安装调试费、技术服务费、培训费以及保修费、税费、电缆等</w:t>
            </w:r>
            <w:r>
              <w:rPr>
                <w:rFonts w:hint="eastAsia"/>
                <w:sz w:val="24"/>
                <w:szCs w:val="24"/>
                <w:lang w:eastAsia="zh-CN"/>
              </w:rPr>
              <w:t>；</w:t>
            </w:r>
          </w:p>
          <w:p>
            <w:pPr>
              <w:rPr>
                <w:rFonts w:hint="eastAsia"/>
                <w:sz w:val="24"/>
                <w:szCs w:val="24"/>
              </w:rPr>
            </w:pPr>
            <w:r>
              <w:rPr>
                <w:rFonts w:hint="eastAsia"/>
                <w:sz w:val="24"/>
                <w:szCs w:val="24"/>
                <w:lang w:val="en-US" w:eastAsia="zh-CN"/>
              </w:rPr>
              <w:t>2.</w:t>
            </w:r>
            <w:r>
              <w:rPr>
                <w:rFonts w:hint="eastAsia"/>
                <w:sz w:val="24"/>
                <w:szCs w:val="24"/>
              </w:rPr>
              <w:t>投标货物必须是符合国家技术规范和质量标准的合格产品，满足采购单位的使用需求。要求原厂正品、质量过硬，符合在线询价中的参数要求，不得出现假冒伪劣产品，否则验收不予通过并拒绝支付货款</w:t>
            </w:r>
            <w:r>
              <w:rPr>
                <w:rFonts w:hint="eastAsia"/>
                <w:sz w:val="24"/>
                <w:szCs w:val="24"/>
                <w:lang w:eastAsia="zh-CN"/>
              </w:rPr>
              <w:t>；</w:t>
            </w:r>
            <w:r>
              <w:rPr>
                <w:rFonts w:hint="eastAsia"/>
                <w:sz w:val="24"/>
                <w:szCs w:val="24"/>
              </w:rPr>
              <w:t xml:space="preserve"> </w:t>
            </w:r>
          </w:p>
          <w:p>
            <w:pPr>
              <w:rPr>
                <w:rFonts w:hint="eastAsia"/>
                <w:sz w:val="24"/>
                <w:szCs w:val="24"/>
                <w:lang w:eastAsia="zh-CN"/>
              </w:rPr>
            </w:pPr>
            <w:r>
              <w:rPr>
                <w:rFonts w:hint="eastAsia"/>
                <w:sz w:val="24"/>
                <w:szCs w:val="24"/>
                <w:lang w:val="en-US" w:eastAsia="zh-CN"/>
              </w:rPr>
              <w:t>3.</w:t>
            </w:r>
            <w:r>
              <w:rPr>
                <w:rFonts w:hint="eastAsia"/>
                <w:sz w:val="24"/>
                <w:szCs w:val="24"/>
              </w:rPr>
              <w:t>对质量问题存在争议的，将送质检中心进行破坏性检测，检测标准依据最新国家标准和行业标准，检测费用由中标供应商承担。如中标供应商拒绝送检或拒绝承担检测费用的，视为自动放弃本项目。采购方拒绝支付货款</w:t>
            </w:r>
            <w:r>
              <w:rPr>
                <w:rFonts w:hint="eastAsia"/>
                <w:sz w:val="24"/>
                <w:szCs w:val="24"/>
                <w:lang w:eastAsia="zh-CN"/>
              </w:rPr>
              <w:t>；</w:t>
            </w:r>
          </w:p>
          <w:p>
            <w:pPr>
              <w:rPr>
                <w:rFonts w:hint="eastAsia"/>
                <w:sz w:val="24"/>
                <w:szCs w:val="24"/>
              </w:rPr>
            </w:pPr>
            <w:r>
              <w:rPr>
                <w:rFonts w:hint="eastAsia"/>
                <w:sz w:val="24"/>
                <w:szCs w:val="24"/>
                <w:lang w:val="en-US" w:eastAsia="zh-CN"/>
              </w:rPr>
              <w:t>4.</w:t>
            </w:r>
            <w:r>
              <w:rPr>
                <w:rFonts w:hint="eastAsia"/>
                <w:sz w:val="24"/>
                <w:szCs w:val="24"/>
              </w:rPr>
              <w:t>质保期</w:t>
            </w:r>
            <w:r>
              <w:rPr>
                <w:rFonts w:hint="eastAsia"/>
                <w:sz w:val="24"/>
                <w:szCs w:val="24"/>
                <w:lang w:val="en-US" w:eastAsia="zh-CN"/>
              </w:rPr>
              <w:t>3</w:t>
            </w:r>
            <w:r>
              <w:rPr>
                <w:rFonts w:hint="eastAsia"/>
                <w:sz w:val="24"/>
                <w:szCs w:val="24"/>
              </w:rPr>
              <w:t>年，全部产品终身维修，质保期内一旦发生质量问题，中标人保证在接到通知</w:t>
            </w:r>
            <w:r>
              <w:rPr>
                <w:rFonts w:hint="eastAsia"/>
                <w:sz w:val="24"/>
                <w:szCs w:val="24"/>
                <w:lang w:val="en-US" w:eastAsia="zh-CN"/>
              </w:rPr>
              <w:t>4</w:t>
            </w:r>
            <w:r>
              <w:rPr>
                <w:rFonts w:hint="eastAsia"/>
                <w:sz w:val="24"/>
                <w:szCs w:val="24"/>
              </w:rPr>
              <w:t xml:space="preserve">小时内赶到现场进行免费修理或更换，质保期后零配件只收配件费。 </w:t>
            </w:r>
            <w:r>
              <w:rPr>
                <w:rFonts w:hint="eastAsia"/>
                <w:sz w:val="24"/>
                <w:szCs w:val="24"/>
                <w:lang w:val="en-US" w:eastAsia="zh-CN"/>
              </w:rPr>
              <w:t>5.</w:t>
            </w:r>
            <w:r>
              <w:rPr>
                <w:rFonts w:hint="eastAsia"/>
                <w:sz w:val="24"/>
                <w:szCs w:val="24"/>
              </w:rPr>
              <w:t>合同签订后，卖方完成全部供货及安装、调试、培训等服务，通过买方验收后，开具实际合同金额100%的增值税发票，买方向卖方支付100%合同价款</w:t>
            </w:r>
            <w:r>
              <w:rPr>
                <w:rFonts w:hint="eastAsia"/>
                <w:sz w:val="24"/>
                <w:szCs w:val="24"/>
                <w:lang w:eastAsia="zh-CN"/>
              </w:rPr>
              <w:t>，</w:t>
            </w:r>
            <w:r>
              <w:rPr>
                <w:rFonts w:hint="eastAsia"/>
                <w:sz w:val="24"/>
                <w:szCs w:val="24"/>
                <w:lang w:val="en-US" w:eastAsia="zh-CN"/>
              </w:rPr>
              <w:t>具体支付以财政拨付时间为准；</w:t>
            </w:r>
            <w:r>
              <w:rPr>
                <w:rFonts w:hint="eastAsia"/>
                <w:sz w:val="24"/>
                <w:szCs w:val="24"/>
              </w:rPr>
              <w:t xml:space="preserve"> </w:t>
            </w:r>
          </w:p>
          <w:p>
            <w:pPr>
              <w:rPr>
                <w:rFonts w:hint="eastAsia"/>
                <w:sz w:val="24"/>
                <w:szCs w:val="24"/>
                <w:lang w:eastAsia="zh-CN"/>
              </w:rPr>
            </w:pPr>
            <w:r>
              <w:rPr>
                <w:rFonts w:hint="eastAsia"/>
                <w:sz w:val="24"/>
                <w:szCs w:val="24"/>
                <w:lang w:val="en-US" w:eastAsia="zh-CN"/>
              </w:rPr>
              <w:t>6.</w:t>
            </w:r>
            <w:r>
              <w:rPr>
                <w:rFonts w:hint="eastAsia"/>
                <w:sz w:val="24"/>
                <w:szCs w:val="24"/>
              </w:rPr>
              <w:t>合同签订后7天内完成供货，卖方因特殊原因需逾期交货的，需征得买方同意。如逾期交货未经买方同意，应向买方偿付违约金，每逾一周违约罚款按合同总价的</w:t>
            </w:r>
            <w:r>
              <w:rPr>
                <w:rFonts w:hint="eastAsia"/>
                <w:sz w:val="24"/>
                <w:szCs w:val="24"/>
                <w:lang w:val="en-US" w:eastAsia="zh-CN"/>
              </w:rPr>
              <w:t>5</w:t>
            </w:r>
            <w:r>
              <w:rPr>
                <w:rFonts w:hint="eastAsia"/>
                <w:sz w:val="24"/>
                <w:szCs w:val="24"/>
              </w:rPr>
              <w:t>%计收，直至交货验收为止。（一周按7天计算，不足一周按一周计算）。逾期交货验收的违约赔偿最高限额为合同总价的</w:t>
            </w:r>
            <w:r>
              <w:rPr>
                <w:rFonts w:hint="eastAsia"/>
                <w:sz w:val="24"/>
                <w:szCs w:val="24"/>
                <w:lang w:val="en-US" w:eastAsia="zh-CN"/>
              </w:rPr>
              <w:t>10</w:t>
            </w:r>
            <w:r>
              <w:rPr>
                <w:rFonts w:hint="eastAsia"/>
                <w:sz w:val="24"/>
                <w:szCs w:val="24"/>
              </w:rPr>
              <w:t>%，如违约金达到最高限额时卖方仍不能</w:t>
            </w:r>
            <w:r>
              <w:rPr>
                <w:rFonts w:hint="eastAsia"/>
                <w:sz w:val="24"/>
                <w:szCs w:val="24"/>
                <w:lang w:eastAsia="zh-CN"/>
              </w:rPr>
              <w:t>交</w:t>
            </w:r>
            <w:r>
              <w:rPr>
                <w:rFonts w:hint="eastAsia"/>
                <w:sz w:val="24"/>
                <w:szCs w:val="24"/>
              </w:rPr>
              <w:t>货验收，买方可终止合同</w:t>
            </w:r>
            <w:r>
              <w:rPr>
                <w:rFonts w:hint="eastAsia"/>
                <w:sz w:val="24"/>
                <w:szCs w:val="24"/>
                <w:lang w:eastAsia="zh-CN"/>
              </w:rPr>
              <w:t>；</w:t>
            </w:r>
          </w:p>
          <w:p>
            <w:pPr>
              <w:rPr>
                <w:rFonts w:hint="eastAsia"/>
                <w:sz w:val="24"/>
                <w:szCs w:val="24"/>
                <w:lang w:eastAsia="zh-CN"/>
              </w:rPr>
            </w:pPr>
            <w:r>
              <w:rPr>
                <w:rFonts w:hint="eastAsia"/>
                <w:sz w:val="24"/>
                <w:szCs w:val="24"/>
                <w:lang w:val="en-US" w:eastAsia="zh-CN"/>
              </w:rPr>
              <w:t>7.</w:t>
            </w:r>
            <w:r>
              <w:rPr>
                <w:rFonts w:hint="eastAsia"/>
                <w:sz w:val="24"/>
                <w:szCs w:val="24"/>
              </w:rPr>
              <w:t>本参数为最低要求，不能满足为无效报价</w:t>
            </w:r>
            <w:r>
              <w:rPr>
                <w:rFonts w:hint="eastAsia"/>
                <w:sz w:val="24"/>
                <w:szCs w:val="24"/>
                <w:lang w:eastAsia="zh-CN"/>
              </w:rPr>
              <w:t>。</w:t>
            </w:r>
          </w:p>
        </w:tc>
      </w:tr>
    </w:tbl>
    <w:p/>
    <w:sectPr>
      <w:pgSz w:w="11906" w:h="16838"/>
      <w:pgMar w:top="986" w:right="1293" w:bottom="873" w:left="134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false"/>
  <w:bordersDoNotSurroundFooter w:val="false"/>
  <w:documentProtection w:enforcement="0"/>
  <w:defaultTabStop w:val="420"/>
  <w:drawingGridVerticalSpacing w:val="156"/>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Y2UwMDlhOWU3YzQ4NzFiN2JjYTEyNzcyMjFiY2QifQ=="/>
  </w:docVars>
  <w:rsids>
    <w:rsidRoot w:val="001D1F5D"/>
    <w:rsid w:val="000166A3"/>
    <w:rsid w:val="000919D6"/>
    <w:rsid w:val="00136C19"/>
    <w:rsid w:val="0015102D"/>
    <w:rsid w:val="001D1F5D"/>
    <w:rsid w:val="0020210B"/>
    <w:rsid w:val="003B50DF"/>
    <w:rsid w:val="004A091B"/>
    <w:rsid w:val="004A1445"/>
    <w:rsid w:val="004C0460"/>
    <w:rsid w:val="005C3A59"/>
    <w:rsid w:val="005C5BFF"/>
    <w:rsid w:val="00651B37"/>
    <w:rsid w:val="006A638A"/>
    <w:rsid w:val="007842E3"/>
    <w:rsid w:val="00792AB4"/>
    <w:rsid w:val="007D57B8"/>
    <w:rsid w:val="007F06A8"/>
    <w:rsid w:val="00951CEE"/>
    <w:rsid w:val="00956DD2"/>
    <w:rsid w:val="009866BD"/>
    <w:rsid w:val="00997D88"/>
    <w:rsid w:val="00A12220"/>
    <w:rsid w:val="00A16FA4"/>
    <w:rsid w:val="00B03D9B"/>
    <w:rsid w:val="00B05F90"/>
    <w:rsid w:val="00B74B41"/>
    <w:rsid w:val="00B835B6"/>
    <w:rsid w:val="00BB58DC"/>
    <w:rsid w:val="00BD1BB5"/>
    <w:rsid w:val="00BE793D"/>
    <w:rsid w:val="00CC49E9"/>
    <w:rsid w:val="00D12A33"/>
    <w:rsid w:val="00DD090A"/>
    <w:rsid w:val="00DD7757"/>
    <w:rsid w:val="00E05A97"/>
    <w:rsid w:val="00E520DD"/>
    <w:rsid w:val="00E8096D"/>
    <w:rsid w:val="00E918BA"/>
    <w:rsid w:val="00EE1364"/>
    <w:rsid w:val="00F30E54"/>
    <w:rsid w:val="00F75664"/>
    <w:rsid w:val="00F75B08"/>
    <w:rsid w:val="00FE2904"/>
    <w:rsid w:val="00FE37DA"/>
    <w:rsid w:val="026659F0"/>
    <w:rsid w:val="076247AC"/>
    <w:rsid w:val="0E7479CF"/>
    <w:rsid w:val="13795301"/>
    <w:rsid w:val="1B052777"/>
    <w:rsid w:val="1C1F1AB9"/>
    <w:rsid w:val="1D7A0102"/>
    <w:rsid w:val="1DA37A1E"/>
    <w:rsid w:val="257A6B52"/>
    <w:rsid w:val="29E14AC1"/>
    <w:rsid w:val="2A6B6129"/>
    <w:rsid w:val="2B224C5E"/>
    <w:rsid w:val="2BA637CD"/>
    <w:rsid w:val="3063543A"/>
    <w:rsid w:val="30C52B52"/>
    <w:rsid w:val="456774C1"/>
    <w:rsid w:val="457768D8"/>
    <w:rsid w:val="4E8D43B0"/>
    <w:rsid w:val="4FBC3309"/>
    <w:rsid w:val="53F447A0"/>
    <w:rsid w:val="54CF19D3"/>
    <w:rsid w:val="58094E28"/>
    <w:rsid w:val="60942CA3"/>
    <w:rsid w:val="674A3489"/>
    <w:rsid w:val="67D163D5"/>
    <w:rsid w:val="693D530D"/>
    <w:rsid w:val="6E2E4A47"/>
    <w:rsid w:val="6F212F57"/>
    <w:rsid w:val="6F6F4840"/>
    <w:rsid w:val="6F79F246"/>
    <w:rsid w:val="72AB3820"/>
    <w:rsid w:val="73A616AA"/>
    <w:rsid w:val="76B75A4E"/>
    <w:rsid w:val="7BFD4A0F"/>
    <w:rsid w:val="7DBF7193"/>
    <w:rsid w:val="7F5D47AA"/>
    <w:rsid w:val="B77B6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utoSpaceDE w:val="0"/>
      <w:autoSpaceDN w:val="0"/>
      <w:adjustRightInd w:val="0"/>
      <w:spacing w:after="120" w:line="240" w:lineRule="auto"/>
      <w:ind w:left="420" w:leftChars="200" w:firstLine="420" w:firstLineChars="200"/>
      <w:textAlignment w:val="baseline"/>
    </w:pPr>
    <w:rPr>
      <w:rFonts w:ascii="Times New Roman" w:hAnsi="Times New Roman"/>
      <w:spacing w:val="0"/>
      <w:kern w:val="0"/>
      <w:sz w:val="28"/>
    </w:rPr>
  </w:style>
  <w:style w:type="paragraph" w:styleId="3">
    <w:name w:val="Body Text Indent"/>
    <w:basedOn w:val="1"/>
    <w:next w:val="4"/>
    <w:link w:val="22"/>
    <w:qFormat/>
    <w:uiPriority w:val="0"/>
    <w:pPr>
      <w:spacing w:line="480" w:lineRule="atLeast"/>
      <w:ind w:firstLine="570"/>
    </w:pPr>
    <w:rPr>
      <w:rFonts w:ascii="??" w:hAnsi="??" w:eastAsia="??" w:cs="宋体"/>
      <w:sz w:val="28"/>
      <w:szCs w:val="28"/>
    </w:rPr>
  </w:style>
  <w:style w:type="paragraph" w:styleId="4">
    <w:name w:val="Normal Indent"/>
    <w:basedOn w:val="1"/>
    <w:next w:val="3"/>
    <w:qFormat/>
    <w:uiPriority w:val="0"/>
    <w:pPr>
      <w:ind w:firstLine="420" w:firstLineChars="200"/>
    </w:pPr>
  </w:style>
  <w:style w:type="paragraph" w:styleId="6">
    <w:name w:val="toa heading"/>
    <w:basedOn w:val="1"/>
    <w:next w:val="1"/>
    <w:qFormat/>
    <w:uiPriority w:val="0"/>
    <w:pPr>
      <w:spacing w:before="120" w:line="360" w:lineRule="auto"/>
    </w:pPr>
    <w:rPr>
      <w:rFonts w:ascii="Arial" w:hAnsi="Arial" w:eastAsia="楷体_GB2312" w:cs="Arial"/>
      <w:sz w:val="24"/>
    </w:rPr>
  </w:style>
  <w:style w:type="paragraph" w:styleId="7">
    <w:name w:val="Body Text"/>
    <w:basedOn w:val="1"/>
    <w:link w:val="25"/>
    <w:semiHidden/>
    <w:unhideWhenUsed/>
    <w:qFormat/>
    <w:uiPriority w:val="99"/>
    <w:pPr>
      <w:spacing w:after="120"/>
    </w:pPr>
  </w:style>
  <w:style w:type="paragraph" w:styleId="8">
    <w:name w:val="Plain Text"/>
    <w:basedOn w:val="1"/>
    <w:link w:val="20"/>
    <w:qFormat/>
    <w:uiPriority w:val="0"/>
    <w:rPr>
      <w:rFonts w:ascii="??" w:hAnsi="??" w:eastAsia="??" w:cs="宋体"/>
      <w:szCs w:val="21"/>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8"/>
    <w:qFormat/>
    <w:uiPriority w:val="0"/>
    <w:pPr>
      <w:snapToGrid w:val="0"/>
      <w:spacing w:line="360" w:lineRule="auto"/>
      <w:jc w:val="left"/>
    </w:pPr>
    <w:rPr>
      <w:rFonts w:eastAsia="楷体_GB2312" w:asciiTheme="minorHAnsi" w:hAnsiTheme="minorHAnsi" w:cstheme="minorBidi"/>
      <w:sz w:val="18"/>
      <w:szCs w:val="18"/>
    </w:rPr>
  </w:style>
  <w:style w:type="paragraph" w:styleId="12">
    <w:name w:val="Body Text First Indent"/>
    <w:basedOn w:val="7"/>
    <w:link w:val="24"/>
    <w:qFormat/>
    <w:uiPriority w:val="0"/>
    <w:pPr>
      <w:autoSpaceDE w:val="0"/>
      <w:autoSpaceDN w:val="0"/>
      <w:adjustRightInd w:val="0"/>
      <w:spacing w:after="0" w:line="360" w:lineRule="auto"/>
      <w:ind w:firstLine="420"/>
    </w:pPr>
    <w:rPr>
      <w:rFonts w:ascii="宋体" w:hAnsiTheme="minorHAnsi" w:cstheme="minorBidi"/>
      <w:sz w:val="24"/>
      <w:szCs w:val="22"/>
      <w:lang w:val="zh-CN"/>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Emphasis"/>
    <w:basedOn w:val="15"/>
    <w:qFormat/>
    <w:uiPriority w:val="20"/>
    <w:rPr>
      <w:i/>
    </w:rPr>
  </w:style>
  <w:style w:type="paragraph" w:styleId="17">
    <w:name w:val="List Paragraph"/>
    <w:basedOn w:val="1"/>
    <w:qFormat/>
    <w:uiPriority w:val="34"/>
    <w:pPr>
      <w:ind w:firstLine="420" w:firstLineChars="200"/>
    </w:pPr>
  </w:style>
  <w:style w:type="character" w:customStyle="1" w:styleId="18">
    <w:name w:val="页眉 Char"/>
    <w:basedOn w:val="15"/>
    <w:link w:val="10"/>
    <w:qFormat/>
    <w:uiPriority w:val="99"/>
    <w:rPr>
      <w:rFonts w:ascii="Times New Roman" w:hAnsi="Times New Roman" w:eastAsia="宋体" w:cs="Times New Roman"/>
      <w:sz w:val="18"/>
      <w:szCs w:val="18"/>
    </w:rPr>
  </w:style>
  <w:style w:type="character" w:customStyle="1" w:styleId="19">
    <w:name w:val="页脚 Char"/>
    <w:basedOn w:val="15"/>
    <w:link w:val="9"/>
    <w:qFormat/>
    <w:uiPriority w:val="99"/>
    <w:rPr>
      <w:rFonts w:ascii="Times New Roman" w:hAnsi="Times New Roman" w:eastAsia="宋体" w:cs="Times New Roman"/>
      <w:sz w:val="18"/>
      <w:szCs w:val="18"/>
    </w:rPr>
  </w:style>
  <w:style w:type="character" w:customStyle="1" w:styleId="20">
    <w:name w:val="纯文本 Char1"/>
    <w:link w:val="8"/>
    <w:qFormat/>
    <w:uiPriority w:val="0"/>
    <w:rPr>
      <w:rFonts w:ascii="??" w:hAnsi="??" w:eastAsia="??" w:cs="宋体"/>
      <w:szCs w:val="21"/>
    </w:rPr>
  </w:style>
  <w:style w:type="character" w:customStyle="1" w:styleId="21">
    <w:name w:val="纯文本 Char"/>
    <w:basedOn w:val="15"/>
    <w:semiHidden/>
    <w:qFormat/>
    <w:uiPriority w:val="99"/>
    <w:rPr>
      <w:rFonts w:ascii="宋体" w:hAnsi="Courier New" w:eastAsia="宋体" w:cs="Courier New"/>
      <w:szCs w:val="21"/>
    </w:rPr>
  </w:style>
  <w:style w:type="character" w:customStyle="1" w:styleId="22">
    <w:name w:val="正文文本缩进 Char"/>
    <w:link w:val="3"/>
    <w:qFormat/>
    <w:uiPriority w:val="0"/>
    <w:rPr>
      <w:rFonts w:ascii="??" w:hAnsi="??" w:eastAsia="??" w:cs="宋体"/>
      <w:sz w:val="28"/>
      <w:szCs w:val="28"/>
    </w:rPr>
  </w:style>
  <w:style w:type="character" w:customStyle="1" w:styleId="23">
    <w:name w:val="正文文本缩进 Char1"/>
    <w:basedOn w:val="15"/>
    <w:semiHidden/>
    <w:qFormat/>
    <w:uiPriority w:val="99"/>
    <w:rPr>
      <w:rFonts w:ascii="Times New Roman" w:hAnsi="Times New Roman" w:eastAsia="宋体" w:cs="Times New Roman"/>
      <w:szCs w:val="24"/>
    </w:rPr>
  </w:style>
  <w:style w:type="character" w:customStyle="1" w:styleId="24">
    <w:name w:val="正文首行缩进 Char"/>
    <w:link w:val="12"/>
    <w:qFormat/>
    <w:uiPriority w:val="0"/>
    <w:rPr>
      <w:rFonts w:ascii="宋体" w:eastAsia="宋体"/>
      <w:sz w:val="24"/>
      <w:lang w:val="zh-CN"/>
    </w:rPr>
  </w:style>
  <w:style w:type="character" w:customStyle="1" w:styleId="25">
    <w:name w:val="正文文本 Char"/>
    <w:basedOn w:val="15"/>
    <w:link w:val="7"/>
    <w:semiHidden/>
    <w:qFormat/>
    <w:uiPriority w:val="99"/>
    <w:rPr>
      <w:rFonts w:ascii="Times New Roman" w:hAnsi="Times New Roman" w:eastAsia="宋体" w:cs="Times New Roman"/>
      <w:szCs w:val="24"/>
    </w:rPr>
  </w:style>
  <w:style w:type="character" w:customStyle="1" w:styleId="26">
    <w:name w:val="正文首行缩进 Char1"/>
    <w:basedOn w:val="25"/>
    <w:semiHidden/>
    <w:qFormat/>
    <w:uiPriority w:val="99"/>
    <w:rPr>
      <w:rFonts w:ascii="Times New Roman" w:hAnsi="Times New Roman" w:eastAsia="宋体" w:cs="Times New Roman"/>
      <w:szCs w:val="24"/>
    </w:rPr>
  </w:style>
  <w:style w:type="character" w:customStyle="1" w:styleId="27">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28">
    <w:name w:val="脚注文本 Char"/>
    <w:link w:val="11"/>
    <w:qFormat/>
    <w:uiPriority w:val="0"/>
    <w:rPr>
      <w:rFonts w:eastAsia="楷体_GB2312"/>
      <w:sz w:val="18"/>
      <w:szCs w:val="18"/>
    </w:rPr>
  </w:style>
  <w:style w:type="character" w:customStyle="1" w:styleId="29">
    <w:name w:val="脚注文本 Char1"/>
    <w:basedOn w:val="15"/>
    <w:semiHidden/>
    <w:qFormat/>
    <w:uiPriority w:val="99"/>
    <w:rPr>
      <w:rFonts w:ascii="Times New Roman" w:hAnsi="Times New Roman" w:eastAsia="宋体" w:cs="Times New Roman"/>
      <w:sz w:val="18"/>
      <w:szCs w:val="18"/>
    </w:rPr>
  </w:style>
  <w:style w:type="character" w:customStyle="1" w:styleId="30">
    <w:name w:val="正文文本缩进 3 Char1"/>
    <w:qFormat/>
    <w:uiPriority w:val="0"/>
    <w:rPr>
      <w:kern w:val="2"/>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2931</Words>
  <Characters>3470</Characters>
  <Lines>14</Lines>
  <Paragraphs>4</Paragraphs>
  <TotalTime>6</TotalTime>
  <ScaleCrop>false</ScaleCrop>
  <LinksUpToDate>false</LinksUpToDate>
  <CharactersWithSpaces>3520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2020-04-16T02:36:00Z</dcterms:created>
  <dc:creator>xzl</dc:creator>
  <cp:lastModifiedBy>uos</cp:lastModifiedBy>
  <cp:lastPrinted>2025-06-17T12:55:17Z</cp:lastPrinted>
  <dcterms:modified xsi:type="dcterms:W3CDTF">2025-06-17T12:58:58Z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4CE4D993E26F4CBAB899CC167ACC5B1D_13</vt:lpwstr>
  </property>
  <property fmtid="{D5CDD505-2E9C-101B-9397-08002B2CF9AE}" pid="4" name="KSOTemplateDocerSaveRecord">
    <vt:lpwstr>eyJoZGlkIjoiOTgyYTZjYmFjNGM5ODY3ZDYwMmUwMDM1YjkyYWU0MjEifQ==</vt:lpwstr>
  </property>
</Properties>
</file>