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16" w:type="dxa"/>
            <w:vAlign w:val="center"/>
          </w:tcPr>
          <w:p>
            <w:pPr>
              <w:numPr>
                <w:ilvl w:val="0"/>
                <w:numId w:val="0"/>
              </w:numPr>
              <w:jc w:val="center"/>
              <w:rPr>
                <w:rFonts w:hint="default" w:ascii="宋体" w:hAnsi="宋体" w:eastAsia="宋体" w:cs="宋体"/>
                <w:b/>
                <w:bCs/>
                <w:color w:val="000000"/>
                <w:spacing w:val="0"/>
                <w:w w:val="100"/>
                <w:kern w:val="2"/>
                <w:position w:val="0"/>
                <w:sz w:val="24"/>
                <w:szCs w:val="24"/>
                <w:u w:val="none" w:color="000000"/>
                <w:vertAlign w:val="baseline"/>
                <w:lang w:val="en-US" w:eastAsia="zh-CN"/>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电子卖场采购品目录</w:t>
            </w:r>
          </w:p>
        </w:tc>
        <w:tc>
          <w:tcPr>
            <w:tcW w:w="5806" w:type="dxa"/>
            <w:vAlign w:val="center"/>
          </w:tcPr>
          <w:p>
            <w:pPr>
              <w:numPr>
                <w:ilvl w:val="0"/>
                <w:numId w:val="0"/>
              </w:numPr>
              <w:jc w:val="center"/>
              <w:rPr>
                <w:rFonts w:hint="default" w:ascii="宋体" w:hAnsi="宋体" w:eastAsia="宋体" w:cs="宋体"/>
                <w:b/>
                <w:bCs/>
                <w:color w:val="000000"/>
                <w:spacing w:val="0"/>
                <w:w w:val="100"/>
                <w:kern w:val="2"/>
                <w:position w:val="0"/>
                <w:sz w:val="24"/>
                <w:szCs w:val="24"/>
                <w:u w:val="none" w:color="000000"/>
                <w:vertAlign w:val="baseline"/>
                <w:lang w:val="en-US" w:eastAsia="zh-CN"/>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商品类目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716" w:type="dxa"/>
            <w:vAlign w:val="center"/>
          </w:tcPr>
          <w:p>
            <w:pPr>
              <w:numPr>
                <w:ilvl w:val="0"/>
                <w:numId w:val="0"/>
              </w:numPr>
              <w:jc w:val="center"/>
              <w:rPr>
                <w:rFonts w:hint="eastAsia" w:ascii="宋体" w:hAnsi="宋体" w:eastAsia="宋体" w:cs="宋体"/>
                <w:b/>
                <w:bCs/>
                <w:color w:val="000000"/>
                <w:spacing w:val="0"/>
                <w:w w:val="100"/>
                <w:kern w:val="2"/>
                <w:position w:val="0"/>
                <w:sz w:val="24"/>
                <w:szCs w:val="24"/>
                <w:u w:val="none" w:color="000000"/>
                <w:vertAlign w:val="baseline"/>
                <w:lang w:val="en-US" w:eastAsia="zh-CN"/>
              </w:rPr>
            </w:pPr>
          </w:p>
        </w:tc>
        <w:tc>
          <w:tcPr>
            <w:tcW w:w="5806" w:type="dxa"/>
            <w:vAlign w:val="center"/>
          </w:tcPr>
          <w:p>
            <w:pPr>
              <w:numPr>
                <w:ilvl w:val="0"/>
                <w:numId w:val="0"/>
              </w:numPr>
              <w:jc w:val="center"/>
              <w:rPr>
                <w:rFonts w:hint="eastAsia" w:ascii="宋体" w:hAnsi="宋体" w:eastAsia="宋体" w:cs="宋体"/>
                <w:b/>
                <w:bCs/>
                <w:color w:val="000000"/>
                <w:spacing w:val="0"/>
                <w:w w:val="100"/>
                <w:kern w:val="2"/>
                <w:position w:val="0"/>
                <w:sz w:val="24"/>
                <w:szCs w:val="24"/>
                <w:u w:val="none" w:color="000000"/>
                <w:vertAlign w:val="baseline"/>
                <w:lang w:val="en-US" w:eastAsia="zh-CN"/>
              </w:rPr>
            </w:pPr>
          </w:p>
        </w:tc>
      </w:tr>
    </w:tbl>
    <w:p>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en-US" w:eastAsia="zh-CN"/>
        </w:rPr>
      </w:pPr>
    </w:p>
    <w:p>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zh-TW" w:eastAsia="zh-TW"/>
        </w:rPr>
      </w:pPr>
      <w:r>
        <w:rPr>
          <w:rFonts w:hint="eastAsia" w:ascii="宋体" w:hAnsi="宋体" w:eastAsia="宋体" w:cs="宋体"/>
          <w:b/>
          <w:bCs/>
          <w:color w:val="000000"/>
          <w:spacing w:val="0"/>
          <w:w w:val="100"/>
          <w:kern w:val="2"/>
          <w:position w:val="0"/>
          <w:sz w:val="28"/>
          <w:szCs w:val="28"/>
          <w:u w:val="none" w:color="000000"/>
          <w:vertAlign w:val="baseline"/>
          <w:lang w:val="en-US" w:eastAsia="zh-CN"/>
        </w:rPr>
        <w:t>一、</w:t>
      </w:r>
      <w:r>
        <w:rPr>
          <w:rFonts w:hint="eastAsia" w:ascii="宋体" w:hAnsi="宋体" w:eastAsia="宋体" w:cs="宋体"/>
          <w:b/>
          <w:bCs/>
          <w:color w:val="000000"/>
          <w:spacing w:val="0"/>
          <w:w w:val="100"/>
          <w:kern w:val="2"/>
          <w:position w:val="0"/>
          <w:sz w:val="28"/>
          <w:szCs w:val="28"/>
          <w:u w:val="none" w:color="000000"/>
          <w:vertAlign w:val="baseline"/>
          <w:lang w:val="zh-TW" w:eastAsia="zh-TW"/>
        </w:rPr>
        <w:t>投标商资格</w:t>
      </w:r>
    </w:p>
    <w:p>
      <w:pPr>
        <w:autoSpaceDE w:val="0"/>
        <w:autoSpaceDN w:val="0"/>
        <w:rPr>
          <w:rFonts w:ascii="宋体" w:hAnsi="宋体" w:cs="宋体"/>
          <w:szCs w:val="21"/>
        </w:rPr>
      </w:pPr>
      <w:r>
        <w:rPr>
          <w:rFonts w:hint="eastAsia" w:ascii="宋体" w:hAnsi="宋体" w:cs="宋体"/>
          <w:szCs w:val="21"/>
        </w:rPr>
        <w:t>1．符合《中华人民共和国政府采购法》第二十二条的规定：</w:t>
      </w:r>
    </w:p>
    <w:p>
      <w:pPr>
        <w:autoSpaceDE w:val="0"/>
        <w:autoSpaceDN w:val="0"/>
        <w:rPr>
          <w:rFonts w:ascii="宋体" w:hAnsi="宋体" w:cs="宋体"/>
          <w:szCs w:val="21"/>
        </w:rPr>
      </w:pPr>
      <w:r>
        <w:rPr>
          <w:rFonts w:hint="eastAsia" w:ascii="宋体" w:hAnsi="宋体" w:cs="宋体"/>
          <w:szCs w:val="21"/>
        </w:rPr>
        <w:t>1）具有独立承担民事责任能力的独立法人；</w:t>
      </w:r>
    </w:p>
    <w:p>
      <w:pPr>
        <w:autoSpaceDE w:val="0"/>
        <w:autoSpaceDN w:val="0"/>
        <w:rPr>
          <w:rFonts w:ascii="宋体" w:hAnsi="宋体" w:cs="宋体"/>
          <w:szCs w:val="21"/>
        </w:rPr>
      </w:pPr>
      <w:r>
        <w:rPr>
          <w:rFonts w:hint="eastAsia" w:ascii="宋体" w:hAnsi="宋体" w:cs="宋体"/>
          <w:szCs w:val="21"/>
        </w:rPr>
        <w:t>2）具有良好的商业信誉和健全的财务会计制度；</w:t>
      </w:r>
    </w:p>
    <w:p>
      <w:pPr>
        <w:autoSpaceDE w:val="0"/>
        <w:autoSpaceDN w:val="0"/>
        <w:rPr>
          <w:rFonts w:ascii="宋体" w:hAnsi="宋体" w:cs="宋体"/>
          <w:szCs w:val="21"/>
        </w:rPr>
      </w:pPr>
      <w:r>
        <w:rPr>
          <w:rFonts w:hint="eastAsia" w:ascii="宋体" w:hAnsi="宋体" w:cs="宋体"/>
          <w:szCs w:val="21"/>
        </w:rPr>
        <w:t>3）具有履行合同所必需的设备和专业技术能力；</w:t>
      </w:r>
    </w:p>
    <w:p>
      <w:pPr>
        <w:autoSpaceDE w:val="0"/>
        <w:autoSpaceDN w:val="0"/>
        <w:rPr>
          <w:rFonts w:ascii="宋体" w:hAnsi="宋体" w:cs="宋体"/>
          <w:szCs w:val="21"/>
        </w:rPr>
      </w:pPr>
      <w:r>
        <w:rPr>
          <w:rFonts w:hint="eastAsia" w:ascii="宋体" w:hAnsi="宋体" w:cs="宋体"/>
          <w:szCs w:val="21"/>
        </w:rPr>
        <w:t>4）有依法缴纳税收和社会保障资金的良好记录；</w:t>
      </w:r>
    </w:p>
    <w:p>
      <w:pPr>
        <w:autoSpaceDE w:val="0"/>
        <w:autoSpaceDN w:val="0"/>
        <w:rPr>
          <w:rFonts w:ascii="宋体" w:hAnsi="宋体" w:cs="宋体"/>
          <w:szCs w:val="21"/>
        </w:rPr>
      </w:pPr>
      <w:r>
        <w:rPr>
          <w:rFonts w:hint="eastAsia" w:ascii="宋体" w:hAnsi="宋体" w:cs="宋体"/>
          <w:szCs w:val="21"/>
        </w:rPr>
        <w:t>5）参加在线询价前三年内，在经营活动中没有重大违法记录需要特别声明“没有因违反《浙江省政府采购供应商注册及诚信管理暂行办法》被列入‘黑名单’，在处罚有效期；</w:t>
      </w:r>
    </w:p>
    <w:p>
      <w:pPr>
        <w:autoSpaceDE w:val="0"/>
        <w:autoSpaceDN w:val="0"/>
        <w:rPr>
          <w:rFonts w:ascii="宋体" w:hAnsi="宋体" w:cs="宋体"/>
          <w:szCs w:val="21"/>
        </w:rPr>
      </w:pPr>
      <w:r>
        <w:rPr>
          <w:rFonts w:hint="eastAsia" w:ascii="宋体" w:hAnsi="宋体" w:cs="宋体"/>
          <w:szCs w:val="21"/>
        </w:rPr>
        <w:t>6）法律、行政法规规定的其他条件。</w:t>
      </w:r>
    </w:p>
    <w:p>
      <w:pPr>
        <w:autoSpaceDE w:val="0"/>
        <w:autoSpaceDN w:val="0"/>
        <w:rPr>
          <w:rFonts w:hint="eastAsia" w:ascii="宋体" w:hAnsi="宋体" w:cs="宋体" w:eastAsiaTheme="minorEastAsia"/>
          <w:szCs w:val="21"/>
          <w:lang w:eastAsia="zh-CN"/>
        </w:rPr>
      </w:pPr>
      <w:r>
        <w:rPr>
          <w:rFonts w:hint="eastAsia" w:ascii="宋体" w:hAnsi="宋体" w:cs="宋体"/>
          <w:szCs w:val="21"/>
        </w:rPr>
        <w:t>2.特定条件：</w:t>
      </w:r>
      <w:r>
        <w:rPr>
          <w:rFonts w:hint="eastAsia" w:ascii="宋体" w:hAnsi="宋体" w:cs="宋体"/>
          <w:color w:val="000000"/>
          <w:szCs w:val="21"/>
          <w:u w:val="single"/>
        </w:rPr>
        <w:t>具备独立法人资格</w:t>
      </w:r>
      <w:r>
        <w:rPr>
          <w:rFonts w:hint="eastAsia" w:ascii="宋体" w:hAnsi="宋体" w:cs="宋体"/>
          <w:color w:val="000000"/>
          <w:szCs w:val="21"/>
          <w:u w:val="single"/>
          <w:lang w:eastAsia="zh-CN"/>
        </w:rPr>
        <w:t>。</w:t>
      </w:r>
    </w:p>
    <w:p>
      <w:pPr>
        <w:rPr>
          <w:rFonts w:ascii="宋体" w:hAnsi="宋体" w:cs="宋体"/>
          <w:b/>
          <w:bCs/>
          <w:szCs w:val="21"/>
          <w:shd w:val="solid" w:color="FFFFFF" w:fill="auto"/>
        </w:rPr>
      </w:pPr>
      <w:r>
        <w:rPr>
          <w:rFonts w:hint="eastAsia" w:ascii="宋体" w:hAnsi="宋体" w:cs="宋体"/>
          <w:kern w:val="0"/>
          <w:szCs w:val="21"/>
        </w:rPr>
        <w:t>3.不接受联合体招标。</w:t>
      </w:r>
    </w:p>
    <w:p>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zh-TW" w:eastAsia="zh-CN"/>
        </w:rPr>
      </w:pPr>
      <w:r>
        <w:rPr>
          <w:rFonts w:hint="eastAsia" w:ascii="宋体" w:hAnsi="宋体" w:eastAsia="宋体" w:cs="宋体"/>
          <w:b/>
          <w:bCs/>
          <w:color w:val="000000"/>
          <w:spacing w:val="0"/>
          <w:w w:val="100"/>
          <w:kern w:val="2"/>
          <w:position w:val="0"/>
          <w:sz w:val="28"/>
          <w:szCs w:val="28"/>
          <w:u w:val="none" w:color="000000"/>
          <w:vertAlign w:val="baseline"/>
          <w:lang w:val="zh-TW" w:eastAsia="zh-CN"/>
        </w:rPr>
        <w:t>二、技术参数</w:t>
      </w:r>
    </w:p>
    <w:tbl>
      <w:tblPr>
        <w:tblStyle w:val="3"/>
        <w:tblW w:w="8363"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5"/>
        <w:gridCol w:w="3110"/>
        <w:gridCol w:w="1500"/>
        <w:gridCol w:w="1319"/>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标项号</w:t>
            </w:r>
          </w:p>
        </w:tc>
        <w:tc>
          <w:tcPr>
            <w:tcW w:w="311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采购内容</w:t>
            </w:r>
          </w:p>
        </w:tc>
        <w:tc>
          <w:tcPr>
            <w:tcW w:w="150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单位及数量</w:t>
            </w:r>
          </w:p>
        </w:tc>
        <w:tc>
          <w:tcPr>
            <w:tcW w:w="1319"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预算金额</w:t>
            </w:r>
          </w:p>
        </w:tc>
        <w:tc>
          <w:tcPr>
            <w:tcW w:w="1299"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类别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135" w:type="dxa"/>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110" w:type="dxa"/>
            <w:tcBorders>
              <w:top w:val="single" w:color="auto" w:sz="4" w:space="0"/>
              <w:left w:val="single" w:color="auto" w:sz="4" w:space="0"/>
              <w:right w:val="single" w:color="auto" w:sz="4" w:space="0"/>
            </w:tcBorders>
            <w:noWrap w:val="0"/>
            <w:vAlign w:val="center"/>
          </w:tcPr>
          <w:p>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新生儿重症监护扩展呼叫设备采购项目</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color w:val="000000"/>
                <w:sz w:val="21"/>
                <w:szCs w:val="21"/>
                <w:lang w:val="en-US" w:eastAsia="zh-CN"/>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color w:val="000000"/>
                <w:sz w:val="21"/>
                <w:szCs w:val="21"/>
                <w:lang w:val="en-US" w:eastAsia="zh-CN"/>
              </w:rPr>
            </w:pPr>
          </w:p>
        </w:tc>
      </w:tr>
    </w:tbl>
    <w:p>
      <w:pPr>
        <w:rPr>
          <w:rFonts w:hint="eastAsia"/>
          <w:lang w:val="en-US" w:eastAsia="zh-CN"/>
        </w:rPr>
      </w:pP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6874"/>
        <w:gridCol w:w="854"/>
      </w:tblGrid>
      <w:tr>
        <w:tblPrEx>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一</w:t>
            </w:r>
          </w:p>
        </w:tc>
        <w:tc>
          <w:tcPr>
            <w:tcW w:w="4033" w:type="pct"/>
            <w:vAlign w:val="center"/>
          </w:tcPr>
          <w:p>
            <w:pPr>
              <w:rPr>
                <w:rFonts w:hint="eastAsia"/>
                <w:b/>
                <w:bCs/>
                <w:color w:val="000000"/>
                <w:szCs w:val="21"/>
              </w:rPr>
            </w:pPr>
            <w:r>
              <w:rPr>
                <w:rFonts w:hint="eastAsia"/>
                <w:b/>
                <w:bCs/>
                <w:color w:val="000000"/>
                <w:szCs w:val="21"/>
                <w:lang w:val="en-US" w:eastAsia="zh-CN"/>
              </w:rPr>
              <w:t>设备要求</w:t>
            </w:r>
            <w:r>
              <w:rPr>
                <w:rFonts w:hint="eastAsia"/>
                <w:b/>
                <w:bCs/>
                <w:color w:val="000000"/>
                <w:szCs w:val="21"/>
              </w:rPr>
              <w:t>：</w:t>
            </w:r>
          </w:p>
        </w:tc>
        <w:tc>
          <w:tcPr>
            <w:tcW w:w="501" w:type="pct"/>
            <w:vAlign w:val="center"/>
          </w:tcPr>
          <w:p>
            <w:pPr>
              <w:pStyle w:val="6"/>
              <w:ind w:firstLine="0" w:firstLineChars="0"/>
              <w:rPr>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ascii="宋体" w:hAnsi="宋体"/>
                <w:szCs w:val="21"/>
              </w:rPr>
            </w:pPr>
            <w:r>
              <w:rPr>
                <w:rFonts w:hint="eastAsia" w:ascii="宋体" w:hAnsi="宋体"/>
                <w:szCs w:val="21"/>
              </w:rPr>
              <w:t>1</w:t>
            </w:r>
          </w:p>
        </w:tc>
        <w:tc>
          <w:tcPr>
            <w:tcW w:w="4033" w:type="pct"/>
            <w:vAlign w:val="center"/>
          </w:tcPr>
          <w:p>
            <w:pPr>
              <w:rPr>
                <w:rFonts w:hint="default" w:eastAsiaTheme="minorEastAsia"/>
                <w:bCs/>
                <w:color w:val="000000"/>
                <w:szCs w:val="21"/>
                <w:lang w:val="en-US" w:eastAsia="zh-CN"/>
              </w:rPr>
            </w:pPr>
            <w:r>
              <w:rPr>
                <w:rFonts w:hint="eastAsia"/>
                <w:bCs/>
                <w:color w:val="000000"/>
                <w:szCs w:val="21"/>
              </w:rPr>
              <w:t>走廊屏</w:t>
            </w:r>
            <w:r>
              <w:rPr>
                <w:rFonts w:hint="eastAsia"/>
                <w:bCs/>
                <w:color w:val="000000"/>
                <w:szCs w:val="21"/>
                <w:lang w:val="en-US" w:eastAsia="zh-CN"/>
              </w:rPr>
              <w:t>4台</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1.1</w:t>
            </w:r>
          </w:p>
        </w:tc>
        <w:tc>
          <w:tcPr>
            <w:tcW w:w="4033" w:type="pct"/>
            <w:vAlign w:val="center"/>
          </w:tcPr>
          <w:p>
            <w:pPr>
              <w:rPr>
                <w:bCs/>
                <w:color w:val="000000"/>
                <w:szCs w:val="21"/>
              </w:rPr>
            </w:pPr>
            <w:r>
              <w:rPr>
                <w:rFonts w:hint="eastAsia"/>
                <w:bCs/>
                <w:color w:val="000000"/>
                <w:szCs w:val="21"/>
              </w:rPr>
              <w:t>铝合金边框，支持双面显示。</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1.2</w:t>
            </w:r>
          </w:p>
        </w:tc>
        <w:tc>
          <w:tcPr>
            <w:tcW w:w="4033" w:type="pct"/>
            <w:vAlign w:val="center"/>
          </w:tcPr>
          <w:p>
            <w:pPr>
              <w:rPr>
                <w:bCs/>
                <w:color w:val="000000"/>
                <w:szCs w:val="21"/>
              </w:rPr>
            </w:pPr>
            <w:r>
              <w:rPr>
                <w:rFonts w:hint="eastAsia"/>
                <w:bCs/>
                <w:color w:val="000000"/>
                <w:szCs w:val="21"/>
              </w:rPr>
              <w:t>具有呼叫报警提示、时间同步、语音播报等功能。</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1.3</w:t>
            </w:r>
          </w:p>
        </w:tc>
        <w:tc>
          <w:tcPr>
            <w:tcW w:w="4033" w:type="pct"/>
            <w:vAlign w:val="center"/>
          </w:tcPr>
          <w:p>
            <w:pPr>
              <w:rPr>
                <w:bCs/>
                <w:color w:val="000000"/>
                <w:szCs w:val="21"/>
              </w:rPr>
            </w:pPr>
            <w:r>
              <w:rPr>
                <w:rFonts w:hint="eastAsia"/>
                <w:bCs/>
                <w:color w:val="000000"/>
                <w:szCs w:val="21"/>
              </w:rPr>
              <w:t>供电方式：电源适配器供电。</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1.4</w:t>
            </w:r>
          </w:p>
        </w:tc>
        <w:tc>
          <w:tcPr>
            <w:tcW w:w="4033" w:type="pct"/>
            <w:vAlign w:val="center"/>
          </w:tcPr>
          <w:p>
            <w:pPr>
              <w:rPr>
                <w:rFonts w:hint="default" w:eastAsiaTheme="minorEastAsia"/>
                <w:bCs/>
                <w:color w:val="000000"/>
                <w:szCs w:val="21"/>
                <w:lang w:val="en-US" w:eastAsia="zh-CN"/>
              </w:rPr>
            </w:pPr>
            <w:r>
              <w:rPr>
                <w:rFonts w:hint="eastAsia"/>
                <w:bCs/>
                <w:color w:val="000000"/>
                <w:szCs w:val="21"/>
                <w:lang w:val="en-US" w:eastAsia="zh-CN"/>
              </w:rPr>
              <w:t>尺寸：需≥750*180MM</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1.5</w:t>
            </w:r>
          </w:p>
        </w:tc>
        <w:tc>
          <w:tcPr>
            <w:tcW w:w="4033" w:type="pct"/>
            <w:vAlign w:val="center"/>
          </w:tcPr>
          <w:p>
            <w:pPr>
              <w:rPr>
                <w:rFonts w:hint="default" w:eastAsiaTheme="minorEastAsia"/>
                <w:bCs/>
                <w:color w:val="000000"/>
                <w:szCs w:val="21"/>
                <w:lang w:val="en-US" w:eastAsia="zh-CN"/>
              </w:rPr>
            </w:pPr>
            <w:r>
              <w:rPr>
                <w:rFonts w:hint="eastAsia"/>
                <w:bCs/>
                <w:color w:val="000000"/>
                <w:szCs w:val="21"/>
                <w:lang w:val="en-US" w:eastAsia="zh-CN"/>
              </w:rPr>
              <w:t>必须与医院现有新生儿重症监护呼叫系统无缝连接</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1.6</w:t>
            </w:r>
          </w:p>
        </w:tc>
        <w:tc>
          <w:tcPr>
            <w:tcW w:w="4033" w:type="pct"/>
            <w:vAlign w:val="center"/>
          </w:tcPr>
          <w:p>
            <w:pPr>
              <w:rPr>
                <w:rFonts w:hint="default"/>
                <w:bCs/>
                <w:color w:val="000000"/>
                <w:szCs w:val="21"/>
                <w:lang w:val="en-US" w:eastAsia="zh-CN"/>
              </w:rPr>
            </w:pPr>
            <w:r>
              <w:rPr>
                <w:rFonts w:hint="eastAsia"/>
                <w:bCs/>
                <w:color w:val="000000"/>
                <w:szCs w:val="21"/>
                <w:lang w:val="en-US" w:eastAsia="zh-CN"/>
              </w:rPr>
              <w:t>以上设备需根据甲方要求在相应位置完成安装并包含所有接入现有呼叫系统布线及安装所需的辅材及人工费用，网线、电源线缆、PVC线槽、床头屏明装盒等。</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4033" w:type="pct"/>
            <w:vAlign w:val="center"/>
          </w:tcPr>
          <w:p>
            <w:pPr>
              <w:rPr>
                <w:rFonts w:hint="default" w:eastAsiaTheme="minorEastAsia"/>
                <w:bCs/>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值班室分机</w:t>
            </w:r>
            <w:r>
              <w:rPr>
                <w:rFonts w:hint="eastAsia"/>
                <w:bCs/>
                <w:color w:val="000000" w:themeColor="text1"/>
                <w:szCs w:val="21"/>
                <w:lang w:val="en-US" w:eastAsia="zh-CN"/>
                <w14:textFill>
                  <w14:solidFill>
                    <w14:schemeClr w14:val="tx1"/>
                  </w14:solidFill>
                </w14:textFill>
              </w:rPr>
              <w:t>4台</w:t>
            </w:r>
          </w:p>
        </w:tc>
        <w:tc>
          <w:tcPr>
            <w:tcW w:w="501" w:type="pct"/>
            <w:vAlign w:val="center"/>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2.1</w:t>
            </w:r>
          </w:p>
        </w:tc>
        <w:tc>
          <w:tcPr>
            <w:tcW w:w="4033" w:type="pct"/>
            <w:vAlign w:val="center"/>
          </w:tcPr>
          <w:p>
            <w:pPr>
              <w:rPr>
                <w:bCs/>
                <w:color w:val="000000"/>
                <w:szCs w:val="21"/>
              </w:rPr>
            </w:pPr>
            <w:r>
              <w:rPr>
                <w:rFonts w:hint="eastAsia"/>
                <w:bCs/>
                <w:color w:val="000000"/>
                <w:szCs w:val="21"/>
              </w:rPr>
              <w:t>采用</w:t>
            </w:r>
            <w:r>
              <w:rPr>
                <w:rFonts w:hint="eastAsia"/>
                <w:bCs/>
                <w:color w:val="000000"/>
                <w:szCs w:val="21"/>
                <w:lang w:val="en-US" w:eastAsia="zh-CN"/>
              </w:rPr>
              <w:t>≥</w:t>
            </w:r>
            <w:r>
              <w:rPr>
                <w:rFonts w:hint="eastAsia"/>
                <w:bCs/>
                <w:color w:val="000000"/>
                <w:szCs w:val="21"/>
              </w:rPr>
              <w:t>10英寸触摸显示屏，含摄像头</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2.2</w:t>
            </w:r>
          </w:p>
        </w:tc>
        <w:tc>
          <w:tcPr>
            <w:tcW w:w="4033" w:type="pct"/>
            <w:vAlign w:val="center"/>
          </w:tcPr>
          <w:p>
            <w:pPr>
              <w:rPr>
                <w:bCs/>
                <w:color w:val="000000"/>
                <w:szCs w:val="21"/>
              </w:rPr>
            </w:pPr>
            <w:r>
              <w:rPr>
                <w:rFonts w:hint="eastAsia"/>
                <w:bCs/>
                <w:color w:val="000000"/>
                <w:szCs w:val="21"/>
              </w:rPr>
              <w:t>支持1080P高清视频，壁挂式安装</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2.3</w:t>
            </w:r>
          </w:p>
        </w:tc>
        <w:tc>
          <w:tcPr>
            <w:tcW w:w="4033" w:type="pct"/>
            <w:vAlign w:val="center"/>
          </w:tcPr>
          <w:p>
            <w:pPr>
              <w:rPr>
                <w:bCs/>
                <w:color w:val="000000"/>
                <w:szCs w:val="21"/>
              </w:rPr>
            </w:pPr>
            <w:r>
              <w:rPr>
                <w:rFonts w:hint="eastAsia"/>
                <w:bCs/>
                <w:color w:val="000000"/>
                <w:szCs w:val="21"/>
                <w:lang w:val="en-US" w:eastAsia="zh-CN"/>
              </w:rPr>
              <w:t>必须与医院现有新生儿重症监护呼叫系统无缝连接</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2.4</w:t>
            </w:r>
          </w:p>
        </w:tc>
        <w:tc>
          <w:tcPr>
            <w:tcW w:w="4033" w:type="pct"/>
            <w:vAlign w:val="center"/>
          </w:tcPr>
          <w:p>
            <w:pPr>
              <w:rPr>
                <w:bCs/>
                <w:color w:val="000000"/>
                <w:szCs w:val="21"/>
              </w:rPr>
            </w:pPr>
            <w:r>
              <w:rPr>
                <w:rFonts w:hint="eastAsia"/>
                <w:bCs/>
                <w:color w:val="000000"/>
                <w:szCs w:val="21"/>
                <w:lang w:val="en-US" w:eastAsia="zh-CN"/>
              </w:rPr>
              <w:t>以上设备需根据甲方要求在相应位置完成安装并包含所有接入现有呼叫系统布线及安装所需的辅材及人工费用，网线、电源线缆、PVC线槽、床头屏明装盒等。</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p>
        </w:tc>
        <w:tc>
          <w:tcPr>
            <w:tcW w:w="4033" w:type="pct"/>
            <w:vAlign w:val="center"/>
          </w:tcPr>
          <w:p>
            <w:pPr>
              <w:rPr>
                <w:bCs/>
                <w:color w:val="000000"/>
                <w:szCs w:val="21"/>
              </w:rPr>
            </w:pP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4033" w:type="pct"/>
            <w:vAlign w:val="center"/>
          </w:tcPr>
          <w:p>
            <w:pPr>
              <w:rPr>
                <w:rFonts w:hint="default" w:eastAsiaTheme="minorEastAsia"/>
                <w:bCs/>
                <w:color w:val="000000"/>
                <w:szCs w:val="21"/>
                <w:lang w:val="en-US" w:eastAsia="zh-CN"/>
              </w:rPr>
            </w:pPr>
            <w:r>
              <w:rPr>
                <w:rFonts w:hint="eastAsia"/>
                <w:bCs/>
                <w:color w:val="000000"/>
                <w:szCs w:val="21"/>
              </w:rPr>
              <w:t>床头屏（含呼叫手柄）来邦科技NN-A07D+W</w:t>
            </w:r>
            <w:r>
              <w:rPr>
                <w:rFonts w:hint="eastAsia"/>
                <w:bCs/>
                <w:color w:val="000000"/>
                <w:szCs w:val="21"/>
                <w:lang w:val="en-US" w:eastAsia="zh-CN"/>
              </w:rPr>
              <w:t xml:space="preserve">    14台</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3.1</w:t>
            </w:r>
          </w:p>
        </w:tc>
        <w:tc>
          <w:tcPr>
            <w:tcW w:w="4033" w:type="pct"/>
            <w:vAlign w:val="center"/>
          </w:tcPr>
          <w:p>
            <w:pPr>
              <w:rPr>
                <w:rFonts w:hint="default" w:eastAsiaTheme="minorEastAsia"/>
                <w:bCs/>
                <w:color w:val="000000"/>
                <w:szCs w:val="21"/>
                <w:lang w:val="en-US" w:eastAsia="zh-CN"/>
              </w:rPr>
            </w:pPr>
            <w:r>
              <w:rPr>
                <w:rFonts w:hint="eastAsia"/>
                <w:b/>
                <w:bCs w:val="0"/>
                <w:color w:val="000000"/>
                <w:szCs w:val="21"/>
                <w:lang w:val="en-US" w:eastAsia="zh-CN"/>
              </w:rPr>
              <w:t>14台床头屏设备主体由业主提供</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3.2</w:t>
            </w:r>
          </w:p>
        </w:tc>
        <w:tc>
          <w:tcPr>
            <w:tcW w:w="4033" w:type="pct"/>
            <w:vAlign w:val="center"/>
          </w:tcPr>
          <w:p>
            <w:pPr>
              <w:rPr>
                <w:bCs/>
                <w:color w:val="000000"/>
                <w:szCs w:val="21"/>
              </w:rPr>
            </w:pPr>
            <w:r>
              <w:rPr>
                <w:rFonts w:hint="eastAsia"/>
                <w:bCs/>
                <w:color w:val="000000"/>
                <w:szCs w:val="21"/>
                <w:lang w:val="en-US" w:eastAsia="zh-CN"/>
              </w:rPr>
              <w:t>以上设备需根据甲方要求在相应位置完成安装并包含所有接入现有呼叫系统布线及安装所需的辅材及人工费用，网线、电源线缆、PVC线槽、床头屏明装盒等。</w:t>
            </w:r>
          </w:p>
        </w:tc>
        <w:tc>
          <w:tcPr>
            <w:tcW w:w="501" w:type="pct"/>
          </w:tcPr>
          <w:p>
            <w:pPr>
              <w:jc w:val="center"/>
              <w:rPr>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4033" w:type="pct"/>
            <w:vAlign w:val="center"/>
          </w:tcPr>
          <w:p>
            <w:pPr>
              <w:jc w:val="left"/>
              <w:rPr>
                <w:rFonts w:hint="default" w:eastAsiaTheme="minorEastAsia"/>
                <w:bCs/>
                <w:color w:val="000000"/>
                <w:szCs w:val="21"/>
                <w:lang w:val="en-US" w:eastAsia="zh-CN"/>
              </w:rPr>
            </w:pPr>
            <w:r>
              <w:rPr>
                <w:rFonts w:hint="eastAsia"/>
                <w:bCs/>
                <w:color w:val="000000"/>
                <w:szCs w:val="21"/>
              </w:rPr>
              <w:t>门灯</w:t>
            </w:r>
            <w:r>
              <w:rPr>
                <w:rFonts w:hint="eastAsia"/>
                <w:bCs/>
                <w:color w:val="000000"/>
                <w:szCs w:val="21"/>
                <w:lang w:val="en-US" w:eastAsia="zh-CN"/>
              </w:rPr>
              <w:t xml:space="preserve">    14套</w:t>
            </w:r>
          </w:p>
        </w:tc>
        <w:tc>
          <w:tcPr>
            <w:tcW w:w="501" w:type="pct"/>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4.1</w:t>
            </w:r>
          </w:p>
        </w:tc>
        <w:tc>
          <w:tcPr>
            <w:tcW w:w="4033" w:type="pct"/>
            <w:vAlign w:val="center"/>
          </w:tcPr>
          <w:p>
            <w:pPr>
              <w:jc w:val="left"/>
              <w:rPr>
                <w:rFonts w:hint="default"/>
                <w:bCs/>
                <w:color w:val="000000"/>
                <w:szCs w:val="21"/>
                <w:lang w:val="en-US"/>
              </w:rPr>
            </w:pPr>
            <w:r>
              <w:rPr>
                <w:rFonts w:hint="eastAsia"/>
                <w:b/>
                <w:bCs w:val="0"/>
                <w:color w:val="000000"/>
                <w:szCs w:val="21"/>
                <w:lang w:val="en-US" w:eastAsia="zh-CN"/>
              </w:rPr>
              <w:t>14套门灯主体由业主提供</w:t>
            </w:r>
          </w:p>
        </w:tc>
        <w:tc>
          <w:tcPr>
            <w:tcW w:w="501" w:type="pct"/>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4.2</w:t>
            </w:r>
          </w:p>
        </w:tc>
        <w:tc>
          <w:tcPr>
            <w:tcW w:w="4033" w:type="pct"/>
            <w:vAlign w:val="center"/>
          </w:tcPr>
          <w:p>
            <w:pPr>
              <w:rPr>
                <w:bCs/>
                <w:color w:val="000000"/>
                <w:szCs w:val="21"/>
              </w:rPr>
            </w:pPr>
            <w:r>
              <w:rPr>
                <w:rFonts w:hint="eastAsia"/>
                <w:bCs/>
                <w:color w:val="000000"/>
                <w:szCs w:val="21"/>
                <w:lang w:val="en-US" w:eastAsia="zh-CN"/>
              </w:rPr>
              <w:t>以上设备需根据甲方要求在相应位置完成安装并包含所有接入现有呼叫系统布线及安装所需的辅材及人工费用，网线、电源线缆、PVC线槽、床头屏明装盒等。</w:t>
            </w:r>
          </w:p>
        </w:tc>
        <w:tc>
          <w:tcPr>
            <w:tcW w:w="501" w:type="pct"/>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b/>
                <w:bCs/>
                <w:szCs w:val="21"/>
                <w:lang w:eastAsia="zh-CN"/>
              </w:rPr>
            </w:pPr>
            <w:r>
              <w:rPr>
                <w:rFonts w:hint="eastAsia" w:ascii="宋体" w:hAnsi="宋体"/>
                <w:b/>
                <w:bCs/>
                <w:szCs w:val="21"/>
                <w:lang w:val="en-US" w:eastAsia="zh-CN"/>
              </w:rPr>
              <w:t>二</w:t>
            </w:r>
          </w:p>
        </w:tc>
        <w:tc>
          <w:tcPr>
            <w:tcW w:w="4033" w:type="pct"/>
            <w:vAlign w:val="center"/>
          </w:tcPr>
          <w:p>
            <w:pPr>
              <w:rPr>
                <w:b/>
                <w:bCs/>
                <w:color w:val="000000"/>
                <w:szCs w:val="21"/>
              </w:rPr>
            </w:pPr>
            <w:r>
              <w:rPr>
                <w:rFonts w:hint="eastAsia"/>
                <w:b/>
                <w:bCs/>
                <w:color w:val="000000"/>
                <w:szCs w:val="21"/>
                <w:lang w:val="en-US" w:eastAsia="zh-CN"/>
              </w:rPr>
              <w:t>辅材要求</w:t>
            </w:r>
            <w:r>
              <w:rPr>
                <w:rFonts w:hint="eastAsia"/>
                <w:b/>
                <w:bCs/>
                <w:color w:val="000000"/>
                <w:szCs w:val="21"/>
              </w:rPr>
              <w:t>：</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b w:val="0"/>
                <w:bCs w:val="0"/>
                <w:szCs w:val="21"/>
                <w:lang w:val="en-US" w:eastAsia="zh-CN"/>
              </w:rPr>
            </w:pPr>
            <w:r>
              <w:rPr>
                <w:rFonts w:hint="eastAsia" w:ascii="宋体" w:hAnsi="宋体"/>
                <w:b w:val="0"/>
                <w:bCs w:val="0"/>
                <w:szCs w:val="21"/>
                <w:lang w:val="en-US" w:eastAsia="zh-CN"/>
              </w:rPr>
              <w:t>1</w:t>
            </w:r>
          </w:p>
        </w:tc>
        <w:tc>
          <w:tcPr>
            <w:tcW w:w="4033" w:type="pct"/>
            <w:vAlign w:val="center"/>
          </w:tcPr>
          <w:p>
            <w:pPr>
              <w:rPr>
                <w:rFonts w:hint="default" w:eastAsiaTheme="minorEastAsia"/>
                <w:b w:val="0"/>
                <w:bCs w:val="0"/>
                <w:color w:val="000000"/>
                <w:szCs w:val="21"/>
                <w:lang w:val="en-US" w:eastAsia="zh-CN"/>
              </w:rPr>
            </w:pPr>
            <w:r>
              <w:rPr>
                <w:rFonts w:hint="eastAsia"/>
                <w:b w:val="0"/>
                <w:bCs w:val="0"/>
                <w:color w:val="000000"/>
                <w:szCs w:val="21"/>
                <w:lang w:val="en-US" w:eastAsia="zh-CN"/>
              </w:rPr>
              <w:t>网线1300米（具体数量根据业主要求的位置全部由投标单位提供，超出部分合同总价不作调整）</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1.1</w:t>
            </w:r>
          </w:p>
        </w:tc>
        <w:tc>
          <w:tcPr>
            <w:tcW w:w="4033" w:type="pct"/>
            <w:vAlign w:val="center"/>
          </w:tcPr>
          <w:p>
            <w:pP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六类非屏蔽线缆采用先进绞绕制程，符合ANSI/TIA568.2-DCat.6、ISO/IEC118012ndClassE特性标准并通过ETL单体测试。</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1.2</w:t>
            </w:r>
          </w:p>
        </w:tc>
        <w:tc>
          <w:tcPr>
            <w:tcW w:w="4033" w:type="pct"/>
            <w:vAlign w:val="center"/>
          </w:tcPr>
          <w:p>
            <w:pP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支持六类链路4点信道连接及3点永久链路连接并通过ETL测试。</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1.3</w:t>
            </w:r>
          </w:p>
        </w:tc>
        <w:tc>
          <w:tcPr>
            <w:tcW w:w="4033" w:type="pct"/>
            <w:vAlign w:val="center"/>
          </w:tcPr>
          <w:p>
            <w:pPr>
              <w:jc w:val="left"/>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传输速率可支持100BASE-T,1G/2.5G/5GBase-T,1.2/2.4GbpsATM,PoE+,PoH及TSN工业以太网（Profinet、EtherCAT、CC-Link…）等网络传输标准。</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1.4</w:t>
            </w:r>
          </w:p>
        </w:tc>
        <w:tc>
          <w:tcPr>
            <w:tcW w:w="4033" w:type="pct"/>
            <w:vAlign w:val="center"/>
          </w:tcPr>
          <w:p>
            <w:pP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线缆中心采用十字隔离结构设计，预防线对变形有效降低串音的产生，传输带宽最高可达250MHz。</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tcPr>
          <w:p>
            <w:pPr>
              <w:pStyle w:val="6"/>
              <w:ind w:firstLine="0" w:firstLineChars="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1.5</w:t>
            </w:r>
          </w:p>
        </w:tc>
        <w:tc>
          <w:tcPr>
            <w:tcW w:w="4033" w:type="pct"/>
            <w:vAlign w:val="center"/>
          </w:tcPr>
          <w:p>
            <w:pP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线缆铜导体采用23AWG线规,保证带宽和信噪比有充分的余量。</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1.6</w:t>
            </w:r>
          </w:p>
        </w:tc>
        <w:tc>
          <w:tcPr>
            <w:tcW w:w="4033" w:type="pct"/>
            <w:vAlign w:val="center"/>
          </w:tcPr>
          <w:p>
            <w:pP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绝缘材质采用HDPE(高密度聚乙烯),护套材料为LSOH；符合IEC60332-1耐燃标准。</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1.7</w:t>
            </w:r>
          </w:p>
        </w:tc>
        <w:tc>
          <w:tcPr>
            <w:tcW w:w="4033" w:type="pct"/>
            <w:vAlign w:val="center"/>
          </w:tcPr>
          <w:p>
            <w:pP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需</w:t>
            </w:r>
            <w:r>
              <w:rPr>
                <w:rFonts w:hint="eastAsia" w:ascii="宋体" w:hAnsi="宋体" w:eastAsia="宋体" w:cs="宋体"/>
                <w:b w:val="0"/>
                <w:bCs w:val="0"/>
                <w:color w:val="000000"/>
                <w:szCs w:val="21"/>
              </w:rPr>
              <w:t>提供</w:t>
            </w:r>
            <w:r>
              <w:rPr>
                <w:rFonts w:hint="eastAsia" w:ascii="宋体" w:hAnsi="宋体" w:eastAsia="宋体" w:cs="宋体"/>
                <w:b w:val="0"/>
                <w:bCs w:val="0"/>
                <w:color w:val="000000"/>
                <w:szCs w:val="21"/>
                <w:lang w:val="en-US" w:eastAsia="zh-CN"/>
              </w:rPr>
              <w:t>至少</w:t>
            </w:r>
            <w:r>
              <w:rPr>
                <w:rFonts w:hint="eastAsia" w:ascii="宋体" w:hAnsi="宋体" w:eastAsia="宋体" w:cs="宋体"/>
                <w:b w:val="0"/>
                <w:bCs w:val="0"/>
                <w:color w:val="000000"/>
                <w:szCs w:val="21"/>
              </w:rPr>
              <w:t>五种外皮颜色满足</w:t>
            </w:r>
            <w:r>
              <w:rPr>
                <w:rFonts w:hint="eastAsia" w:ascii="宋体" w:hAnsi="宋体" w:eastAsia="宋体" w:cs="宋体"/>
                <w:b w:val="0"/>
                <w:bCs w:val="0"/>
                <w:color w:val="000000"/>
                <w:szCs w:val="21"/>
                <w:lang w:val="en-US" w:eastAsia="zh-CN"/>
              </w:rPr>
              <w:t>业主根据不同布网要求选择不同颜色</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4033" w:type="pct"/>
            <w:vAlign w:val="center"/>
          </w:tcPr>
          <w:p>
            <w:pPr>
              <w:rPr>
                <w:bCs/>
                <w:color w:val="000000"/>
                <w:szCs w:val="21"/>
              </w:rPr>
            </w:pPr>
            <w:r>
              <w:rPr>
                <w:rFonts w:hint="eastAsia"/>
                <w:bCs/>
                <w:color w:val="000000"/>
                <w:szCs w:val="21"/>
              </w:rPr>
              <w:t>电源线缆</w:t>
            </w:r>
            <w:r>
              <w:rPr>
                <w:rFonts w:hint="eastAsia"/>
                <w:bCs/>
                <w:color w:val="000000"/>
                <w:szCs w:val="21"/>
                <w:lang w:val="en-US" w:eastAsia="zh-CN"/>
              </w:rPr>
              <w:t>250</w:t>
            </w:r>
            <w:r>
              <w:rPr>
                <w:rFonts w:hint="eastAsia"/>
                <w:b w:val="0"/>
                <w:bCs w:val="0"/>
                <w:color w:val="000000"/>
                <w:szCs w:val="21"/>
                <w:lang w:val="en-US" w:eastAsia="zh-CN"/>
              </w:rPr>
              <w:t>（具体数量根据业主要求的位置全部由投标单位提供，超出部分合同总价不作调整）</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2.1</w:t>
            </w:r>
          </w:p>
        </w:tc>
        <w:tc>
          <w:tcPr>
            <w:tcW w:w="4033" w:type="pct"/>
            <w:vAlign w:val="center"/>
          </w:tcPr>
          <w:p>
            <w:pPr>
              <w:rPr>
                <w:bCs/>
                <w:color w:val="000000"/>
                <w:szCs w:val="21"/>
              </w:rPr>
            </w:pPr>
            <w:r>
              <w:rPr>
                <w:rFonts w:hint="eastAsia"/>
                <w:bCs/>
                <w:color w:val="000000"/>
                <w:szCs w:val="21"/>
              </w:rPr>
              <w:t>WDZ-RYY-3x1.0</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3</w:t>
            </w:r>
          </w:p>
        </w:tc>
        <w:tc>
          <w:tcPr>
            <w:tcW w:w="4033" w:type="pct"/>
            <w:vAlign w:val="center"/>
          </w:tcPr>
          <w:p>
            <w:pPr>
              <w:rPr>
                <w:rFonts w:hint="eastAsia"/>
                <w:bCs/>
                <w:color w:val="000000"/>
                <w:szCs w:val="21"/>
              </w:rPr>
            </w:pPr>
            <w:r>
              <w:rPr>
                <w:rFonts w:hint="eastAsia"/>
                <w:bCs/>
                <w:color w:val="000000"/>
                <w:szCs w:val="21"/>
              </w:rPr>
              <w:t>PVC线槽</w:t>
            </w:r>
            <w:r>
              <w:rPr>
                <w:rFonts w:hint="eastAsia"/>
                <w:b w:val="0"/>
                <w:bCs w:val="0"/>
                <w:color w:val="000000"/>
                <w:szCs w:val="21"/>
                <w:lang w:val="en-US" w:eastAsia="zh-CN"/>
              </w:rPr>
              <w:t>（具体数量根据业主要求的位置全部由投标单位提供）</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3.1</w:t>
            </w:r>
          </w:p>
        </w:tc>
        <w:tc>
          <w:tcPr>
            <w:tcW w:w="4033" w:type="pct"/>
            <w:vAlign w:val="center"/>
          </w:tcPr>
          <w:p>
            <w:pPr>
              <w:rPr>
                <w:rFonts w:hint="eastAsia"/>
                <w:bCs/>
                <w:color w:val="000000"/>
                <w:szCs w:val="21"/>
              </w:rPr>
            </w:pPr>
            <w:r>
              <w:rPr>
                <w:rFonts w:hint="eastAsia"/>
                <w:bCs/>
                <w:color w:val="000000"/>
                <w:szCs w:val="21"/>
              </w:rPr>
              <w:t>防火阻燃</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4</w:t>
            </w:r>
          </w:p>
        </w:tc>
        <w:tc>
          <w:tcPr>
            <w:tcW w:w="4033" w:type="pct"/>
            <w:vAlign w:val="center"/>
          </w:tcPr>
          <w:p>
            <w:pPr>
              <w:rPr>
                <w:rFonts w:hint="default" w:eastAsiaTheme="minorEastAsia"/>
                <w:bCs/>
                <w:color w:val="000000"/>
                <w:szCs w:val="21"/>
                <w:lang w:val="en-US" w:eastAsia="zh-CN"/>
              </w:rPr>
            </w:pPr>
            <w:r>
              <w:rPr>
                <w:rFonts w:hint="eastAsia"/>
                <w:bCs/>
                <w:color w:val="000000"/>
                <w:szCs w:val="21"/>
              </w:rPr>
              <w:t>床头屏明装盒</w:t>
            </w:r>
            <w:r>
              <w:rPr>
                <w:rFonts w:hint="eastAsia"/>
                <w:bCs/>
                <w:color w:val="000000"/>
                <w:szCs w:val="21"/>
                <w:lang w:val="en-US" w:eastAsia="zh-CN"/>
              </w:rPr>
              <w:t xml:space="preserve"> 14个</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5</w:t>
            </w:r>
          </w:p>
        </w:tc>
        <w:tc>
          <w:tcPr>
            <w:tcW w:w="4033" w:type="pct"/>
            <w:vAlign w:val="center"/>
          </w:tcPr>
          <w:p>
            <w:pPr>
              <w:rPr>
                <w:rFonts w:hint="default" w:eastAsiaTheme="minorEastAsia"/>
                <w:bCs/>
                <w:color w:val="000000"/>
                <w:szCs w:val="21"/>
                <w:lang w:val="en-US" w:eastAsia="zh-CN"/>
              </w:rPr>
            </w:pPr>
            <w:r>
              <w:rPr>
                <w:rFonts w:hint="eastAsia"/>
                <w:bCs/>
                <w:color w:val="000000"/>
                <w:szCs w:val="21"/>
                <w:lang w:val="en-US" w:eastAsia="zh-CN"/>
              </w:rPr>
              <w:t>千兆八口交换机3个；千兆五口交换机2个</w:t>
            </w:r>
            <w:bookmarkStart w:id="0" w:name="_GoBack"/>
            <w:bookmarkEnd w:id="0"/>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szCs w:val="21"/>
                <w:lang w:val="en-US" w:eastAsia="zh-CN"/>
              </w:rPr>
            </w:pPr>
            <w:r>
              <w:rPr>
                <w:rFonts w:hint="eastAsia" w:ascii="宋体" w:hAnsi="宋体"/>
                <w:szCs w:val="21"/>
                <w:lang w:val="en-US" w:eastAsia="zh-CN"/>
              </w:rPr>
              <w:t>6</w:t>
            </w:r>
          </w:p>
        </w:tc>
        <w:tc>
          <w:tcPr>
            <w:tcW w:w="4033" w:type="pct"/>
            <w:vAlign w:val="center"/>
          </w:tcPr>
          <w:p>
            <w:pPr>
              <w:rPr>
                <w:rFonts w:hint="default"/>
                <w:bCs/>
                <w:color w:val="000000"/>
                <w:szCs w:val="21"/>
                <w:lang w:val="en-US" w:eastAsia="zh-CN"/>
              </w:rPr>
            </w:pPr>
            <w:r>
              <w:rPr>
                <w:rFonts w:hint="eastAsia"/>
                <w:bCs/>
                <w:color w:val="000000"/>
                <w:szCs w:val="21"/>
                <w:lang w:val="en-US" w:eastAsia="zh-CN"/>
              </w:rPr>
              <w:t>无源吸顶喇叭2个，接入原有走廊屏，并调试完成</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65" w:type="pct"/>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三</w:t>
            </w:r>
          </w:p>
        </w:tc>
        <w:tc>
          <w:tcPr>
            <w:tcW w:w="4033" w:type="pct"/>
            <w:vAlign w:val="center"/>
          </w:tcPr>
          <w:p>
            <w:pPr>
              <w:rPr>
                <w:b/>
                <w:bCs/>
                <w:color w:val="000000"/>
                <w:szCs w:val="21"/>
              </w:rPr>
            </w:pPr>
            <w:r>
              <w:rPr>
                <w:rFonts w:hint="eastAsia"/>
                <w:b/>
                <w:bCs/>
                <w:color w:val="000000"/>
                <w:szCs w:val="21"/>
              </w:rPr>
              <w:t>系统功能：</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color w:val="FF0000"/>
                <w:szCs w:val="21"/>
                <w:lang w:eastAsia="zh-CN"/>
              </w:rPr>
            </w:pPr>
            <w:r>
              <w:rPr>
                <w:rFonts w:hint="eastAsia" w:ascii="宋体" w:hAnsi="宋体"/>
                <w:color w:val="FF0000"/>
                <w:szCs w:val="21"/>
                <w:lang w:val="en-US" w:eastAsia="zh-CN"/>
              </w:rPr>
              <w:t>1</w:t>
            </w:r>
          </w:p>
        </w:tc>
        <w:tc>
          <w:tcPr>
            <w:tcW w:w="4033" w:type="pct"/>
            <w:vAlign w:val="center"/>
          </w:tcPr>
          <w:p>
            <w:pPr>
              <w:rPr>
                <w:rFonts w:hint="default" w:eastAsiaTheme="minorEastAsia"/>
                <w:bCs/>
                <w:color w:val="FF0000"/>
                <w:szCs w:val="21"/>
                <w:lang w:val="en-US" w:eastAsia="zh-CN"/>
              </w:rPr>
            </w:pPr>
            <w:r>
              <w:rPr>
                <w:rFonts w:hint="eastAsia"/>
                <w:bCs/>
                <w:color w:val="FF0000"/>
                <w:szCs w:val="21"/>
              </w:rPr>
              <w:t>走廊屏</w:t>
            </w:r>
            <w:r>
              <w:rPr>
                <w:rFonts w:hint="eastAsia"/>
                <w:bCs/>
                <w:color w:val="FF0000"/>
                <w:szCs w:val="21"/>
                <w:lang w:val="en-US" w:eastAsia="zh-CN"/>
              </w:rPr>
              <w:t>需接入现有新生儿重症监护呼叫系统并实现以下功能：</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1.1</w:t>
            </w:r>
          </w:p>
        </w:tc>
        <w:tc>
          <w:tcPr>
            <w:tcW w:w="4033" w:type="pct"/>
            <w:vAlign w:val="center"/>
          </w:tcPr>
          <w:p>
            <w:pPr>
              <w:rPr>
                <w:rFonts w:hint="eastAsia" w:eastAsiaTheme="minorEastAsia"/>
                <w:bCs/>
                <w:color w:val="FF0000"/>
                <w:szCs w:val="21"/>
                <w:lang w:eastAsia="zh-CN"/>
              </w:rPr>
            </w:pPr>
            <w:r>
              <w:rPr>
                <w:rFonts w:hint="eastAsia"/>
                <w:bCs/>
                <w:color w:val="FF0000"/>
                <w:szCs w:val="21"/>
                <w:lang w:val="en-US" w:eastAsia="zh-CN"/>
              </w:rPr>
              <w:t>具有铝合金边框，双面显示</w:t>
            </w:r>
            <w:r>
              <w:rPr>
                <w:rFonts w:hint="eastAsia" w:eastAsiaTheme="minorEastAsia"/>
                <w:bCs/>
                <w:color w:val="FF0000"/>
                <w:szCs w:val="21"/>
                <w:lang w:eastAsia="zh-CN"/>
              </w:rPr>
              <w:t>，TCP/IP传输</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1.2</w:t>
            </w:r>
          </w:p>
        </w:tc>
        <w:tc>
          <w:tcPr>
            <w:tcW w:w="4033" w:type="pct"/>
            <w:vAlign w:val="center"/>
          </w:tcPr>
          <w:p>
            <w:pPr>
              <w:rPr>
                <w:rFonts w:hint="default" w:eastAsiaTheme="minorEastAsia"/>
                <w:bCs/>
                <w:color w:val="FF0000"/>
                <w:szCs w:val="21"/>
                <w:lang w:val="en-US" w:eastAsia="zh-CN"/>
              </w:rPr>
            </w:pPr>
            <w:r>
              <w:rPr>
                <w:rFonts w:hint="eastAsia"/>
                <w:bCs/>
                <w:color w:val="FF0000"/>
                <w:szCs w:val="21"/>
              </w:rPr>
              <w:t>具有呼叫报警提示、时间同步、语音播报等功能</w:t>
            </w:r>
            <w:r>
              <w:rPr>
                <w:rFonts w:hint="eastAsia"/>
                <w:bCs/>
                <w:color w:val="FF0000"/>
                <w:szCs w:val="21"/>
                <w:lang w:eastAsia="zh-CN"/>
              </w:rPr>
              <w:t>；</w:t>
            </w:r>
            <w:r>
              <w:rPr>
                <w:rFonts w:hint="eastAsia"/>
                <w:bCs/>
                <w:color w:val="FF0000"/>
                <w:szCs w:val="21"/>
                <w:lang w:val="en-US" w:eastAsia="zh-CN"/>
              </w:rPr>
              <w:t>空闲状态，显示标准北京时间，并与NTP时间同步；</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1.3</w:t>
            </w:r>
          </w:p>
        </w:tc>
        <w:tc>
          <w:tcPr>
            <w:tcW w:w="4033" w:type="pct"/>
            <w:vAlign w:val="center"/>
          </w:tcPr>
          <w:p>
            <w:pPr>
              <w:rPr>
                <w:rFonts w:hint="default" w:eastAsiaTheme="minorEastAsia"/>
                <w:bCs/>
                <w:color w:val="FF0000"/>
                <w:szCs w:val="21"/>
                <w:lang w:val="en-US" w:eastAsia="zh-CN"/>
              </w:rPr>
            </w:pPr>
            <w:r>
              <w:rPr>
                <w:rFonts w:hint="eastAsia"/>
                <w:bCs/>
                <w:color w:val="FF0000"/>
                <w:szCs w:val="21"/>
              </w:rPr>
              <w:t>呼叫信息显示 设置走廊显示屏系统直连床旁智能交互和病房门口屏系统，实时显示床旁呼叫、护理增援、进入护理状态等信息。</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2</w:t>
            </w:r>
          </w:p>
        </w:tc>
        <w:tc>
          <w:tcPr>
            <w:tcW w:w="4033" w:type="pct"/>
            <w:vAlign w:val="center"/>
          </w:tcPr>
          <w:p>
            <w:pPr>
              <w:rPr>
                <w:bCs/>
                <w:color w:val="FF0000"/>
                <w:szCs w:val="21"/>
              </w:rPr>
            </w:pPr>
            <w:r>
              <w:rPr>
                <w:rFonts w:hint="eastAsia"/>
                <w:bCs/>
                <w:color w:val="FF0000"/>
                <w:szCs w:val="21"/>
              </w:rPr>
              <w:t>值班室分机</w:t>
            </w:r>
            <w:r>
              <w:rPr>
                <w:rFonts w:hint="eastAsia"/>
                <w:bCs/>
                <w:color w:val="FF0000"/>
                <w:szCs w:val="21"/>
                <w:lang w:val="en-US" w:eastAsia="zh-CN"/>
              </w:rPr>
              <w:t>需接入现有新生儿重症监护呼叫系统并实现以下功能：</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2.1</w:t>
            </w:r>
          </w:p>
        </w:tc>
        <w:tc>
          <w:tcPr>
            <w:tcW w:w="4033" w:type="pct"/>
            <w:vAlign w:val="center"/>
          </w:tcPr>
          <w:p>
            <w:pPr>
              <w:rPr>
                <w:bCs/>
                <w:color w:val="FF0000"/>
                <w:szCs w:val="21"/>
              </w:rPr>
            </w:pPr>
            <w:r>
              <w:rPr>
                <w:rFonts w:hint="eastAsia"/>
                <w:color w:val="FF0000"/>
              </w:rPr>
              <w:t>屏幕 ≥10寸多点触控电容显示屏分辨率 ≥1024*600操作系统 Android4.0以上接口 485通讯接口、报警输出口、音频输入接口支持协议 支持TCP、UDP、RTP、ARP、IGMP、HTTP、SIP网络通信速率 ≥100Mbps</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2.2</w:t>
            </w:r>
          </w:p>
        </w:tc>
        <w:tc>
          <w:tcPr>
            <w:tcW w:w="4033" w:type="pct"/>
            <w:vAlign w:val="center"/>
          </w:tcPr>
          <w:p>
            <w:pPr>
              <w:rPr>
                <w:bCs/>
                <w:color w:val="FF0000"/>
                <w:szCs w:val="21"/>
              </w:rPr>
            </w:pPr>
            <w:r>
              <w:rPr>
                <w:rFonts w:hint="eastAsia"/>
                <w:color w:val="FF0000"/>
              </w:rPr>
              <w:t>双工对讲 支持与床头屏、其他护士站呼叫主机双工对讲；对讲方式支持免提、手柄、TALK键</w:t>
            </w:r>
            <w:r>
              <w:rPr>
                <w:rFonts w:hint="eastAsia"/>
                <w:color w:val="FF0000"/>
                <w:lang w:eastAsia="zh-CN"/>
              </w:rPr>
              <w:t>。</w:t>
            </w:r>
            <w:r>
              <w:rPr>
                <w:rFonts w:hint="eastAsia"/>
                <w:color w:val="FF0000"/>
              </w:rPr>
              <w:t>一键呼叫管理 支持一键快速呼叫预设系统内任一台护士站呼叫主机并全双工可视对讲。</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color w:val="FF0000"/>
                <w:szCs w:val="21"/>
                <w:lang w:val="en-US" w:eastAsia="zh-CN"/>
              </w:rPr>
            </w:pPr>
            <w:r>
              <w:rPr>
                <w:rFonts w:hint="eastAsia" w:ascii="宋体" w:hAnsi="宋体"/>
                <w:color w:val="FF0000"/>
                <w:szCs w:val="21"/>
                <w:lang w:val="en-US" w:eastAsia="zh-CN"/>
              </w:rPr>
              <w:t>2.3</w:t>
            </w:r>
          </w:p>
        </w:tc>
        <w:tc>
          <w:tcPr>
            <w:tcW w:w="4033" w:type="pct"/>
            <w:vAlign w:val="center"/>
          </w:tcPr>
          <w:p>
            <w:pPr>
              <w:rPr>
                <w:rFonts w:hint="default" w:eastAsiaTheme="minorEastAsia"/>
                <w:bCs/>
                <w:color w:val="FF0000"/>
                <w:szCs w:val="21"/>
                <w:lang w:val="en-US" w:eastAsia="zh-CN"/>
              </w:rPr>
            </w:pPr>
            <w:r>
              <w:rPr>
                <w:rFonts w:hint="eastAsia"/>
                <w:bCs/>
                <w:color w:val="FF0000"/>
                <w:szCs w:val="21"/>
                <w:lang w:val="en-US" w:eastAsia="zh-CN"/>
              </w:rPr>
              <w:t>语音播报 床头屏、床旁屏呼叫，支持语音播报“XX号房 XX号床呼叫”。音量调节 可单独设置白天、夜晚病床智能终端、分机的呼叫音量、通话音量。远程操作 支持后台管理系统统一设置。</w:t>
            </w:r>
          </w:p>
        </w:tc>
        <w:tc>
          <w:tcPr>
            <w:tcW w:w="501" w:type="pct"/>
          </w:tcPr>
          <w:p>
            <w:pPr>
              <w:pStyle w:val="6"/>
              <w:ind w:firstLine="0" w:firstLineChars="0"/>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eastAsia" w:ascii="宋体" w:hAnsi="宋体" w:eastAsiaTheme="minorEastAsia"/>
                <w:szCs w:val="21"/>
                <w:lang w:eastAsia="zh-CN"/>
              </w:rPr>
            </w:pPr>
            <w:r>
              <w:rPr>
                <w:rFonts w:hint="eastAsia" w:ascii="宋体" w:hAnsi="宋体"/>
                <w:szCs w:val="21"/>
                <w:lang w:val="en-US" w:eastAsia="zh-CN"/>
              </w:rPr>
              <w:t>3</w:t>
            </w:r>
          </w:p>
        </w:tc>
        <w:tc>
          <w:tcPr>
            <w:tcW w:w="4033" w:type="pct"/>
            <w:vAlign w:val="center"/>
          </w:tcPr>
          <w:p>
            <w:pPr>
              <w:rPr>
                <w:rFonts w:hint="default" w:eastAsiaTheme="minorEastAsia"/>
                <w:bCs/>
                <w:color w:val="000000"/>
                <w:szCs w:val="21"/>
                <w:lang w:val="en-US" w:eastAsia="zh-CN"/>
              </w:rPr>
            </w:pPr>
            <w:r>
              <w:rPr>
                <w:rFonts w:hint="eastAsia"/>
                <w:bCs/>
                <w:color w:val="000000"/>
                <w:szCs w:val="21"/>
              </w:rPr>
              <w:t>床头屏（含呼叫手柄）</w:t>
            </w:r>
            <w:r>
              <w:rPr>
                <w:rFonts w:hint="eastAsia"/>
                <w:bCs/>
                <w:color w:val="000000"/>
                <w:szCs w:val="21"/>
                <w:lang w:val="en-US" w:eastAsia="zh-CN"/>
              </w:rPr>
              <w:t>需接入现有新生儿重症监护呼叫系统并完成调试工作</w:t>
            </w:r>
          </w:p>
        </w:tc>
        <w:tc>
          <w:tcPr>
            <w:tcW w:w="501" w:type="pct"/>
          </w:tcPr>
          <w:p>
            <w:pPr>
              <w:pStyle w:val="6"/>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4</w:t>
            </w:r>
          </w:p>
        </w:tc>
        <w:tc>
          <w:tcPr>
            <w:tcW w:w="4033" w:type="pct"/>
            <w:vAlign w:val="center"/>
          </w:tcPr>
          <w:p>
            <w:pPr>
              <w:rPr>
                <w:bCs/>
                <w:color w:val="000000"/>
                <w:szCs w:val="21"/>
              </w:rPr>
            </w:pPr>
            <w:r>
              <w:rPr>
                <w:rFonts w:hint="eastAsia"/>
                <w:bCs/>
                <w:color w:val="000000"/>
                <w:szCs w:val="21"/>
              </w:rPr>
              <w:t>门灯</w:t>
            </w:r>
            <w:r>
              <w:rPr>
                <w:rFonts w:hint="eastAsia"/>
                <w:bCs/>
                <w:color w:val="000000"/>
                <w:szCs w:val="21"/>
                <w:lang w:val="en-US" w:eastAsia="zh-CN"/>
              </w:rPr>
              <w:t>需接入现有新生儿重症监护呼叫系统并完成调试工作</w:t>
            </w:r>
          </w:p>
        </w:tc>
        <w:tc>
          <w:tcPr>
            <w:tcW w:w="501" w:type="pct"/>
          </w:tcPr>
          <w:p>
            <w:pPr>
              <w:pStyle w:val="6"/>
              <w:ind w:firstLine="0" w:firstLineChars="0"/>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jc w:val="left"/>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 w:val="21"/>
                <w:szCs w:val="21"/>
              </w:rPr>
              <w:t>售后服务</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rPr>
                <w:rFonts w:hint="default" w:ascii="宋体" w:hAnsi="宋体" w:cs="宋体"/>
                <w:color w:val="auto"/>
                <w:sz w:val="21"/>
                <w:szCs w:val="21"/>
                <w:lang w:val="en-US"/>
              </w:rPr>
            </w:pPr>
            <w:r>
              <w:rPr>
                <w:rFonts w:hint="eastAsia" w:ascii="宋体" w:hAnsi="宋体"/>
                <w:color w:val="auto"/>
                <w:sz w:val="21"/>
                <w:szCs w:val="21"/>
                <w:lang w:val="en-US" w:eastAsia="zh-CN"/>
              </w:rPr>
              <w:t>4.1</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ascii="宋体" w:hAnsi="宋体"/>
                <w:color w:val="auto"/>
                <w:sz w:val="21"/>
                <w:szCs w:val="21"/>
              </w:rPr>
            </w:pPr>
            <w:r>
              <w:rPr>
                <w:rFonts w:hint="eastAsia" w:ascii="宋体" w:hAnsi="宋体"/>
                <w:color w:val="auto"/>
                <w:sz w:val="21"/>
                <w:szCs w:val="21"/>
              </w:rPr>
              <w:t>维修</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rPr>
                <w:rFonts w:ascii="宋体" w:hAnsi="宋体" w:cs="宋体"/>
                <w:color w:val="auto"/>
                <w:sz w:val="21"/>
                <w:szCs w:val="21"/>
                <w:lang w:val="zh-CN"/>
              </w:rPr>
            </w:pPr>
            <w:r>
              <w:rPr>
                <w:rFonts w:hint="eastAsia" w:ascii="宋体" w:hAnsi="宋体"/>
                <w:color w:val="auto"/>
                <w:sz w:val="21"/>
                <w:szCs w:val="21"/>
                <w:lang w:val="en-US" w:eastAsia="zh-CN"/>
              </w:rPr>
              <w:t>4</w:t>
            </w:r>
            <w:r>
              <w:rPr>
                <w:rFonts w:ascii="宋体" w:hAnsi="宋体"/>
                <w:color w:val="auto"/>
                <w:sz w:val="21"/>
                <w:szCs w:val="21"/>
              </w:rPr>
              <w:t>.1.1</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ascii="宋体" w:hAnsi="宋体"/>
                <w:color w:val="auto"/>
                <w:sz w:val="21"/>
                <w:szCs w:val="21"/>
              </w:rPr>
            </w:pPr>
            <w:r>
              <w:rPr>
                <w:rFonts w:hint="eastAsia" w:ascii="宋体" w:hAnsi="宋体"/>
                <w:color w:val="auto"/>
                <w:sz w:val="21"/>
                <w:szCs w:val="21"/>
                <w:highlight w:val="none"/>
              </w:rPr>
              <w:t>设备验收合格，投</w:t>
            </w:r>
            <w:r>
              <w:rPr>
                <w:rFonts w:hint="eastAsia" w:ascii="宋体" w:hAnsi="宋体" w:eastAsia="宋体" w:cs="宋体"/>
                <w:color w:val="auto"/>
                <w:sz w:val="21"/>
                <w:szCs w:val="21"/>
                <w:highlight w:val="none"/>
              </w:rPr>
              <w:t>入使用后</w:t>
            </w:r>
            <w:r>
              <w:rPr>
                <w:rFonts w:hint="eastAsia" w:ascii="宋体" w:hAnsi="宋体" w:eastAsia="宋体" w:cs="宋体"/>
                <w:color w:val="auto"/>
                <w:sz w:val="21"/>
                <w:szCs w:val="21"/>
                <w:highlight w:val="none"/>
                <w:lang w:val="en-US" w:eastAsia="zh-CN"/>
              </w:rPr>
              <w:t>免费整机保修</w:t>
            </w:r>
            <w:r>
              <w:rPr>
                <w:rFonts w:hint="eastAsia" w:ascii="宋体" w:hAnsi="宋体" w:eastAsia="宋体" w:cs="宋体"/>
                <w:color w:val="FF0000"/>
                <w:sz w:val="21"/>
                <w:szCs w:val="21"/>
                <w:highlight w:val="none"/>
                <w:lang w:val="en-US" w:eastAsia="zh-CN"/>
              </w:rPr>
              <w:t>三</w:t>
            </w:r>
            <w:r>
              <w:rPr>
                <w:rFonts w:hint="eastAsia" w:ascii="宋体" w:hAnsi="宋体" w:cs="宋体"/>
                <w:b/>
                <w:bCs/>
                <w:color w:val="FF0000"/>
                <w:sz w:val="21"/>
                <w:szCs w:val="21"/>
                <w:lang w:val="en-US" w:eastAsia="zh-CN"/>
              </w:rPr>
              <w:t>年</w:t>
            </w:r>
            <w:r>
              <w:rPr>
                <w:rFonts w:hint="eastAsia" w:ascii="宋体" w:hAnsi="宋体" w:eastAsia="宋体" w:cs="宋体"/>
                <w:color w:val="auto"/>
                <w:sz w:val="21"/>
                <w:szCs w:val="21"/>
                <w:highlight w:val="none"/>
              </w:rPr>
              <w:t>，保修起始时间以医院验收合格，投入使用之日为准，不得用任何方式将设备到货至安装完毕验收后的该段时间，部分的或全部的计入设备的保修期</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rPr>
                <w:rFonts w:hint="default" w:ascii="宋体" w:hAnsi="宋体"/>
                <w:color w:val="auto"/>
                <w:sz w:val="21"/>
                <w:szCs w:val="21"/>
                <w:lang w:val="en-US" w:eastAsia="zh-CN"/>
              </w:rPr>
            </w:pPr>
            <w:r>
              <w:rPr>
                <w:rFonts w:hint="eastAsia" w:ascii="宋体" w:hAnsi="宋体"/>
                <w:color w:val="auto"/>
                <w:sz w:val="21"/>
                <w:szCs w:val="21"/>
                <w:lang w:val="en-US" w:eastAsia="zh-CN"/>
              </w:rPr>
              <w:t>4.1.2</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hint="eastAsia" w:ascii="宋体" w:hAnsi="宋体"/>
                <w:szCs w:val="21"/>
              </w:rPr>
            </w:pPr>
            <w:r>
              <w:rPr>
                <w:rFonts w:hint="eastAsia" w:ascii="宋体" w:hAnsi="宋体"/>
                <w:szCs w:val="21"/>
              </w:rPr>
              <w:t>维修响应时间＜</w:t>
            </w:r>
            <w:r>
              <w:rPr>
                <w:rFonts w:ascii="宋体" w:hAnsi="宋体"/>
                <w:szCs w:val="21"/>
              </w:rPr>
              <w:t>2</w:t>
            </w:r>
            <w:r>
              <w:rPr>
                <w:rFonts w:hint="eastAsia" w:ascii="宋体" w:hAnsi="宋体"/>
                <w:szCs w:val="21"/>
              </w:rPr>
              <w:t>小时，</w:t>
            </w:r>
            <w:r>
              <w:rPr>
                <w:rFonts w:hint="eastAsia" w:ascii="宋体" w:hAnsi="宋体"/>
                <w:szCs w:val="21"/>
                <w:lang w:val="en-US" w:eastAsia="zh-CN"/>
              </w:rPr>
              <w:t>4</w:t>
            </w:r>
            <w:r>
              <w:rPr>
                <w:rFonts w:hint="eastAsia" w:ascii="宋体" w:hAnsi="宋体"/>
                <w:szCs w:val="21"/>
              </w:rPr>
              <w:t>小时内上门维修，提供</w:t>
            </w:r>
            <w:r>
              <w:rPr>
                <w:rFonts w:ascii="宋体" w:hAnsi="宋体"/>
                <w:szCs w:val="21"/>
              </w:rPr>
              <w:t>24</w:t>
            </w:r>
            <w:r>
              <w:rPr>
                <w:rFonts w:hint="eastAsia" w:ascii="宋体" w:hAnsi="宋体"/>
                <w:szCs w:val="21"/>
              </w:rPr>
              <w:t>小时维修电话。</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jc w:val="center"/>
              <w:rPr>
                <w:rFonts w:ascii="宋体" w:hAnsi="宋体" w:cs="宋体"/>
                <w:b/>
                <w:bCs/>
                <w:color w:val="auto"/>
                <w:szCs w:val="21"/>
                <w:lang w:val="zh-CN"/>
              </w:rPr>
            </w:pPr>
            <w:r>
              <w:rPr>
                <w:rFonts w:hint="eastAsia" w:ascii="宋体" w:hAnsi="宋体"/>
                <w:b/>
                <w:bCs/>
                <w:color w:val="auto"/>
                <w:szCs w:val="21"/>
                <w:lang w:val="en-US" w:eastAsia="zh-CN"/>
              </w:rPr>
              <w:t>五</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ascii="宋体" w:hAnsi="宋体"/>
                <w:b/>
                <w:bCs/>
                <w:color w:val="auto"/>
                <w:szCs w:val="21"/>
              </w:rPr>
            </w:pPr>
            <w:r>
              <w:rPr>
                <w:rFonts w:hint="eastAsia" w:ascii="宋体" w:hAnsi="宋体"/>
                <w:b/>
                <w:bCs/>
                <w:color w:val="auto"/>
                <w:szCs w:val="21"/>
              </w:rPr>
              <w:t>安装及验收要求</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rPr>
                <w:rFonts w:hint="eastAsia" w:ascii="宋体" w:hAnsi="宋体" w:cs="宋体" w:eastAsiaTheme="minorEastAsia"/>
                <w:color w:val="auto"/>
                <w:szCs w:val="21"/>
                <w:lang w:val="zh-CN"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ascii="宋体" w:hAnsi="宋体"/>
                <w:color w:val="auto"/>
                <w:szCs w:val="21"/>
              </w:rPr>
            </w:pPr>
            <w:r>
              <w:rPr>
                <w:rFonts w:hint="eastAsia" w:ascii="宋体" w:hAnsi="宋体"/>
                <w:color w:val="auto"/>
                <w:szCs w:val="21"/>
              </w:rPr>
              <w:t>安装地点：由销售方免费将货送至医院安装现场</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rPr>
                <w:rFonts w:hint="eastAsia" w:ascii="宋体" w:hAnsi="宋体" w:cs="宋体" w:eastAsiaTheme="minorEastAsia"/>
                <w:color w:val="auto"/>
                <w:szCs w:val="21"/>
                <w:highlight w:val="none"/>
                <w:lang w:val="zh-CN"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2</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ascii="宋体" w:hAnsi="宋体"/>
                <w:color w:val="auto"/>
                <w:szCs w:val="21"/>
                <w:highlight w:val="none"/>
              </w:rPr>
            </w:pPr>
            <w:r>
              <w:rPr>
                <w:rFonts w:hint="eastAsia" w:ascii="宋体" w:hAnsi="宋体" w:cs="宋体"/>
                <w:color w:val="auto"/>
                <w:szCs w:val="21"/>
                <w:highlight w:val="none"/>
                <w:lang w:val="en-US" w:eastAsia="zh-CN"/>
              </w:rPr>
              <w:t>安装标准：符合国家有关安全技术规范和技术标准，负责医院安装工作。设备进场安装期间对医院原有装饰面或构造物有破坏的需按原做法要求进行修复。设备安装产生的垃圾由中标单位负责处理外运</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80" w:lineRule="exact"/>
              <w:rPr>
                <w:rFonts w:hint="eastAsia" w:ascii="宋体" w:hAnsi="宋体" w:cs="宋体" w:eastAsiaTheme="minorEastAsia"/>
                <w:color w:val="auto"/>
                <w:szCs w:val="21"/>
                <w:lang w:val="zh-CN"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w:t>
            </w:r>
          </w:p>
        </w:tc>
        <w:tc>
          <w:tcPr>
            <w:tcW w:w="4033" w:type="pct"/>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rPr>
                <w:rFonts w:ascii="宋体" w:hAnsi="宋体"/>
                <w:color w:val="auto"/>
                <w:szCs w:val="21"/>
              </w:rPr>
            </w:pPr>
            <w:r>
              <w:rPr>
                <w:rFonts w:hint="eastAsia" w:ascii="宋体" w:hAnsi="宋体" w:cs="宋体"/>
                <w:color w:val="auto"/>
                <w:szCs w:val="21"/>
                <w:lang w:val="en-US" w:eastAsia="zh-CN"/>
              </w:rPr>
              <w:t>验收标准：应与产品原始样本技术数据及标书技术文件一致，符合国家有关技术规范和技术标准</w:t>
            </w:r>
          </w:p>
        </w:tc>
        <w:tc>
          <w:tcPr>
            <w:tcW w:w="501" w:type="pct"/>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80" w:lineRule="exact"/>
              <w:rPr>
                <w:rFonts w:ascii="宋体" w:hAnsi="宋体" w:cs="宋体"/>
                <w:color w:val="auto"/>
                <w:szCs w:val="21"/>
                <w:lang w:val="zh-CN"/>
              </w:rPr>
            </w:pPr>
          </w:p>
        </w:tc>
      </w:tr>
    </w:tbl>
    <w:p>
      <w:pPr>
        <w:rPr>
          <w:rFonts w:hint="eastAsia"/>
          <w:lang w:val="en-US" w:eastAsia="zh-CN"/>
        </w:rPr>
      </w:pPr>
    </w:p>
    <w:p>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en-US" w:eastAsia="zh-CN"/>
        </w:rPr>
      </w:pPr>
      <w:r>
        <w:rPr>
          <w:rFonts w:hint="eastAsia" w:ascii="宋体" w:hAnsi="宋体" w:eastAsia="宋体" w:cs="宋体"/>
          <w:b/>
          <w:bCs/>
          <w:color w:val="000000"/>
          <w:spacing w:val="0"/>
          <w:w w:val="100"/>
          <w:kern w:val="2"/>
          <w:position w:val="0"/>
          <w:sz w:val="28"/>
          <w:szCs w:val="28"/>
          <w:u w:val="none" w:color="000000"/>
          <w:vertAlign w:val="baseline"/>
          <w:lang w:val="en-US" w:eastAsia="zh-CN"/>
        </w:rPr>
        <w:t>三、商务需求</w:t>
      </w:r>
    </w:p>
    <w:p>
      <w:pPr>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一、投标人资格</w:t>
      </w:r>
    </w:p>
    <w:p>
      <w:pPr>
        <w:spacing w:line="400" w:lineRule="exact"/>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w:t>
      </w:r>
    </w:p>
    <w:p>
      <w:pPr>
        <w:spacing w:line="400" w:lineRule="exact"/>
        <w:ind w:firstLine="420" w:firstLineChars="200"/>
        <w:rPr>
          <w:rFonts w:hint="eastAsia" w:ascii="宋体" w:hAnsi="宋体" w:eastAsia="宋体" w:cs="宋体"/>
          <w:b/>
          <w:color w:val="FF0000"/>
          <w:kern w:val="2"/>
          <w:sz w:val="21"/>
          <w:szCs w:val="21"/>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二、</w:t>
      </w:r>
      <w:r>
        <w:rPr>
          <w:rFonts w:hint="eastAsia" w:ascii="宋体" w:hAnsi="宋体" w:eastAsia="宋体" w:cs="宋体"/>
          <w:b/>
          <w:color w:val="FF0000"/>
          <w:kern w:val="2"/>
          <w:sz w:val="21"/>
          <w:szCs w:val="21"/>
          <w:lang w:val="en-US" w:eastAsia="zh-CN" w:bidi="ar-SA"/>
        </w:rPr>
        <w:t>本询价单内容均为实质性条款，不允许出现负偏离</w:t>
      </w:r>
      <w:r>
        <w:rPr>
          <w:rFonts w:hint="eastAsia" w:ascii="宋体" w:hAnsi="宋体" w:cs="宋体"/>
          <w:b/>
          <w:color w:val="FF0000"/>
          <w:kern w:val="2"/>
          <w:sz w:val="21"/>
          <w:szCs w:val="21"/>
          <w:lang w:val="en-US" w:eastAsia="zh-CN" w:bidi="ar-SA"/>
        </w:rPr>
        <w:t>，</w:t>
      </w:r>
      <w:r>
        <w:rPr>
          <w:rFonts w:hint="eastAsia" w:ascii="宋体" w:hAnsi="宋体" w:cs="宋体"/>
          <w:b/>
          <w:bCs/>
          <w:color w:val="FF0000"/>
          <w:szCs w:val="21"/>
        </w:rPr>
        <w:t>作无效投标处理</w:t>
      </w:r>
      <w:r>
        <w:rPr>
          <w:rFonts w:hint="eastAsia" w:ascii="宋体" w:hAnsi="宋体" w:eastAsia="宋体" w:cs="宋体"/>
          <w:b/>
          <w:color w:val="FF0000"/>
          <w:kern w:val="2"/>
          <w:sz w:val="21"/>
          <w:szCs w:val="21"/>
          <w:lang w:val="en-US" w:eastAsia="zh-CN" w:bidi="ar-SA"/>
        </w:rPr>
        <w:t>。</w:t>
      </w:r>
    </w:p>
    <w:p>
      <w:pPr>
        <w:spacing w:line="400" w:lineRule="exact"/>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三、不能符合技术要求的品牌供应商请不要报价。投标人需在投标报价清单中标明所投产品的品牌及型号。</w:t>
      </w:r>
    </w:p>
    <w:p>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四、询价结果确认</w:t>
      </w:r>
    </w:p>
    <w:p>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zh-CN"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询价结果产生后，采购单位通知预中标单位,预中标单位须在</w:t>
      </w:r>
      <w:r>
        <w:rPr>
          <w:rFonts w:hint="eastAsia" w:ascii="宋体" w:hAnsi="宋体" w:eastAsia="宋体" w:cs="宋体"/>
          <w:color w:val="FF0000"/>
          <w:spacing w:val="0"/>
          <w:w w:val="100"/>
          <w:kern w:val="2"/>
          <w:position w:val="0"/>
          <w:sz w:val="21"/>
          <w:szCs w:val="21"/>
          <w:u w:val="none"/>
          <w:vertAlign w:val="baseline"/>
          <w:lang w:val="en-US" w:eastAsia="zh-CN" w:bidi="ar-SA"/>
        </w:rPr>
        <w:t>3天</w:t>
      </w:r>
      <w:r>
        <w:rPr>
          <w:rFonts w:hint="eastAsia" w:ascii="宋体" w:hAnsi="宋体" w:eastAsia="宋体" w:cs="宋体"/>
          <w:color w:val="auto"/>
          <w:spacing w:val="0"/>
          <w:w w:val="100"/>
          <w:kern w:val="2"/>
          <w:position w:val="0"/>
          <w:sz w:val="21"/>
          <w:szCs w:val="21"/>
          <w:u w:val="none"/>
          <w:vertAlign w:val="baseline"/>
          <w:lang w:val="en-US" w:eastAsia="zh-CN" w:bidi="ar-SA"/>
        </w:rPr>
        <w:t>内拿样机到采购单位,由采购单位技术人员对参数及软件进行核对。完全符合后, 中标单位需在</w:t>
      </w:r>
      <w:r>
        <w:rPr>
          <w:rFonts w:hint="eastAsia" w:ascii="宋体" w:hAnsi="宋体" w:eastAsia="宋体" w:cs="宋体"/>
          <w:color w:val="FF0000"/>
          <w:spacing w:val="0"/>
          <w:w w:val="100"/>
          <w:kern w:val="2"/>
          <w:position w:val="0"/>
          <w:sz w:val="21"/>
          <w:szCs w:val="21"/>
          <w:u w:val="none"/>
          <w:vertAlign w:val="baseline"/>
          <w:lang w:val="en-US" w:eastAsia="zh-CN" w:bidi="ar-SA"/>
        </w:rPr>
        <w:t>7天</w:t>
      </w:r>
      <w:r>
        <w:rPr>
          <w:rFonts w:hint="eastAsia" w:ascii="宋体" w:hAnsi="宋体" w:eastAsia="宋体" w:cs="宋体"/>
          <w:color w:val="auto"/>
          <w:spacing w:val="0"/>
          <w:w w:val="100"/>
          <w:kern w:val="2"/>
          <w:position w:val="0"/>
          <w:sz w:val="21"/>
          <w:szCs w:val="21"/>
          <w:u w:val="none"/>
          <w:vertAlign w:val="baseline"/>
          <w:lang w:val="en-US" w:eastAsia="zh-CN" w:bidi="ar-SA"/>
        </w:rPr>
        <w:t>内将中标设备送到客户指定地点。如存在不满足的或无法提供的,作无效标处理，并通知相关机构，应标处理预中标供应商需赔偿由此造成的一切损失：</w:t>
      </w:r>
    </w:p>
    <w:p>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五、报价要求</w:t>
      </w:r>
    </w:p>
    <w:p>
      <w:pPr>
        <w:rPr>
          <w:rFonts w:hint="eastAsia" w:ascii="宋体" w:hAnsi="宋体" w:eastAsia="宋体" w:cs="宋体"/>
          <w:color w:val="auto"/>
          <w:spacing w:val="0"/>
          <w:w w:val="100"/>
          <w:kern w:val="2"/>
          <w:position w:val="0"/>
          <w:sz w:val="21"/>
          <w:szCs w:val="21"/>
          <w:u w:val="none"/>
          <w:vertAlign w:val="baseline"/>
          <w:lang w:val="zh-CN" w:eastAsia="zh-CN" w:bidi="ar-SA"/>
        </w:rPr>
      </w:pPr>
      <w:r>
        <w:rPr>
          <w:rFonts w:hint="eastAsia" w:ascii="宋体" w:hAnsi="宋体" w:eastAsia="宋体" w:cs="宋体"/>
          <w:color w:val="auto"/>
          <w:spacing w:val="0"/>
          <w:w w:val="100"/>
          <w:kern w:val="2"/>
          <w:position w:val="0"/>
          <w:sz w:val="21"/>
          <w:szCs w:val="21"/>
          <w:u w:val="none"/>
          <w:vertAlign w:val="baseline"/>
          <w:lang w:val="zh-CN" w:eastAsia="zh-CN" w:bidi="ar-SA"/>
        </w:rPr>
        <w:t xml:space="preserve">   本项目为“交钥匙”项目，供应商应充分考虑运输，安装，</w:t>
      </w:r>
      <w:r>
        <w:rPr>
          <w:rFonts w:hint="eastAsia" w:ascii="宋体" w:hAnsi="宋体" w:eastAsia="宋体" w:cs="宋体"/>
          <w:color w:val="auto"/>
          <w:spacing w:val="0"/>
          <w:w w:val="100"/>
          <w:kern w:val="2"/>
          <w:position w:val="0"/>
          <w:sz w:val="21"/>
          <w:szCs w:val="21"/>
          <w:u w:val="none"/>
          <w:vertAlign w:val="baseline"/>
          <w:lang w:val="en-US" w:eastAsia="zh-CN" w:bidi="ar-SA"/>
        </w:rPr>
        <w:t>调试，</w:t>
      </w:r>
      <w:r>
        <w:rPr>
          <w:rFonts w:hint="eastAsia" w:ascii="宋体" w:hAnsi="宋体" w:eastAsia="宋体" w:cs="宋体"/>
          <w:color w:val="auto"/>
          <w:spacing w:val="0"/>
          <w:w w:val="100"/>
          <w:kern w:val="2"/>
          <w:position w:val="0"/>
          <w:sz w:val="21"/>
          <w:szCs w:val="21"/>
          <w:u w:val="none"/>
          <w:vertAlign w:val="baseline"/>
          <w:lang w:val="zh-CN" w:eastAsia="zh-CN" w:bidi="ar-SA"/>
        </w:rPr>
        <w:t>税费等所有费用。采购人不再支付其他任何费用。</w:t>
      </w:r>
    </w:p>
    <w:p>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六、供货及安装要求</w:t>
      </w:r>
    </w:p>
    <w:p>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中标后7天内将招标设备原包装送抵客户指定地点，并根据客户要求安装到指定位置。</w:t>
      </w:r>
    </w:p>
    <w:p>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七、付款</w:t>
      </w:r>
    </w:p>
    <w:p>
      <w:pPr>
        <w:autoSpaceDE w:val="0"/>
        <w:autoSpaceDN w:val="0"/>
        <w:rPr>
          <w:rFonts w:hint="eastAsia" w:ascii="宋体" w:hAnsi="宋体" w:cs="宋体"/>
          <w:color w:val="000000"/>
          <w:szCs w:val="21"/>
          <w:u w:val="single"/>
        </w:rPr>
      </w:pPr>
      <w:r>
        <w:rPr>
          <w:rFonts w:hint="eastAsia" w:ascii="宋体" w:hAnsi="宋体" w:eastAsia="宋体" w:cs="宋体"/>
          <w:color w:val="auto"/>
          <w:spacing w:val="0"/>
          <w:w w:val="100"/>
          <w:kern w:val="2"/>
          <w:position w:val="0"/>
          <w:sz w:val="21"/>
          <w:szCs w:val="21"/>
          <w:u w:val="none"/>
          <w:vertAlign w:val="baseline"/>
          <w:lang w:val="en-US" w:eastAsia="zh-CN" w:bidi="ar-SA"/>
        </w:rPr>
        <w:t>付款方式：具体支付条款双方协商。</w:t>
      </w:r>
    </w:p>
    <w:p>
      <w:pPr>
        <w:numPr>
          <w:ilvl w:val="0"/>
          <w:numId w:val="0"/>
        </w:numPr>
        <w:ind w:leftChars="0"/>
        <w:rPr>
          <w:rFonts w:hint="eastAsia" w:ascii="宋体" w:hAnsi="宋体" w:eastAsia="宋体" w:cs="宋体"/>
          <w:b/>
          <w:color w:val="000000"/>
          <w:kern w:val="0"/>
          <w:sz w:val="30"/>
          <w:szCs w:val="30"/>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mU5NjM5MTJlMzE5ODMyNTVlMTFiZDA4OGY2MTkifQ=="/>
  </w:docVars>
  <w:rsids>
    <w:rsidRoot w:val="34405F5D"/>
    <w:rsid w:val="04B96FAE"/>
    <w:rsid w:val="05D435B9"/>
    <w:rsid w:val="0A7B108A"/>
    <w:rsid w:val="0D4C39DD"/>
    <w:rsid w:val="1C57280B"/>
    <w:rsid w:val="250A26FB"/>
    <w:rsid w:val="25FA23D4"/>
    <w:rsid w:val="2A066005"/>
    <w:rsid w:val="34405F5D"/>
    <w:rsid w:val="397760B8"/>
    <w:rsid w:val="3D683A3E"/>
    <w:rsid w:val="3F573F5E"/>
    <w:rsid w:val="47693BDE"/>
    <w:rsid w:val="49F33800"/>
    <w:rsid w:val="500E5507"/>
    <w:rsid w:val="5ABF2EF3"/>
    <w:rsid w:val="609F0E6B"/>
    <w:rsid w:val="68A86FDD"/>
    <w:rsid w:val="7685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仿宋_GB2312"/>
      <w:b/>
      <w:kern w:val="44"/>
      <w:sz w:val="44"/>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2032</Words>
  <Characters>2130</Characters>
  <Lines>0</Lines>
  <Paragraphs>0</Paragraphs>
  <TotalTime>10</TotalTime>
  <ScaleCrop>false</ScaleCrop>
  <LinksUpToDate>false</LinksUpToDate>
  <CharactersWithSpaces>2138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2022-08-18T01:22:00Z</dcterms:created>
  <dc:creator>胖头鱼</dc:creator>
  <cp:lastModifiedBy>Administrator</cp:lastModifiedBy>
  <dcterms:modified xsi:type="dcterms:W3CDTF">2025-01-24T01:59:36Z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B7DDEEE4A76C455B86B36D48A77510D1</vt:lpwstr>
  </property>
</Properties>
</file>