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68"/>
          <w:szCs w:val="68"/>
        </w:rPr>
      </w:pPr>
    </w:p>
    <w:p>
      <w:pPr>
        <w:jc w:val="center"/>
        <w:rPr>
          <w:rFonts w:ascii="黑体" w:hAnsi="黑体" w:eastAsia="黑体"/>
          <w:b/>
          <w:sz w:val="64"/>
          <w:szCs w:val="64"/>
        </w:rPr>
      </w:pPr>
      <w:r>
        <w:rPr>
          <w:rFonts w:hint="eastAsia" w:ascii="黑体" w:hAnsi="黑体" w:eastAsia="黑体"/>
          <w:b/>
          <w:sz w:val="64"/>
          <w:szCs w:val="64"/>
        </w:rPr>
        <w:t>浙江省政府采购云平台</w:t>
      </w:r>
    </w:p>
    <w:p>
      <w:pPr>
        <w:jc w:val="center"/>
        <w:rPr>
          <w:rFonts w:ascii="黑体" w:hAnsi="黑体" w:eastAsia="黑体"/>
          <w:b/>
          <w:sz w:val="64"/>
          <w:szCs w:val="64"/>
        </w:rPr>
      </w:pPr>
      <w:r>
        <w:rPr>
          <w:rFonts w:hint="eastAsia" w:ascii="黑体" w:hAnsi="黑体" w:eastAsia="黑体"/>
          <w:b/>
          <w:sz w:val="64"/>
          <w:szCs w:val="64"/>
          <w:lang w:val="en-US" w:eastAsia="zh-CN"/>
        </w:rPr>
        <w:t>反向</w:t>
      </w:r>
      <w:r>
        <w:rPr>
          <w:rFonts w:hint="eastAsia" w:ascii="黑体" w:hAnsi="黑体" w:eastAsia="黑体"/>
          <w:b/>
          <w:sz w:val="64"/>
          <w:szCs w:val="64"/>
        </w:rPr>
        <w:t>竞价</w:t>
      </w:r>
      <w:r>
        <w:rPr>
          <w:rFonts w:ascii="黑体" w:hAnsi="黑体" w:eastAsia="黑体"/>
          <w:b/>
          <w:sz w:val="64"/>
          <w:szCs w:val="64"/>
        </w:rPr>
        <w:t>采购文件</w:t>
      </w:r>
    </w:p>
    <w:p>
      <w:pPr>
        <w:jc w:val="center"/>
        <w:rPr>
          <w:b/>
          <w:sz w:val="72"/>
          <w:szCs w:val="72"/>
        </w:rPr>
      </w:pPr>
    </w:p>
    <w:p>
      <w:pPr>
        <w:snapToGrid w:val="0"/>
        <w:rPr>
          <w:b/>
          <w:sz w:val="28"/>
          <w:szCs w:val="28"/>
        </w:rPr>
      </w:pPr>
    </w:p>
    <w:p>
      <w:pPr>
        <w:pStyle w:val="9"/>
        <w:snapToGrid w:val="0"/>
        <w:spacing w:before="156" w:after="156" w:line="360" w:lineRule="auto"/>
        <w:ind w:firstLine="0"/>
        <w:jc w:val="center"/>
        <w:rPr>
          <w:rFonts w:ascii="Times New Roman" w:hAnsi="Times New Roman"/>
          <w:b/>
          <w:sz w:val="32"/>
          <w:szCs w:val="32"/>
        </w:rPr>
      </w:pPr>
      <w:r>
        <w:rPr>
          <w:rFonts w:ascii="Times New Roman" w:hAnsi="Times New Roman"/>
          <w:b/>
          <w:sz w:val="32"/>
          <w:szCs w:val="32"/>
        </w:rPr>
        <w:t>项目</w:t>
      </w:r>
      <w:r>
        <w:rPr>
          <w:b/>
          <w:bCs/>
          <w:sz w:val="32"/>
          <w:szCs w:val="40"/>
        </w:rPr>
        <w:t>名</w:t>
      </w:r>
      <w:r>
        <w:rPr>
          <w:rFonts w:ascii="Times New Roman" w:hAnsi="Times New Roman"/>
          <w:b/>
          <w:sz w:val="32"/>
          <w:szCs w:val="32"/>
        </w:rPr>
        <w:t>称：</w:t>
      </w:r>
      <w:r>
        <w:rPr>
          <w:rFonts w:hint="eastAsia" w:ascii="Times New Roman" w:hAnsi="Times New Roman"/>
          <w:b/>
          <w:sz w:val="32"/>
          <w:szCs w:val="32"/>
        </w:rPr>
        <w:t>绍兴市公安局上虞区分局</w:t>
      </w:r>
      <w:r>
        <w:rPr>
          <w:rFonts w:hint="eastAsia" w:ascii="Times New Roman" w:hAnsi="Times New Roman"/>
          <w:b/>
          <w:sz w:val="32"/>
          <w:szCs w:val="32"/>
          <w:lang w:val="en-US" w:eastAsia="zh-CN"/>
        </w:rPr>
        <w:t>4号楼</w:t>
      </w:r>
      <w:r>
        <w:rPr>
          <w:rFonts w:hint="eastAsia" w:ascii="Times New Roman" w:hAnsi="Times New Roman"/>
          <w:b/>
          <w:sz w:val="32"/>
          <w:szCs w:val="32"/>
        </w:rPr>
        <w:t>办证大厅空调改造项目</w:t>
      </w:r>
    </w:p>
    <w:p>
      <w:pPr>
        <w:pStyle w:val="9"/>
        <w:snapToGrid w:val="0"/>
        <w:spacing w:before="156" w:after="156" w:line="360" w:lineRule="auto"/>
        <w:ind w:firstLine="841" w:firstLineChars="294"/>
        <w:rPr>
          <w:rFonts w:ascii="Times New Roman" w:hAnsi="Times New Roman"/>
          <w:b/>
          <w:bCs/>
          <w:w w:val="95"/>
          <w:sz w:val="30"/>
          <w:szCs w:val="30"/>
        </w:rPr>
      </w:pPr>
    </w:p>
    <w:p>
      <w:pPr>
        <w:pStyle w:val="9"/>
        <w:snapToGrid w:val="0"/>
        <w:spacing w:before="156" w:after="156" w:line="360" w:lineRule="auto"/>
        <w:ind w:firstLine="841" w:firstLineChars="294"/>
        <w:rPr>
          <w:rFonts w:ascii="Times New Roman" w:hAnsi="Times New Roman"/>
          <w:b/>
          <w:bCs/>
          <w:w w:val="95"/>
          <w:sz w:val="30"/>
          <w:szCs w:val="30"/>
        </w:rPr>
      </w:pPr>
    </w:p>
    <w:p>
      <w:pPr>
        <w:pStyle w:val="9"/>
        <w:snapToGrid w:val="0"/>
        <w:spacing w:before="156" w:after="156" w:line="360" w:lineRule="auto"/>
        <w:ind w:firstLine="841" w:firstLineChars="294"/>
        <w:rPr>
          <w:rFonts w:ascii="Times New Roman" w:hAnsi="Times New Roman"/>
          <w:b/>
          <w:bCs/>
          <w:w w:val="95"/>
          <w:sz w:val="30"/>
          <w:szCs w:val="30"/>
        </w:rPr>
      </w:pPr>
    </w:p>
    <w:p>
      <w:pPr>
        <w:pStyle w:val="9"/>
        <w:snapToGrid w:val="0"/>
        <w:spacing w:before="156" w:after="156" w:line="360" w:lineRule="auto"/>
        <w:ind w:firstLine="841" w:firstLineChars="294"/>
        <w:rPr>
          <w:rFonts w:ascii="Times New Roman" w:hAnsi="Times New Roman"/>
          <w:b/>
          <w:bCs/>
          <w:w w:val="95"/>
          <w:sz w:val="30"/>
          <w:szCs w:val="30"/>
        </w:rPr>
      </w:pPr>
    </w:p>
    <w:p>
      <w:pPr>
        <w:pStyle w:val="9"/>
        <w:snapToGrid w:val="0"/>
        <w:spacing w:before="156" w:after="156" w:line="360" w:lineRule="auto"/>
        <w:ind w:firstLine="841" w:firstLineChars="294"/>
        <w:rPr>
          <w:rFonts w:ascii="Times New Roman" w:hAnsi="Times New Roman"/>
          <w:b/>
          <w:bCs/>
          <w:w w:val="95"/>
          <w:sz w:val="30"/>
          <w:szCs w:val="30"/>
        </w:rPr>
      </w:pPr>
    </w:p>
    <w:p>
      <w:pPr>
        <w:pStyle w:val="9"/>
        <w:snapToGrid w:val="0"/>
        <w:spacing w:before="156" w:after="156" w:line="360" w:lineRule="auto"/>
        <w:ind w:firstLine="841" w:firstLineChars="294"/>
        <w:rPr>
          <w:rFonts w:ascii="Times New Roman" w:hAnsi="Times New Roman"/>
          <w:b/>
          <w:bCs/>
          <w:w w:val="95"/>
          <w:sz w:val="30"/>
          <w:szCs w:val="30"/>
        </w:rPr>
      </w:pPr>
    </w:p>
    <w:p>
      <w:pPr>
        <w:pStyle w:val="9"/>
        <w:snapToGrid w:val="0"/>
        <w:spacing w:before="156" w:after="156" w:line="360" w:lineRule="auto"/>
        <w:ind w:firstLine="841" w:firstLineChars="294"/>
        <w:rPr>
          <w:rFonts w:ascii="Times New Roman" w:hAnsi="Times New Roman"/>
          <w:b/>
          <w:bCs/>
          <w:w w:val="95"/>
          <w:sz w:val="30"/>
          <w:szCs w:val="30"/>
        </w:rPr>
      </w:pPr>
    </w:p>
    <w:p>
      <w:pPr>
        <w:widowControl/>
        <w:autoSpaceDE w:val="0"/>
        <w:autoSpaceDN w:val="0"/>
        <w:spacing w:line="240" w:lineRule="auto"/>
        <w:jc w:val="center"/>
        <w:textAlignment w:val="bottom"/>
        <w:rPr>
          <w:b/>
          <w:bCs/>
          <w:w w:val="95"/>
          <w:sz w:val="32"/>
          <w:szCs w:val="32"/>
        </w:rPr>
      </w:pPr>
      <w:r>
        <w:rPr>
          <w:rFonts w:hint="eastAsia"/>
          <w:b/>
          <w:bCs/>
          <w:w w:val="95"/>
          <w:sz w:val="32"/>
          <w:szCs w:val="32"/>
        </w:rPr>
        <w:t>绍兴市公安局上虞区分局</w:t>
      </w:r>
    </w:p>
    <w:p>
      <w:pPr>
        <w:widowControl/>
        <w:autoSpaceDE w:val="0"/>
        <w:autoSpaceDN w:val="0"/>
        <w:spacing w:line="240" w:lineRule="auto"/>
        <w:jc w:val="center"/>
        <w:textAlignment w:val="bottom"/>
        <w:rPr>
          <w:b/>
          <w:bCs/>
          <w:w w:val="95"/>
          <w:sz w:val="32"/>
          <w:szCs w:val="32"/>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b/>
          <w:bCs/>
          <w:w w:val="95"/>
          <w:sz w:val="32"/>
          <w:szCs w:val="32"/>
        </w:rPr>
        <w:fldChar w:fldCharType="begin"/>
      </w:r>
      <w:r>
        <w:rPr>
          <w:b/>
          <w:bCs/>
          <w:w w:val="95"/>
          <w:sz w:val="32"/>
          <w:szCs w:val="32"/>
        </w:rPr>
        <w:instrText xml:space="preserve"> </w:instrText>
      </w:r>
      <w:r>
        <w:rPr>
          <w:rFonts w:hint="eastAsia"/>
          <w:b/>
          <w:bCs/>
          <w:w w:val="95"/>
          <w:sz w:val="32"/>
          <w:szCs w:val="32"/>
        </w:rPr>
        <w:instrText xml:space="preserve">TIME \@ "yyyy年M月"</w:instrText>
      </w:r>
      <w:r>
        <w:rPr>
          <w:b/>
          <w:bCs/>
          <w:w w:val="95"/>
          <w:sz w:val="32"/>
          <w:szCs w:val="32"/>
        </w:rPr>
        <w:instrText xml:space="preserve"> </w:instrText>
      </w:r>
      <w:r>
        <w:rPr>
          <w:b/>
          <w:bCs/>
          <w:w w:val="95"/>
          <w:sz w:val="32"/>
          <w:szCs w:val="32"/>
        </w:rPr>
        <w:fldChar w:fldCharType="separate"/>
      </w:r>
      <w:r>
        <w:rPr>
          <w:rFonts w:hint="eastAsia"/>
          <w:b/>
          <w:bCs/>
          <w:w w:val="95"/>
          <w:sz w:val="32"/>
          <w:szCs w:val="32"/>
        </w:rPr>
        <w:t>2025年5月</w:t>
      </w:r>
      <w:r>
        <w:rPr>
          <w:b/>
          <w:bCs/>
          <w:w w:val="95"/>
          <w:sz w:val="32"/>
          <w:szCs w:val="32"/>
        </w:rPr>
        <w:fldChar w:fldCharType="end"/>
      </w:r>
      <w:r>
        <w:rPr>
          <w:b/>
          <w:bCs/>
          <w:w w:val="95"/>
          <w:sz w:val="32"/>
          <w:szCs w:val="32"/>
        </w:rPr>
        <w:t xml:space="preserve"> </w:t>
      </w:r>
    </w:p>
    <w:p>
      <w:pPr>
        <w:widowControl/>
        <w:numPr>
          <w:ilvl w:val="0"/>
          <w:numId w:val="1"/>
        </w:numPr>
        <w:spacing w:before="199" w:after="450" w:line="450" w:lineRule="atLeast"/>
        <w:ind w:firstLine="0"/>
        <w:jc w:val="left"/>
        <w:outlineLvl w:val="1"/>
        <w:rPr>
          <w:rFonts w:ascii="微软雅黑" w:hAnsi="微软雅黑" w:eastAsia="微软雅黑" w:cs="宋体"/>
          <w:b/>
          <w:bCs/>
          <w:sz w:val="36"/>
          <w:szCs w:val="36"/>
        </w:rPr>
      </w:pPr>
      <w:r>
        <w:rPr>
          <w:rFonts w:hint="eastAsia" w:ascii="微软雅黑" w:hAnsi="微软雅黑" w:eastAsia="微软雅黑" w:cs="宋体"/>
          <w:b/>
          <w:bCs/>
          <w:sz w:val="36"/>
          <w:szCs w:val="36"/>
        </w:rPr>
        <w:t>采购需求</w:t>
      </w:r>
      <w:bookmarkStart w:id="3" w:name="_GoBack"/>
      <w:bookmarkEnd w:id="3"/>
    </w:p>
    <w:p>
      <w:pPr>
        <w:numPr>
          <w:ilvl w:val="0"/>
          <w:numId w:val="2"/>
        </w:numPr>
        <w:ind w:firstLine="641" w:firstLineChars="304"/>
        <w:rPr>
          <w:b/>
          <w:bCs/>
          <w:szCs w:val="21"/>
        </w:rPr>
      </w:pPr>
      <w:r>
        <w:rPr>
          <w:rFonts w:hint="eastAsia"/>
          <w:b/>
          <w:bCs/>
          <w:szCs w:val="21"/>
        </w:rPr>
        <w:t>商品名称：办证大厅空调改造；采购数量：1批；控制金额：</w:t>
      </w:r>
      <w:r>
        <w:rPr>
          <w:rFonts w:hint="eastAsia"/>
          <w:b/>
          <w:bCs/>
          <w:szCs w:val="21"/>
          <w:lang w:val="en-US" w:eastAsia="zh-CN"/>
        </w:rPr>
        <w:t>189582</w:t>
      </w:r>
      <w:r>
        <w:rPr>
          <w:rFonts w:hint="eastAsia"/>
          <w:b/>
          <w:bCs/>
          <w:szCs w:val="21"/>
        </w:rPr>
        <w:t>元。</w:t>
      </w:r>
    </w:p>
    <w:p>
      <w:pPr>
        <w:numPr>
          <w:ilvl w:val="0"/>
          <w:numId w:val="2"/>
        </w:numPr>
        <w:ind w:firstLine="641" w:firstLineChars="304"/>
        <w:rPr>
          <w:b/>
          <w:bCs/>
          <w:szCs w:val="21"/>
        </w:rPr>
      </w:pPr>
      <w:r>
        <w:rPr>
          <w:rFonts w:hint="eastAsia"/>
          <w:b/>
          <w:bCs/>
          <w:szCs w:val="21"/>
        </w:rPr>
        <w:t>采购清单</w:t>
      </w:r>
    </w:p>
    <w:tbl>
      <w:tblPr>
        <w:tblStyle w:val="13"/>
        <w:tblW w:w="12863" w:type="dxa"/>
        <w:jc w:val="center"/>
        <w:tblLayout w:type="fixed"/>
        <w:tblCellMar>
          <w:top w:w="0" w:type="dxa"/>
          <w:left w:w="108" w:type="dxa"/>
          <w:bottom w:w="0" w:type="dxa"/>
          <w:right w:w="108" w:type="dxa"/>
        </w:tblCellMar>
      </w:tblPr>
      <w:tblGrid>
        <w:gridCol w:w="956"/>
        <w:gridCol w:w="2410"/>
        <w:gridCol w:w="4691"/>
        <w:gridCol w:w="1000"/>
        <w:gridCol w:w="1059"/>
        <w:gridCol w:w="2747"/>
      </w:tblGrid>
      <w:tr>
        <w:tblPrEx>
          <w:tblCellMar>
            <w:top w:w="0" w:type="dxa"/>
            <w:left w:w="108" w:type="dxa"/>
            <w:bottom w:w="0" w:type="dxa"/>
            <w:right w:w="108" w:type="dxa"/>
          </w:tblCellMar>
        </w:tblPrEx>
        <w:trPr>
          <w:trHeight w:val="776"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序号</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商品名称</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型号及参数</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b/>
                <w:bCs/>
                <w:color w:val="000000"/>
                <w:szCs w:val="21"/>
              </w:rPr>
              <w:t>单位</w:t>
            </w:r>
          </w:p>
        </w:tc>
        <w:tc>
          <w:tcPr>
            <w:tcW w:w="1059"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b/>
                <w:bCs/>
                <w:color w:val="000000"/>
                <w:szCs w:val="21"/>
              </w:rPr>
              <w:t>数量</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lang w:val="en-US" w:eastAsia="zh-CN" w:bidi="ar-SA"/>
              </w:rPr>
            </w:pPr>
            <w:r>
              <w:rPr>
                <w:rFonts w:hint="eastAsia" w:cs="宋体" w:asciiTheme="minorEastAsia" w:hAnsiTheme="minorEastAsia" w:eastAsiaTheme="minorEastAsia"/>
                <w:b/>
                <w:bCs/>
                <w:color w:val="000000"/>
                <w:szCs w:val="21"/>
                <w:lang w:val="en-US" w:eastAsia="zh-CN"/>
              </w:rPr>
              <w:t>品牌</w:t>
            </w:r>
          </w:p>
        </w:tc>
      </w:tr>
      <w:tr>
        <w:tblPrEx>
          <w:tblCellMar>
            <w:top w:w="0" w:type="dxa"/>
            <w:left w:w="108" w:type="dxa"/>
            <w:bottom w:w="0" w:type="dxa"/>
            <w:right w:w="108" w:type="dxa"/>
          </w:tblCellMar>
        </w:tblPrEx>
        <w:trPr>
          <w:trHeight w:val="776"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ind w:firstLine="0"/>
              <w:jc w:val="left"/>
              <w:rPr>
                <w:rFonts w:cs="宋体" w:asciiTheme="minorEastAsia" w:hAnsiTheme="minorEastAsia" w:eastAsiaTheme="minorEastAsia"/>
                <w:szCs w:val="21"/>
              </w:rPr>
            </w:pPr>
            <w:r>
              <w:rPr>
                <w:rFonts w:hint="eastAsia" w:asciiTheme="minorEastAsia" w:hAnsiTheme="minorEastAsia" w:eastAsiaTheme="minorEastAsia"/>
                <w:szCs w:val="21"/>
              </w:rPr>
              <w:t>环形出风式内机</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ind w:firstLine="0"/>
              <w:jc w:val="left"/>
              <w:rPr>
                <w:rFonts w:asciiTheme="minorEastAsia" w:hAnsiTheme="minorEastAsia" w:eastAsiaTheme="minorEastAsia"/>
                <w:szCs w:val="21"/>
              </w:rPr>
            </w:pPr>
            <w:r>
              <w:rPr>
                <w:rFonts w:hint="eastAsia" w:ascii="宋体" w:hAnsi="宋体" w:cs="宋体"/>
                <w:b/>
                <w:kern w:val="2"/>
                <w:szCs w:val="21"/>
              </w:rPr>
              <w:t>▲</w:t>
            </w:r>
            <w:r>
              <w:rPr>
                <w:rFonts w:hint="eastAsia" w:asciiTheme="minorEastAsia" w:hAnsiTheme="minorEastAsia" w:eastAsiaTheme="minorEastAsia"/>
                <w:szCs w:val="21"/>
              </w:rPr>
              <w:t>1、制冷量≥5.6kw,制热量≥6.3kw；                                                    2、功率≤0.036kw；</w:t>
            </w:r>
          </w:p>
          <w:p>
            <w:pPr>
              <w:ind w:firstLine="0"/>
              <w:jc w:val="left"/>
              <w:rPr>
                <w:rFonts w:asciiTheme="minorEastAsia" w:hAnsiTheme="minorEastAsia" w:eastAsiaTheme="minorEastAsia"/>
                <w:szCs w:val="21"/>
              </w:rPr>
            </w:pPr>
            <w:r>
              <w:rPr>
                <w:rFonts w:hint="eastAsia" w:asciiTheme="minorEastAsia" w:hAnsiTheme="minorEastAsia" w:eastAsiaTheme="minorEastAsia"/>
                <w:szCs w:val="21"/>
              </w:rPr>
              <w:t>3、噪声≤33dB(A)；</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5</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美的</w:t>
            </w:r>
          </w:p>
        </w:tc>
      </w:tr>
      <w:tr>
        <w:tblPrEx>
          <w:tblCellMar>
            <w:top w:w="0" w:type="dxa"/>
            <w:left w:w="108" w:type="dxa"/>
            <w:bottom w:w="0" w:type="dxa"/>
            <w:right w:w="108" w:type="dxa"/>
          </w:tblCellMar>
        </w:tblPrEx>
        <w:trPr>
          <w:trHeight w:val="776"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ind w:firstLine="0"/>
              <w:jc w:val="left"/>
              <w:rPr>
                <w:rFonts w:cs="宋体" w:asciiTheme="minorEastAsia" w:hAnsiTheme="minorEastAsia" w:eastAsiaTheme="minorEastAsia"/>
                <w:szCs w:val="21"/>
              </w:rPr>
            </w:pPr>
            <w:r>
              <w:rPr>
                <w:rFonts w:hint="eastAsia" w:asciiTheme="minorEastAsia" w:hAnsiTheme="minorEastAsia" w:eastAsiaTheme="minorEastAsia"/>
                <w:szCs w:val="21"/>
              </w:rPr>
              <w:t>环形出风式内机</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ind w:firstLine="0"/>
              <w:jc w:val="left"/>
              <w:rPr>
                <w:rFonts w:asciiTheme="minorEastAsia" w:hAnsiTheme="minorEastAsia" w:eastAsiaTheme="minorEastAsia"/>
                <w:szCs w:val="21"/>
              </w:rPr>
            </w:pPr>
            <w:r>
              <w:rPr>
                <w:rFonts w:hint="eastAsia" w:ascii="宋体" w:hAnsi="宋体" w:cs="宋体"/>
                <w:b/>
                <w:kern w:val="2"/>
                <w:szCs w:val="21"/>
              </w:rPr>
              <w:t>▲</w:t>
            </w:r>
            <w:r>
              <w:rPr>
                <w:rFonts w:hint="eastAsia" w:asciiTheme="minorEastAsia" w:hAnsiTheme="minorEastAsia" w:eastAsiaTheme="minorEastAsia"/>
                <w:szCs w:val="21"/>
              </w:rPr>
              <w:t>1、制冷量≥7.1kw,制热量≥8.0kw；                                                    2、功率≤0.039kw；</w:t>
            </w:r>
          </w:p>
          <w:p>
            <w:pPr>
              <w:ind w:firstLine="0"/>
              <w:jc w:val="left"/>
              <w:rPr>
                <w:rFonts w:asciiTheme="minorEastAsia" w:hAnsiTheme="minorEastAsia" w:eastAsiaTheme="minorEastAsia"/>
                <w:szCs w:val="21"/>
              </w:rPr>
            </w:pPr>
            <w:r>
              <w:rPr>
                <w:rFonts w:hint="eastAsia" w:asciiTheme="minorEastAsia" w:hAnsiTheme="minorEastAsia" w:eastAsiaTheme="minorEastAsia"/>
                <w:szCs w:val="21"/>
              </w:rPr>
              <w:t>3、噪声≤37dB(A)；</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美的</w:t>
            </w:r>
          </w:p>
        </w:tc>
      </w:tr>
      <w:tr>
        <w:tblPrEx>
          <w:tblCellMar>
            <w:top w:w="0" w:type="dxa"/>
            <w:left w:w="108" w:type="dxa"/>
            <w:bottom w:w="0" w:type="dxa"/>
            <w:right w:w="108" w:type="dxa"/>
          </w:tblCellMar>
        </w:tblPrEx>
        <w:trPr>
          <w:trHeight w:val="776"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ind w:firstLine="0"/>
              <w:jc w:val="left"/>
              <w:rPr>
                <w:rFonts w:cs="宋体" w:asciiTheme="minorEastAsia" w:hAnsiTheme="minorEastAsia" w:eastAsiaTheme="minorEastAsia"/>
                <w:szCs w:val="21"/>
              </w:rPr>
            </w:pPr>
            <w:r>
              <w:rPr>
                <w:rFonts w:hint="eastAsia" w:asciiTheme="minorEastAsia" w:hAnsiTheme="minorEastAsia" w:eastAsiaTheme="minorEastAsia"/>
                <w:szCs w:val="21"/>
              </w:rPr>
              <w:t>环形出风式内机</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ind w:firstLine="0"/>
              <w:jc w:val="left"/>
              <w:rPr>
                <w:rFonts w:asciiTheme="minorEastAsia" w:hAnsiTheme="minorEastAsia" w:eastAsiaTheme="minorEastAsia"/>
                <w:szCs w:val="21"/>
              </w:rPr>
            </w:pPr>
            <w:r>
              <w:rPr>
                <w:rFonts w:hint="eastAsia" w:ascii="宋体" w:hAnsi="宋体" w:cs="宋体"/>
                <w:b/>
                <w:kern w:val="2"/>
                <w:szCs w:val="21"/>
              </w:rPr>
              <w:t>▲</w:t>
            </w:r>
            <w:r>
              <w:rPr>
                <w:rFonts w:hint="eastAsia" w:asciiTheme="minorEastAsia" w:hAnsiTheme="minorEastAsia" w:eastAsiaTheme="minorEastAsia"/>
                <w:szCs w:val="21"/>
              </w:rPr>
              <w:t>1、制冷量≥14.0kw,制热量≥16.0kw；                                                         2、功率≤0.118kw；</w:t>
            </w:r>
          </w:p>
          <w:p>
            <w:pPr>
              <w:ind w:firstLine="0"/>
              <w:jc w:val="left"/>
              <w:rPr>
                <w:rFonts w:asciiTheme="minorEastAsia" w:hAnsiTheme="minorEastAsia" w:eastAsiaTheme="minorEastAsia"/>
                <w:szCs w:val="21"/>
              </w:rPr>
            </w:pPr>
            <w:r>
              <w:rPr>
                <w:rFonts w:hint="eastAsia" w:asciiTheme="minorEastAsia" w:hAnsiTheme="minorEastAsia" w:eastAsiaTheme="minorEastAsia"/>
                <w:szCs w:val="21"/>
              </w:rPr>
              <w:t>3、噪声≤47.5dB(A)；</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6</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美的</w:t>
            </w:r>
          </w:p>
        </w:tc>
      </w:tr>
      <w:tr>
        <w:tblPrEx>
          <w:tblCellMar>
            <w:top w:w="0" w:type="dxa"/>
            <w:left w:w="108" w:type="dxa"/>
            <w:bottom w:w="0" w:type="dxa"/>
            <w:right w:w="108" w:type="dxa"/>
          </w:tblCellMar>
        </w:tblPrEx>
        <w:trPr>
          <w:trHeight w:val="776"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ind w:firstLine="0"/>
              <w:jc w:val="left"/>
              <w:rPr>
                <w:rFonts w:cs="宋体" w:asciiTheme="minorEastAsia" w:hAnsiTheme="minorEastAsia" w:eastAsiaTheme="minorEastAsia"/>
                <w:szCs w:val="21"/>
              </w:rPr>
            </w:pPr>
            <w:r>
              <w:rPr>
                <w:rFonts w:hint="eastAsia" w:asciiTheme="minorEastAsia" w:hAnsiTheme="minorEastAsia" w:eastAsiaTheme="minorEastAsia"/>
                <w:szCs w:val="21"/>
              </w:rPr>
              <w:t>顶出风外机（40匹）</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ind w:firstLine="0"/>
              <w:jc w:val="left"/>
              <w:rPr>
                <w:rFonts w:asciiTheme="minorEastAsia" w:hAnsiTheme="minorEastAsia" w:eastAsiaTheme="minorEastAsia"/>
                <w:szCs w:val="21"/>
              </w:rPr>
            </w:pPr>
            <w:r>
              <w:rPr>
                <w:rFonts w:hint="eastAsia" w:ascii="宋体" w:hAnsi="宋体" w:cs="宋体"/>
                <w:b/>
                <w:kern w:val="2"/>
                <w:szCs w:val="21"/>
              </w:rPr>
              <w:t>▲</w:t>
            </w:r>
            <w:r>
              <w:rPr>
                <w:rFonts w:hint="eastAsia" w:asciiTheme="minorEastAsia" w:hAnsiTheme="minorEastAsia" w:eastAsiaTheme="minorEastAsia"/>
                <w:szCs w:val="21"/>
              </w:rPr>
              <w:t>1、制冷量≥112.0kw,制热量≥123.5kw；                                                         2、功率≤31.7kw；</w:t>
            </w:r>
          </w:p>
          <w:p>
            <w:pPr>
              <w:ind w:firstLine="0"/>
              <w:jc w:val="left"/>
              <w:rPr>
                <w:rFonts w:asciiTheme="minorEastAsia" w:hAnsiTheme="minorEastAsia" w:eastAsiaTheme="minorEastAsia"/>
                <w:szCs w:val="21"/>
              </w:rPr>
            </w:pPr>
            <w:r>
              <w:rPr>
                <w:rFonts w:hint="eastAsia" w:asciiTheme="minorEastAsia" w:hAnsiTheme="minorEastAsia" w:eastAsiaTheme="minorEastAsia"/>
                <w:szCs w:val="21"/>
              </w:rPr>
              <w:t>3、噪声≤67dB(A)；</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美的</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ind w:firstLine="0"/>
              <w:jc w:val="center"/>
              <w:rPr>
                <w:rFonts w:asciiTheme="minorEastAsia" w:hAnsiTheme="minorEastAsia" w:eastAsiaTheme="minorEastAsia"/>
                <w:szCs w:val="21"/>
              </w:rPr>
            </w:pPr>
            <w:r>
              <w:rPr>
                <w:rFonts w:hint="eastAsia" w:asciiTheme="minorEastAsia" w:hAnsiTheme="minorEastAsia" w:eastAsiaTheme="minorEastAsia"/>
                <w:szCs w:val="21"/>
              </w:rPr>
              <w:t>八面出风面板</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ind w:firstLine="0"/>
              <w:jc w:val="center"/>
              <w:rPr>
                <w:rFonts w:asciiTheme="minorEastAsia" w:hAnsiTheme="minorEastAsia" w:eastAsiaTheme="minorEastAsia"/>
                <w:szCs w:val="21"/>
              </w:rPr>
            </w:pPr>
            <w:r>
              <w:rPr>
                <w:rFonts w:hint="eastAsia" w:asciiTheme="minorEastAsia" w:hAnsiTheme="minorEastAsia" w:eastAsiaTheme="minorEastAsia"/>
                <w:szCs w:val="21"/>
              </w:rPr>
              <w:t>MBQ4-01E1</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12</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美的</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ind w:firstLine="0"/>
              <w:jc w:val="center"/>
              <w:rPr>
                <w:rFonts w:asciiTheme="minorEastAsia" w:hAnsiTheme="minorEastAsia" w:eastAsiaTheme="minorEastAsia"/>
                <w:szCs w:val="21"/>
              </w:rPr>
            </w:pPr>
            <w:r>
              <w:rPr>
                <w:rFonts w:hint="eastAsia" w:asciiTheme="minorEastAsia" w:hAnsiTheme="minorEastAsia" w:eastAsiaTheme="minorEastAsia"/>
                <w:szCs w:val="21"/>
              </w:rPr>
              <w:t>液晶线控器</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ind w:firstLine="0"/>
              <w:jc w:val="center"/>
              <w:rPr>
                <w:rFonts w:asciiTheme="minorEastAsia" w:hAnsiTheme="minorEastAsia" w:eastAsiaTheme="minorEastAsia"/>
                <w:szCs w:val="21"/>
              </w:rPr>
            </w:pPr>
            <w:r>
              <w:rPr>
                <w:rFonts w:hint="eastAsia" w:asciiTheme="minorEastAsia" w:hAnsiTheme="minorEastAsia" w:eastAsiaTheme="minorEastAsia"/>
                <w:szCs w:val="21"/>
              </w:rPr>
              <w:t>KJR-86S/BK</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个</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12</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美的</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ind w:firstLine="0"/>
              <w:jc w:val="center"/>
              <w:rPr>
                <w:rFonts w:asciiTheme="minorEastAsia" w:hAnsiTheme="minorEastAsia" w:eastAsiaTheme="minorEastAsia"/>
                <w:szCs w:val="21"/>
              </w:rPr>
            </w:pPr>
            <w:r>
              <w:rPr>
                <w:rFonts w:hint="eastAsia" w:asciiTheme="minorEastAsia" w:hAnsiTheme="minorEastAsia" w:eastAsiaTheme="minorEastAsia"/>
                <w:szCs w:val="21"/>
              </w:rPr>
              <w:t>智能控制系统</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ind w:firstLine="0"/>
              <w:jc w:val="center"/>
              <w:rPr>
                <w:rFonts w:asciiTheme="minorEastAsia" w:hAnsiTheme="minorEastAsia" w:eastAsiaTheme="minorEastAsia"/>
                <w:szCs w:val="21"/>
              </w:rPr>
            </w:pPr>
            <w:r>
              <w:rPr>
                <w:rFonts w:hint="eastAsia" w:ascii="宋体" w:hAnsi="宋体" w:cs="宋体"/>
                <w:b/>
                <w:kern w:val="2"/>
                <w:szCs w:val="21"/>
              </w:rPr>
              <w:t>▲</w:t>
            </w:r>
            <w:r>
              <w:rPr>
                <w:rFonts w:hint="eastAsia" w:asciiTheme="minorEastAsia" w:hAnsiTheme="minorEastAsia" w:eastAsiaTheme="minorEastAsia"/>
                <w:szCs w:val="21"/>
              </w:rPr>
              <w:t>要求：集中控制开关机，运营模式等</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套</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美的</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8</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制冷剂分歧组件</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专用</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套</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11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美的原厂</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9</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冷媒专用脱脂铜管</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Ф9.52*0.8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176</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上海/飞轮</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10</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冷媒专用脱脂铜管</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Ф12.7*0.8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10</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上海/飞轮</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11</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冷媒专用脱脂铜管</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Ф15.88*1.0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228</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上海/飞轮</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12</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冷媒专用脱脂铜管</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Ф19.05*1.0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45</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上海/飞轮</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13</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冷媒专用脱脂铜管</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Ф22.2*1.2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8</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上海/飞轮</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14</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冷媒专用脱脂铜管</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Ф28.6*1.2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10</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上海/飞轮</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15</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冷媒专用脱脂铜管</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Ф41.3*1.2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45</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上海/飞轮</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16</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全效安装及辅材</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帆布 螺帽 吊杆 抱卡</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套</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12</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国标</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17</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橡塑保温管（铜管）</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铜管配套保温</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522</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华美</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18</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PVC-U给水管</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DN32*2.0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260</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浙江/中财</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19</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橡塑保温管（水管）</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32*10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260</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华美</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20</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多芯屏蔽软线（信号线）</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2*0.75mm2屏蔽软线</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261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浙江/中策</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21</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多芯屏蔽软线（控制线）</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2*0.5mm2多芯软线</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240</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浙江/中策</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22</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PVC-U穿线管(中型)</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DN16*1.0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240</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浙江/中财</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23</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R410a新冷媒</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KG</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30</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金冷</w:t>
            </w: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24</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空调安装费</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按照内机算</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12</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25</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拆旧</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内机</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12</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26</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拆旧</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外机</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2</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27</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拆旧</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铜管/保温/水管拆除</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28</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吊车吊装费</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汽吊</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29</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rPr>
            </w:pPr>
            <w:r>
              <w:rPr>
                <w:rFonts w:hint="eastAsia" w:cs="宋体" w:asciiTheme="minorEastAsia" w:hAnsiTheme="minorEastAsia" w:eastAsiaTheme="minorEastAsia"/>
                <w:color w:val="000000"/>
                <w:szCs w:val="21"/>
                <w:lang w:val="en-US" w:eastAsia="zh-CN"/>
              </w:rPr>
              <w:t>木工平顶拆除</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人工</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30</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木工平顶修复</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人工</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31</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材料</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石膏板及龙骨等</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32</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油漆工油漆修补</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人工</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90"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33</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材料</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老粉及油漆</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08"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34</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电工电线调整</w:t>
            </w:r>
          </w:p>
        </w:tc>
        <w:tc>
          <w:tcPr>
            <w:tcW w:w="4691"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人工</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ind w:firstLine="0"/>
              <w:jc w:val="center"/>
              <w:textAlignment w:val="center"/>
              <w:rPr>
                <w:rFonts w:cs="宋体" w:asciiTheme="minorEastAsia" w:hAnsiTheme="minorEastAsia" w:eastAsiaTheme="minorEastAsia"/>
                <w:color w:val="000000"/>
                <w:szCs w:val="21"/>
              </w:rPr>
            </w:pPr>
          </w:p>
        </w:tc>
      </w:tr>
    </w:tbl>
    <w:p>
      <w:pPr>
        <w:ind w:firstLine="0"/>
        <w:rPr>
          <w:b/>
          <w:bCs/>
          <w:szCs w:val="21"/>
        </w:rPr>
      </w:pPr>
    </w:p>
    <w:p>
      <w:pPr>
        <w:widowControl/>
        <w:tabs>
          <w:tab w:val="left" w:pos="0"/>
        </w:tabs>
        <w:spacing w:line="380" w:lineRule="exact"/>
        <w:ind w:firstLine="480"/>
        <w:rPr>
          <w:color w:val="000000"/>
        </w:rPr>
      </w:pPr>
      <w:r>
        <w:rPr>
          <w:rFonts w:hint="eastAsia" w:ascii="宋体" w:hAnsi="宋体" w:cs="宋体"/>
          <w:szCs w:val="21"/>
        </w:rPr>
        <w:t>备注：</w:t>
      </w:r>
      <w:r>
        <w:rPr>
          <w:rFonts w:hint="eastAsia"/>
          <w:color w:val="000000"/>
        </w:rPr>
        <w:t>成交供应商所提供的货物、服务须与投标承诺一致，不得以次充好、偷工减料，若在项目验收中发现有上述情况，将向有关部门举报，根据相关规定进行处理。</w:t>
      </w:r>
      <w:r>
        <w:rPr>
          <w:rFonts w:hint="eastAsia"/>
          <w:sz w:val="24"/>
        </w:rPr>
        <w:t>投标产品的质量性能指标及服务内容不得低于招标参数的质量性能指标和服务内容。本项目只接受参数性能相同或更高的设备，带</w:t>
      </w:r>
      <w:r>
        <w:rPr>
          <w:rFonts w:hint="eastAsia" w:ascii="宋体" w:hAnsi="宋体" w:cs="宋体"/>
          <w:b/>
          <w:szCs w:val="21"/>
        </w:rPr>
        <w:t>▲</w:t>
      </w:r>
      <w:r>
        <w:rPr>
          <w:rFonts w:hint="eastAsia"/>
          <w:sz w:val="24"/>
        </w:rPr>
        <w:t>号的参数指标为重要指标，不接受负偏离的商品。</w:t>
      </w:r>
    </w:p>
    <w:p>
      <w:pPr>
        <w:ind w:firstLine="632" w:firstLineChars="300"/>
        <w:rPr>
          <w:b/>
          <w:bCs/>
          <w:color w:val="000000" w:themeColor="text1"/>
          <w:szCs w:val="21"/>
        </w:rPr>
      </w:pPr>
    </w:p>
    <w:p>
      <w:pPr>
        <w:widowControl/>
        <w:spacing w:before="199" w:after="450" w:line="450" w:lineRule="atLeast"/>
        <w:ind w:firstLine="0"/>
        <w:jc w:val="left"/>
        <w:outlineLvl w:val="1"/>
        <w:rPr>
          <w:color w:val="000000"/>
        </w:rPr>
      </w:pPr>
      <w:r>
        <w:rPr>
          <w:rFonts w:hint="eastAsia" w:ascii="微软雅黑" w:hAnsi="微软雅黑" w:eastAsia="微软雅黑" w:cs="宋体"/>
          <w:b/>
          <w:bCs/>
          <w:sz w:val="36"/>
          <w:szCs w:val="36"/>
        </w:rPr>
        <w:t>二、相关要求</w:t>
      </w:r>
    </w:p>
    <w:p>
      <w:pPr>
        <w:widowControl/>
        <w:tabs>
          <w:tab w:val="left" w:pos="0"/>
        </w:tabs>
        <w:spacing w:line="380" w:lineRule="exact"/>
        <w:ind w:firstLine="480"/>
        <w:rPr>
          <w:color w:val="000000"/>
        </w:rPr>
      </w:pPr>
      <w:r>
        <w:rPr>
          <w:rFonts w:hint="eastAsia"/>
          <w:color w:val="000000"/>
        </w:rPr>
        <w:t>1、如在采购人需求清单中未列明的，但项目实施过程中必须得，由投标人自行补齐，所有费用由投标人承担。</w:t>
      </w:r>
    </w:p>
    <w:p>
      <w:pPr>
        <w:widowControl/>
        <w:tabs>
          <w:tab w:val="left" w:pos="0"/>
        </w:tabs>
        <w:spacing w:line="380" w:lineRule="exact"/>
        <w:ind w:firstLine="480"/>
        <w:rPr>
          <w:color w:val="000000"/>
        </w:rPr>
      </w:pPr>
      <w:r>
        <w:rPr>
          <w:rFonts w:hint="eastAsia"/>
          <w:color w:val="000000"/>
        </w:rPr>
        <w:t>2、在合同服务期内，设备的维护、更新、质保服务均由投标人自行负责，投标人须确保产品的正常运行。</w:t>
      </w:r>
    </w:p>
    <w:p>
      <w:pPr>
        <w:widowControl/>
        <w:tabs>
          <w:tab w:val="left" w:pos="0"/>
        </w:tabs>
        <w:spacing w:line="380" w:lineRule="exact"/>
        <w:ind w:firstLine="480"/>
        <w:rPr>
          <w:color w:val="000000"/>
        </w:rPr>
      </w:pPr>
      <w:r>
        <w:rPr>
          <w:rFonts w:hint="eastAsia"/>
          <w:color w:val="000000"/>
        </w:rPr>
        <w:t>3、合同内，投标人必须确保设备的稳定运行，做好设备软件升级和硬件的维护工作。提供7*24上门维护、升级服务，对故障在30分钟内响应，要求8小时内排除故障或到达现场给予技术支持。逾期未作出响应，投标人应承担由于故障所造成的全部损失。</w:t>
      </w:r>
    </w:p>
    <w:p>
      <w:pPr>
        <w:widowControl/>
        <w:tabs>
          <w:tab w:val="left" w:pos="0"/>
        </w:tabs>
        <w:spacing w:line="380" w:lineRule="exact"/>
        <w:ind w:firstLine="480"/>
        <w:rPr>
          <w:color w:val="000000"/>
        </w:rPr>
      </w:pPr>
      <w:r>
        <w:rPr>
          <w:rFonts w:hint="eastAsia"/>
          <w:color w:val="000000"/>
        </w:rPr>
        <w:t>4、保修期2年。</w:t>
      </w:r>
    </w:p>
    <w:p>
      <w:pPr>
        <w:widowControl/>
        <w:spacing w:before="199" w:after="450" w:line="450" w:lineRule="atLeast"/>
        <w:ind w:firstLine="0"/>
        <w:jc w:val="left"/>
        <w:outlineLvl w:val="1"/>
        <w:rPr>
          <w:rFonts w:ascii="微软雅黑" w:hAnsi="微软雅黑" w:eastAsia="微软雅黑" w:cs="宋体"/>
          <w:b/>
          <w:bCs/>
          <w:sz w:val="36"/>
          <w:szCs w:val="36"/>
        </w:rPr>
      </w:pPr>
      <w:r>
        <w:rPr>
          <w:rFonts w:hint="eastAsia" w:ascii="微软雅黑" w:hAnsi="微软雅黑" w:eastAsia="微软雅黑" w:cs="宋体"/>
          <w:b/>
          <w:bCs/>
          <w:sz w:val="36"/>
          <w:szCs w:val="36"/>
        </w:rPr>
        <w:t>三、响应须知</w:t>
      </w:r>
    </w:p>
    <w:p>
      <w:pPr>
        <w:numPr>
          <w:ilvl w:val="0"/>
          <w:numId w:val="3"/>
        </w:numPr>
        <w:ind w:firstLine="0"/>
        <w:rPr>
          <w:b/>
          <w:color w:val="000000" w:themeColor="text1"/>
        </w:rPr>
      </w:pPr>
      <w:r>
        <w:rPr>
          <w:rFonts w:hint="eastAsia" w:ascii="宋体" w:hAnsi="宋体"/>
          <w:b/>
          <w:color w:val="000000" w:themeColor="text1"/>
        </w:rPr>
        <w:t>所有报价供应商均为认同并遵守本采购文件中的所有要求。</w:t>
      </w:r>
    </w:p>
    <w:p>
      <w:pPr>
        <w:numPr>
          <w:ilvl w:val="0"/>
          <w:numId w:val="3"/>
        </w:numPr>
        <w:ind w:firstLine="0"/>
        <w:rPr>
          <w:b/>
          <w:color w:val="000000" w:themeColor="text1"/>
        </w:rPr>
      </w:pPr>
      <w:r>
        <w:rPr>
          <w:rFonts w:hint="eastAsia" w:ascii="宋体" w:hAnsi="宋体"/>
          <w:b/>
          <w:color w:val="000000" w:themeColor="text1"/>
        </w:rPr>
        <w:t>针对上述要求，报价单位必须认真审核本采购文件中的所有要求，如明知不满足采购要求进行恶意竞争的，将根据《政采云平台电子卖场权益维护及纠纷处理规则》的规定报财政部门处理。</w:t>
      </w:r>
    </w:p>
    <w:p>
      <w:pPr>
        <w:numPr>
          <w:ilvl w:val="0"/>
          <w:numId w:val="3"/>
        </w:numPr>
        <w:ind w:firstLine="0"/>
        <w:rPr>
          <w:rFonts w:ascii="宋体" w:hAnsi="宋体"/>
          <w:b/>
          <w:color w:val="000000" w:themeColor="text1"/>
        </w:rPr>
      </w:pPr>
      <w:r>
        <w:rPr>
          <w:rFonts w:hint="eastAsia" w:ascii="宋体" w:hAnsi="宋体"/>
          <w:b/>
          <w:color w:val="000000" w:themeColor="text1"/>
        </w:rPr>
        <w:t>为保证货物供应和质量要求，报价供应商需在报价时上传供应商响应文件（文件为盖公章扫描件），未按要求提交的预中标供应商，采购人可按无效响应处理。内容包括但不限于以下资料：（部分格式见“五、竞价响应文件格式”）</w:t>
      </w:r>
    </w:p>
    <w:p>
      <w:pPr>
        <w:pStyle w:val="41"/>
        <w:numPr>
          <w:ilvl w:val="0"/>
          <w:numId w:val="4"/>
        </w:numPr>
        <w:ind w:firstLineChars="0"/>
        <w:rPr>
          <w:rFonts w:ascii="宋体" w:hAnsi="宋体"/>
          <w:color w:val="000000" w:themeColor="text1"/>
        </w:rPr>
      </w:pPr>
      <w:r>
        <w:rPr>
          <w:rFonts w:hint="eastAsia" w:ascii="宋体" w:hAnsi="宋体"/>
          <w:color w:val="000000" w:themeColor="text1"/>
        </w:rPr>
        <w:t>技术要求响应文件</w:t>
      </w:r>
    </w:p>
    <w:p>
      <w:pPr>
        <w:pStyle w:val="41"/>
        <w:ind w:left="720" w:firstLine="0" w:firstLineChars="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hint="eastAsia" w:ascii="宋体" w:hAnsi="宋体"/>
          <w:color w:val="000000" w:themeColor="text1"/>
        </w:rPr>
        <w:instrText xml:space="preserve">= 1 \* GB3</w:instrText>
      </w:r>
      <w:r>
        <w:rPr>
          <w:rFonts w:ascii="宋体" w:hAnsi="宋体"/>
          <w:color w:val="000000" w:themeColor="text1"/>
        </w:rPr>
        <w:instrText xml:space="preserve"> </w:instrText>
      </w:r>
      <w:r>
        <w:rPr>
          <w:rFonts w:ascii="宋体" w:hAnsi="宋体"/>
          <w:color w:val="000000" w:themeColor="text1"/>
        </w:rPr>
        <w:fldChar w:fldCharType="separate"/>
      </w:r>
      <w:r>
        <w:rPr>
          <w:rFonts w:hint="eastAsia" w:ascii="宋体" w:hAnsi="宋体"/>
          <w:color w:val="000000" w:themeColor="text1"/>
        </w:rPr>
        <w:t>①</w:t>
      </w:r>
      <w:r>
        <w:rPr>
          <w:rFonts w:ascii="宋体" w:hAnsi="宋体"/>
          <w:color w:val="000000" w:themeColor="text1"/>
        </w:rPr>
        <w:fldChar w:fldCharType="end"/>
      </w:r>
      <w:r>
        <w:rPr>
          <w:rFonts w:hint="eastAsia" w:ascii="宋体" w:hAnsi="宋体"/>
          <w:color w:val="000000" w:themeColor="text1"/>
        </w:rPr>
        <w:t xml:space="preserve"> 供应商三证复印件（企业组织机构代码、税务登记证、营业执照复印件），如为“三证合一”，仅上传一份即可；</w:t>
      </w:r>
    </w:p>
    <w:p>
      <w:pPr>
        <w:pStyle w:val="41"/>
        <w:ind w:left="720" w:firstLine="0" w:firstLineChars="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hint="eastAsia" w:ascii="宋体" w:hAnsi="宋体"/>
          <w:color w:val="000000" w:themeColor="text1"/>
        </w:rPr>
        <w:instrText xml:space="preserve">= 2 \* GB3</w:instrText>
      </w:r>
      <w:r>
        <w:rPr>
          <w:rFonts w:ascii="宋体" w:hAnsi="宋体"/>
          <w:color w:val="000000" w:themeColor="text1"/>
        </w:rPr>
        <w:instrText xml:space="preserve"> </w:instrText>
      </w:r>
      <w:r>
        <w:rPr>
          <w:rFonts w:ascii="宋体" w:hAnsi="宋体"/>
          <w:color w:val="000000" w:themeColor="text1"/>
        </w:rPr>
        <w:fldChar w:fldCharType="separate"/>
      </w:r>
      <w:r>
        <w:rPr>
          <w:rFonts w:hint="eastAsia" w:ascii="宋体" w:hAnsi="宋体"/>
          <w:color w:val="000000" w:themeColor="text1"/>
        </w:rPr>
        <w:t>②</w:t>
      </w:r>
      <w:r>
        <w:rPr>
          <w:rFonts w:ascii="宋体" w:hAnsi="宋体"/>
          <w:color w:val="000000" w:themeColor="text1"/>
        </w:rPr>
        <w:fldChar w:fldCharType="end"/>
      </w:r>
      <w:r>
        <w:rPr>
          <w:rFonts w:hint="eastAsia" w:ascii="宋体" w:hAnsi="宋体"/>
          <w:color w:val="000000" w:themeColor="text1"/>
        </w:rPr>
        <w:t xml:space="preserve"> 法定代表人资格证明书及法人授权委托书（</w:t>
      </w:r>
      <w:r>
        <w:rPr>
          <w:rFonts w:hint="eastAsia"/>
          <w:color w:val="000000" w:themeColor="text1"/>
        </w:rPr>
        <w:t>经办人是</w:t>
      </w:r>
      <w:r>
        <w:rPr>
          <w:color w:val="000000" w:themeColor="text1"/>
        </w:rPr>
        <w:t>法定代表人</w:t>
      </w:r>
      <w:r>
        <w:rPr>
          <w:rFonts w:hint="eastAsia"/>
          <w:color w:val="000000" w:themeColor="text1"/>
        </w:rPr>
        <w:t>的，</w:t>
      </w:r>
      <w:r>
        <w:rPr>
          <w:color w:val="000000" w:themeColor="text1"/>
        </w:rPr>
        <w:t>不需提供此书</w:t>
      </w:r>
      <w:r>
        <w:rPr>
          <w:rFonts w:hint="eastAsia" w:ascii="宋体" w:hAnsi="宋体"/>
          <w:color w:val="000000" w:themeColor="text1"/>
        </w:rPr>
        <w:t>）；</w:t>
      </w:r>
    </w:p>
    <w:p>
      <w:pPr>
        <w:pStyle w:val="41"/>
        <w:ind w:left="720" w:firstLine="0" w:firstLineChars="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hint="eastAsia" w:ascii="宋体" w:hAnsi="宋体"/>
          <w:color w:val="000000" w:themeColor="text1"/>
        </w:rPr>
        <w:instrText xml:space="preserve">= 3 \* GB3</w:instrText>
      </w:r>
      <w:r>
        <w:rPr>
          <w:rFonts w:ascii="宋体" w:hAnsi="宋体"/>
          <w:color w:val="000000" w:themeColor="text1"/>
        </w:rPr>
        <w:instrText xml:space="preserve"> </w:instrText>
      </w:r>
      <w:r>
        <w:rPr>
          <w:rFonts w:ascii="宋体" w:hAnsi="宋体"/>
          <w:color w:val="000000" w:themeColor="text1"/>
        </w:rPr>
        <w:fldChar w:fldCharType="separate"/>
      </w:r>
      <w:r>
        <w:rPr>
          <w:rFonts w:hint="eastAsia" w:ascii="宋体" w:hAnsi="宋体"/>
          <w:color w:val="000000" w:themeColor="text1"/>
        </w:rPr>
        <w:t>③</w:t>
      </w:r>
      <w:r>
        <w:rPr>
          <w:rFonts w:ascii="宋体" w:hAnsi="宋体"/>
          <w:color w:val="000000" w:themeColor="text1"/>
        </w:rPr>
        <w:fldChar w:fldCharType="end"/>
      </w:r>
      <w:r>
        <w:rPr>
          <w:rFonts w:hint="eastAsia" w:ascii="宋体" w:hAnsi="宋体"/>
          <w:color w:val="000000" w:themeColor="text1"/>
        </w:rPr>
        <w:t xml:space="preserve"> </w:t>
      </w:r>
      <w:r>
        <w:rPr>
          <w:rFonts w:hint="eastAsia" w:ascii="宋体" w:hAnsi="宋体"/>
          <w:b/>
          <w:color w:val="000000" w:themeColor="text1"/>
        </w:rPr>
        <w:t>技术规格偏离表（</w:t>
      </w:r>
      <w:r>
        <w:rPr>
          <w:rFonts w:hint="eastAsia" w:ascii="宋体" w:hAnsi="宋体"/>
          <w:color w:val="000000" w:themeColor="text1"/>
        </w:rPr>
        <w:t>对本采购文件1.</w:t>
      </w:r>
      <w:r>
        <w:rPr>
          <w:rFonts w:hint="eastAsia"/>
          <w:b/>
          <w:bCs/>
          <w:color w:val="000000" w:themeColor="text1"/>
          <w:szCs w:val="21"/>
        </w:rPr>
        <w:t>商品清单</w:t>
      </w:r>
      <w:r>
        <w:rPr>
          <w:rFonts w:hint="eastAsia"/>
          <w:bCs/>
          <w:color w:val="000000" w:themeColor="text1"/>
          <w:szCs w:val="21"/>
        </w:rPr>
        <w:t>中技术要求</w:t>
      </w:r>
      <w:r>
        <w:rPr>
          <w:rFonts w:hint="eastAsia" w:ascii="宋体" w:hAnsi="宋体"/>
          <w:color w:val="000000" w:themeColor="text1"/>
        </w:rPr>
        <w:t>的全部响应</w:t>
      </w:r>
      <w:r>
        <w:rPr>
          <w:rFonts w:hint="eastAsia" w:ascii="宋体" w:hAnsi="宋体"/>
          <w:b/>
          <w:color w:val="000000" w:themeColor="text1"/>
        </w:rPr>
        <w:t>）</w:t>
      </w:r>
      <w:r>
        <w:rPr>
          <w:rFonts w:hint="eastAsia" w:ascii="宋体" w:hAnsi="宋体"/>
          <w:color w:val="000000" w:themeColor="text1"/>
        </w:rPr>
        <w:t>；</w:t>
      </w:r>
    </w:p>
    <w:p>
      <w:pPr>
        <w:pStyle w:val="41"/>
        <w:ind w:left="720" w:firstLine="0" w:firstLineChars="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hint="eastAsia" w:ascii="宋体" w:hAnsi="宋体"/>
          <w:color w:val="000000" w:themeColor="text1"/>
        </w:rPr>
        <w:instrText xml:space="preserve">= 4 \* GB3</w:instrText>
      </w:r>
      <w:r>
        <w:rPr>
          <w:rFonts w:ascii="宋体" w:hAnsi="宋体"/>
          <w:color w:val="000000" w:themeColor="text1"/>
        </w:rPr>
        <w:instrText xml:space="preserve"> </w:instrText>
      </w:r>
      <w:r>
        <w:rPr>
          <w:rFonts w:ascii="宋体" w:hAnsi="宋体"/>
          <w:color w:val="000000" w:themeColor="text1"/>
        </w:rPr>
        <w:fldChar w:fldCharType="separate"/>
      </w:r>
      <w:r>
        <w:rPr>
          <w:rFonts w:hint="eastAsia" w:ascii="宋体" w:hAnsi="宋体"/>
          <w:color w:val="000000" w:themeColor="text1"/>
        </w:rPr>
        <w:t>④</w:t>
      </w:r>
      <w:r>
        <w:rPr>
          <w:rFonts w:ascii="宋体" w:hAnsi="宋体"/>
          <w:color w:val="000000" w:themeColor="text1"/>
        </w:rPr>
        <w:fldChar w:fldCharType="end"/>
      </w:r>
      <w:r>
        <w:rPr>
          <w:rFonts w:hint="eastAsia" w:ascii="宋体" w:hAnsi="宋体"/>
          <w:color w:val="000000" w:themeColor="text1"/>
        </w:rPr>
        <w:t xml:space="preserve"> 投标产品详细产品参数和介绍（包括且不仅限于产品图片、制造商、品牌、规格型号、材质、技术参数等）；</w:t>
      </w:r>
    </w:p>
    <w:p>
      <w:pPr>
        <w:pStyle w:val="41"/>
        <w:ind w:left="720" w:firstLine="0" w:firstLineChars="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hint="eastAsia" w:ascii="宋体" w:hAnsi="宋体"/>
          <w:color w:val="000000" w:themeColor="text1"/>
        </w:rPr>
        <w:instrText xml:space="preserve">= 5 \* GB3</w:instrText>
      </w:r>
      <w:r>
        <w:rPr>
          <w:rFonts w:ascii="宋体" w:hAnsi="宋体"/>
          <w:color w:val="000000" w:themeColor="text1"/>
        </w:rPr>
        <w:instrText xml:space="preserve"> </w:instrText>
      </w:r>
      <w:r>
        <w:rPr>
          <w:rFonts w:ascii="宋体" w:hAnsi="宋体"/>
          <w:color w:val="000000" w:themeColor="text1"/>
        </w:rPr>
        <w:fldChar w:fldCharType="separate"/>
      </w:r>
      <w:r>
        <w:rPr>
          <w:rFonts w:hint="eastAsia" w:ascii="宋体" w:hAnsi="宋体"/>
          <w:color w:val="000000" w:themeColor="text1"/>
        </w:rPr>
        <w:t>⑤</w:t>
      </w:r>
      <w:r>
        <w:rPr>
          <w:rFonts w:ascii="宋体" w:hAnsi="宋体"/>
          <w:color w:val="000000" w:themeColor="text1"/>
        </w:rPr>
        <w:fldChar w:fldCharType="end"/>
      </w:r>
      <w:r>
        <w:rPr>
          <w:rFonts w:hint="eastAsia" w:ascii="宋体" w:hAnsi="宋体"/>
          <w:color w:val="000000" w:themeColor="text1"/>
        </w:rPr>
        <w:t xml:space="preserve"> 详细的供货清单（包括名称、规格型号、生产厂家/产地、数量等）；</w:t>
      </w:r>
    </w:p>
    <w:p>
      <w:pPr>
        <w:pStyle w:val="41"/>
        <w:ind w:left="720" w:firstLine="0" w:firstLineChars="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hint="eastAsia" w:ascii="宋体" w:hAnsi="宋体"/>
          <w:color w:val="000000" w:themeColor="text1"/>
        </w:rPr>
        <w:instrText xml:space="preserve">= 6 \* GB3</w:instrText>
      </w:r>
      <w:r>
        <w:rPr>
          <w:rFonts w:ascii="宋体" w:hAnsi="宋体"/>
          <w:color w:val="000000" w:themeColor="text1"/>
        </w:rPr>
        <w:instrText xml:space="preserve"> </w:instrText>
      </w:r>
      <w:r>
        <w:rPr>
          <w:rFonts w:ascii="宋体" w:hAnsi="宋体"/>
          <w:color w:val="000000" w:themeColor="text1"/>
        </w:rPr>
        <w:fldChar w:fldCharType="separate"/>
      </w:r>
      <w:r>
        <w:rPr>
          <w:rFonts w:hint="eastAsia" w:ascii="宋体" w:hAnsi="宋体"/>
          <w:color w:val="000000" w:themeColor="text1"/>
        </w:rPr>
        <w:t>⑥</w:t>
      </w:r>
      <w:r>
        <w:rPr>
          <w:rFonts w:ascii="宋体" w:hAnsi="宋体"/>
          <w:color w:val="000000" w:themeColor="text1"/>
        </w:rPr>
        <w:fldChar w:fldCharType="end"/>
      </w:r>
      <w:r>
        <w:rPr>
          <w:rFonts w:hint="eastAsia" w:ascii="宋体" w:hAnsi="宋体"/>
          <w:color w:val="000000" w:themeColor="text1"/>
        </w:rPr>
        <w:t xml:space="preserve"> 供应商认为需要提供的其他文件。</w:t>
      </w:r>
    </w:p>
    <w:p>
      <w:pPr>
        <w:pStyle w:val="41"/>
        <w:numPr>
          <w:ilvl w:val="0"/>
          <w:numId w:val="4"/>
        </w:numPr>
        <w:ind w:firstLineChars="0"/>
        <w:rPr>
          <w:rFonts w:ascii="宋体" w:hAnsi="宋体"/>
          <w:color w:val="000000" w:themeColor="text1"/>
        </w:rPr>
      </w:pPr>
      <w:r>
        <w:rPr>
          <w:rFonts w:hint="eastAsia" w:ascii="宋体" w:hAnsi="宋体"/>
          <w:color w:val="000000" w:themeColor="text1"/>
        </w:rPr>
        <w:t>商务要求响应文件</w:t>
      </w:r>
    </w:p>
    <w:p>
      <w:pPr>
        <w:pStyle w:val="41"/>
        <w:ind w:left="720" w:firstLine="0" w:firstLineChars="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hint="eastAsia" w:ascii="宋体" w:hAnsi="宋体"/>
          <w:color w:val="000000" w:themeColor="text1"/>
        </w:rPr>
        <w:instrText xml:space="preserve">= 1 \* GB3</w:instrText>
      </w:r>
      <w:r>
        <w:rPr>
          <w:rFonts w:ascii="宋体" w:hAnsi="宋体"/>
          <w:color w:val="000000" w:themeColor="text1"/>
        </w:rPr>
        <w:instrText xml:space="preserve"> </w:instrText>
      </w:r>
      <w:r>
        <w:rPr>
          <w:rFonts w:ascii="宋体" w:hAnsi="宋体"/>
          <w:color w:val="000000" w:themeColor="text1"/>
        </w:rPr>
        <w:fldChar w:fldCharType="separate"/>
      </w:r>
      <w:r>
        <w:rPr>
          <w:rFonts w:hint="eastAsia" w:ascii="宋体" w:hAnsi="宋体"/>
          <w:color w:val="000000" w:themeColor="text1"/>
        </w:rPr>
        <w:t>①</w:t>
      </w:r>
      <w:r>
        <w:rPr>
          <w:rFonts w:ascii="宋体" w:hAnsi="宋体"/>
          <w:color w:val="000000" w:themeColor="text1"/>
        </w:rPr>
        <w:fldChar w:fldCharType="end"/>
      </w:r>
      <w:r>
        <w:rPr>
          <w:rFonts w:hint="eastAsia" w:ascii="宋体" w:hAnsi="宋体"/>
          <w:color w:val="000000" w:themeColor="text1"/>
        </w:rPr>
        <w:t xml:space="preserve"> 报价一览表；</w:t>
      </w:r>
    </w:p>
    <w:p>
      <w:pPr>
        <w:pStyle w:val="41"/>
        <w:ind w:left="720" w:firstLine="0" w:firstLineChars="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hint="eastAsia" w:ascii="宋体" w:hAnsi="宋体"/>
          <w:color w:val="000000" w:themeColor="text1"/>
        </w:rPr>
        <w:instrText xml:space="preserve">= 2 \* GB3</w:instrText>
      </w:r>
      <w:r>
        <w:rPr>
          <w:rFonts w:ascii="宋体" w:hAnsi="宋体"/>
          <w:color w:val="000000" w:themeColor="text1"/>
        </w:rPr>
        <w:instrText xml:space="preserve"> </w:instrText>
      </w:r>
      <w:r>
        <w:rPr>
          <w:rFonts w:ascii="宋体" w:hAnsi="宋体"/>
          <w:color w:val="000000" w:themeColor="text1"/>
        </w:rPr>
        <w:fldChar w:fldCharType="separate"/>
      </w:r>
      <w:r>
        <w:rPr>
          <w:rFonts w:hint="eastAsia" w:ascii="宋体" w:hAnsi="宋体"/>
          <w:color w:val="000000" w:themeColor="text1"/>
        </w:rPr>
        <w:t>②</w:t>
      </w:r>
      <w:r>
        <w:rPr>
          <w:rFonts w:ascii="宋体" w:hAnsi="宋体"/>
          <w:color w:val="000000" w:themeColor="text1"/>
        </w:rPr>
        <w:fldChar w:fldCharType="end"/>
      </w:r>
      <w:r>
        <w:rPr>
          <w:rFonts w:hint="eastAsia" w:ascii="宋体" w:hAnsi="宋体"/>
          <w:color w:val="000000" w:themeColor="text1"/>
        </w:rPr>
        <w:t xml:space="preserve"> 投标价格组成明细表；</w:t>
      </w:r>
    </w:p>
    <w:p>
      <w:pPr>
        <w:pStyle w:val="41"/>
        <w:ind w:left="720" w:firstLine="0" w:firstLineChars="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hint="eastAsia" w:ascii="宋体" w:hAnsi="宋体"/>
          <w:color w:val="000000" w:themeColor="text1"/>
        </w:rPr>
        <w:instrText xml:space="preserve">= 3 \* GB3</w:instrText>
      </w:r>
      <w:r>
        <w:rPr>
          <w:rFonts w:ascii="宋体" w:hAnsi="宋体"/>
          <w:color w:val="000000" w:themeColor="text1"/>
        </w:rPr>
        <w:instrText xml:space="preserve"> </w:instrText>
      </w:r>
      <w:r>
        <w:rPr>
          <w:rFonts w:ascii="宋体" w:hAnsi="宋体"/>
          <w:color w:val="000000" w:themeColor="text1"/>
        </w:rPr>
        <w:fldChar w:fldCharType="separate"/>
      </w:r>
      <w:r>
        <w:rPr>
          <w:rFonts w:hint="eastAsia" w:ascii="宋体" w:hAnsi="宋体"/>
          <w:color w:val="000000" w:themeColor="text1"/>
        </w:rPr>
        <w:t>③</w:t>
      </w:r>
      <w:r>
        <w:rPr>
          <w:rFonts w:ascii="宋体" w:hAnsi="宋体"/>
          <w:color w:val="000000" w:themeColor="text1"/>
        </w:rPr>
        <w:fldChar w:fldCharType="end"/>
      </w:r>
      <w:r>
        <w:rPr>
          <w:rFonts w:hint="eastAsia" w:ascii="宋体" w:hAnsi="宋体"/>
          <w:color w:val="000000" w:themeColor="text1"/>
        </w:rPr>
        <w:t xml:space="preserve"> </w:t>
      </w:r>
      <w:r>
        <w:rPr>
          <w:rFonts w:hint="eastAsia" w:ascii="宋体" w:hAnsi="宋体"/>
          <w:b/>
          <w:color w:val="000000" w:themeColor="text1"/>
        </w:rPr>
        <w:t>商务条款偏离表</w:t>
      </w:r>
      <w:r>
        <w:rPr>
          <w:rFonts w:hint="eastAsia" w:ascii="宋体" w:hAnsi="宋体"/>
          <w:color w:val="000000" w:themeColor="text1"/>
        </w:rPr>
        <w:t>（对本采购文件</w:t>
      </w:r>
      <w:r>
        <w:rPr>
          <w:rFonts w:hint="eastAsia" w:ascii="宋体" w:hAnsi="宋体"/>
          <w:b/>
          <w:color w:val="000000" w:themeColor="text1"/>
        </w:rPr>
        <w:t>2.相关要求</w:t>
      </w:r>
      <w:r>
        <w:rPr>
          <w:rFonts w:hint="eastAsia"/>
          <w:bCs/>
          <w:color w:val="000000" w:themeColor="text1"/>
          <w:szCs w:val="21"/>
        </w:rPr>
        <w:t>中商务要求的</w:t>
      </w:r>
      <w:r>
        <w:rPr>
          <w:rFonts w:hint="eastAsia" w:ascii="宋体" w:hAnsi="宋体"/>
          <w:color w:val="000000" w:themeColor="text1"/>
        </w:rPr>
        <w:t>全部响应）；</w:t>
      </w:r>
    </w:p>
    <w:p>
      <w:pPr>
        <w:pStyle w:val="41"/>
        <w:ind w:left="720" w:firstLine="0" w:firstLineChars="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hint="eastAsia" w:ascii="宋体" w:hAnsi="宋体"/>
          <w:color w:val="000000" w:themeColor="text1"/>
        </w:rPr>
        <w:instrText xml:space="preserve">= 4 \* GB3</w:instrText>
      </w:r>
      <w:r>
        <w:rPr>
          <w:rFonts w:ascii="宋体" w:hAnsi="宋体"/>
          <w:color w:val="000000" w:themeColor="text1"/>
        </w:rPr>
        <w:instrText xml:space="preserve"> </w:instrText>
      </w:r>
      <w:r>
        <w:rPr>
          <w:rFonts w:ascii="宋体" w:hAnsi="宋体"/>
          <w:color w:val="000000" w:themeColor="text1"/>
        </w:rPr>
        <w:fldChar w:fldCharType="separate"/>
      </w:r>
      <w:r>
        <w:rPr>
          <w:rFonts w:hint="eastAsia" w:ascii="宋体" w:hAnsi="宋体"/>
          <w:color w:val="000000" w:themeColor="text1"/>
        </w:rPr>
        <w:t>④</w:t>
      </w:r>
      <w:r>
        <w:rPr>
          <w:rFonts w:ascii="宋体" w:hAnsi="宋体"/>
          <w:color w:val="000000" w:themeColor="text1"/>
        </w:rPr>
        <w:fldChar w:fldCharType="end"/>
      </w:r>
      <w:r>
        <w:rPr>
          <w:rFonts w:hint="eastAsia" w:ascii="宋体" w:hAnsi="宋体"/>
          <w:color w:val="000000" w:themeColor="text1"/>
        </w:rPr>
        <w:t xml:space="preserve"> 供应服务文件（如有，我院采购需求外的售后服务证明文件等）；</w:t>
      </w:r>
    </w:p>
    <w:p>
      <w:pPr>
        <w:pStyle w:val="41"/>
        <w:ind w:left="720" w:firstLine="0" w:firstLineChars="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hint="eastAsia" w:ascii="宋体" w:hAnsi="宋体"/>
          <w:color w:val="000000" w:themeColor="text1"/>
        </w:rPr>
        <w:instrText xml:space="preserve">= 5 \* GB3</w:instrText>
      </w:r>
      <w:r>
        <w:rPr>
          <w:rFonts w:ascii="宋体" w:hAnsi="宋体"/>
          <w:color w:val="000000" w:themeColor="text1"/>
        </w:rPr>
        <w:instrText xml:space="preserve"> </w:instrText>
      </w:r>
      <w:r>
        <w:rPr>
          <w:rFonts w:ascii="宋体" w:hAnsi="宋体"/>
          <w:color w:val="000000" w:themeColor="text1"/>
        </w:rPr>
        <w:fldChar w:fldCharType="separate"/>
      </w:r>
      <w:r>
        <w:rPr>
          <w:rFonts w:hint="eastAsia" w:ascii="宋体" w:hAnsi="宋体"/>
          <w:color w:val="000000" w:themeColor="text1"/>
        </w:rPr>
        <w:t>⑤</w:t>
      </w:r>
      <w:r>
        <w:rPr>
          <w:rFonts w:ascii="宋体" w:hAnsi="宋体"/>
          <w:color w:val="000000" w:themeColor="text1"/>
        </w:rPr>
        <w:fldChar w:fldCharType="end"/>
      </w:r>
      <w:r>
        <w:rPr>
          <w:rFonts w:hint="eastAsia" w:ascii="宋体" w:hAnsi="宋体"/>
          <w:color w:val="000000" w:themeColor="text1"/>
        </w:rPr>
        <w:t xml:space="preserve"> 供应商认为需要提供的其他文件。</w:t>
      </w:r>
    </w:p>
    <w:p>
      <w:pPr>
        <w:pStyle w:val="41"/>
        <w:widowControl/>
        <w:numPr>
          <w:ilvl w:val="0"/>
          <w:numId w:val="3"/>
        </w:numPr>
        <w:tabs>
          <w:tab w:val="left" w:pos="0"/>
          <w:tab w:val="clear" w:pos="312"/>
        </w:tabs>
        <w:ind w:firstLine="0" w:firstLineChars="0"/>
        <w:jc w:val="left"/>
        <w:outlineLvl w:val="1"/>
        <w:rPr>
          <w:b/>
          <w:bCs/>
          <w:color w:val="000000" w:themeColor="text1"/>
          <w:szCs w:val="21"/>
        </w:rPr>
      </w:pPr>
      <w:r>
        <w:rPr>
          <w:rFonts w:hint="eastAsia" w:ascii="宋体" w:hAnsi="宋体" w:cs="宋体"/>
          <w:color w:val="000000" w:themeColor="text1"/>
          <w:szCs w:val="21"/>
        </w:rPr>
        <w:t>成交结果确认后，供应商需按照本采购文件内容</w:t>
      </w:r>
      <w:r>
        <w:rPr>
          <w:rFonts w:hint="eastAsia" w:ascii="宋体" w:hAnsi="宋体" w:cs="宋体"/>
          <w:color w:val="000000" w:themeColor="text1"/>
          <w:szCs w:val="21"/>
          <w:u w:val="single"/>
        </w:rPr>
        <w:t xml:space="preserve"> 1个工作日 </w:t>
      </w:r>
      <w:r>
        <w:rPr>
          <w:rFonts w:hint="eastAsia" w:ascii="宋体" w:hAnsi="宋体" w:cs="宋体"/>
          <w:color w:val="000000" w:themeColor="text1"/>
          <w:szCs w:val="21"/>
        </w:rPr>
        <w:t>内提交合同。</w:t>
      </w:r>
    </w:p>
    <w:p>
      <w:pPr>
        <w:ind w:firstLine="0"/>
        <w:rPr>
          <w:b/>
          <w:bCs/>
        </w:rPr>
      </w:pPr>
    </w:p>
    <w:p>
      <w:pPr>
        <w:widowControl/>
        <w:shd w:val="clear" w:color="auto" w:fill="FFFFFF"/>
        <w:spacing w:line="240" w:lineRule="auto"/>
        <w:ind w:firstLine="0"/>
        <w:jc w:val="left"/>
        <w:rPr>
          <w:rFonts w:ascii="微软雅黑" w:hAnsi="微软雅黑" w:eastAsia="微软雅黑" w:cs="宋体"/>
          <w:b/>
          <w:bCs/>
          <w:sz w:val="36"/>
          <w:szCs w:val="36"/>
        </w:rPr>
        <w:sectPr>
          <w:pgSz w:w="16838" w:h="11906" w:orient="landscape"/>
          <w:pgMar w:top="1797" w:right="1440" w:bottom="1797" w:left="1440" w:header="0" w:footer="827" w:gutter="0"/>
          <w:pgBorders>
            <w:top w:val="none" w:sz="0" w:space="0"/>
            <w:left w:val="none" w:sz="0" w:space="0"/>
            <w:bottom w:val="none" w:sz="0" w:space="0"/>
            <w:right w:val="none" w:sz="0" w:space="0"/>
          </w:pgBorders>
          <w:cols w:space="720" w:num="1"/>
        </w:sectPr>
      </w:pPr>
      <w:bookmarkStart w:id="0" w:name="bookmark2"/>
      <w:bookmarkStart w:id="1" w:name="bookmark0"/>
      <w:bookmarkStart w:id="2" w:name="bookmark1"/>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36"/>
          <w:szCs w:val="36"/>
        </w:rPr>
        <w:t>四、</w:t>
      </w:r>
      <w:bookmarkEnd w:id="0"/>
      <w:bookmarkEnd w:id="1"/>
      <w:bookmarkEnd w:id="2"/>
      <w:r>
        <w:rPr>
          <w:rFonts w:hint="eastAsia" w:ascii="微软雅黑" w:hAnsi="微软雅黑" w:eastAsia="微软雅黑" w:cs="宋体"/>
          <w:b/>
          <w:bCs/>
          <w:sz w:val="36"/>
          <w:szCs w:val="36"/>
        </w:rPr>
        <w:t>政府采购</w:t>
      </w:r>
      <w:r>
        <w:rPr>
          <w:rFonts w:hint="eastAsia" w:ascii="微软雅黑" w:hAnsi="微软雅黑" w:eastAsia="微软雅黑" w:cs="宋体"/>
          <w:b/>
          <w:bCs/>
          <w:sz w:val="36"/>
          <w:szCs w:val="36"/>
          <w:lang w:val="en-US" w:eastAsia="zh-CN"/>
        </w:rPr>
        <w:t>反向</w:t>
      </w:r>
      <w:r>
        <w:rPr>
          <w:rFonts w:hint="eastAsia" w:ascii="微软雅黑" w:hAnsi="微软雅黑" w:eastAsia="微软雅黑" w:cs="宋体"/>
          <w:b/>
          <w:bCs/>
          <w:sz w:val="36"/>
          <w:szCs w:val="36"/>
        </w:rPr>
        <w:t>竞价合同模板</w:t>
      </w:r>
    </w:p>
    <w:p>
      <w:pPr>
        <w:widowControl/>
        <w:shd w:val="clear" w:color="auto" w:fill="FFFFFF"/>
        <w:spacing w:line="240" w:lineRule="auto"/>
        <w:ind w:right="190" w:firstLine="0"/>
        <w:jc w:val="right"/>
        <w:rPr>
          <w:rFonts w:ascii="微软雅黑" w:hAnsi="微软雅黑" w:eastAsia="微软雅黑" w:cs="宋体"/>
          <w:sz w:val="19"/>
          <w:szCs w:val="19"/>
        </w:rPr>
      </w:pPr>
      <w:r>
        <w:rPr>
          <w:rFonts w:hint="eastAsia" w:ascii="微软雅黑" w:hAnsi="微软雅黑" w:eastAsia="微软雅黑" w:cs="宋体"/>
          <w:b/>
          <w:bCs/>
          <w:sz w:val="19"/>
        </w:rPr>
        <w:t>合同编号：</w:t>
      </w: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采购单位（甲方）：</w:t>
      </w:r>
      <w:r>
        <w:rPr>
          <w:rFonts w:hint="eastAsia" w:ascii="微软雅黑" w:hAnsi="微软雅黑" w:eastAsia="微软雅黑" w:cs="宋体"/>
          <w:b/>
          <w:bCs/>
          <w:color w:val="0070C0"/>
          <w:sz w:val="19"/>
        </w:rPr>
        <w:t xml:space="preserve"> </w:t>
      </w: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供货商（乙方）：</w:t>
      </w:r>
      <w:r>
        <w:rPr>
          <w:rFonts w:hint="eastAsia" w:ascii="微软雅黑" w:hAnsi="微软雅黑" w:eastAsia="微软雅黑" w:cs="宋体"/>
          <w:color w:val="0070C0"/>
          <w:sz w:val="19"/>
          <w:szCs w:val="19"/>
        </w:rPr>
        <w:t xml:space="preserve"> </w:t>
      </w:r>
      <w:r>
        <w:rPr>
          <w:rFonts w:hint="eastAsia" w:ascii="微软雅黑" w:hAnsi="微软雅黑" w:eastAsia="微软雅黑" w:cs="宋体"/>
          <w:color w:val="0070C0"/>
          <w:sz w:val="19"/>
          <w:szCs w:val="19"/>
        </w:rPr>
        <w:br w:type="textWrapping"/>
      </w:r>
    </w:p>
    <w:p>
      <w:pPr>
        <w:widowControl/>
        <w:shd w:val="clear" w:color="auto" w:fill="FFFFFF"/>
        <w:spacing w:line="240" w:lineRule="auto"/>
        <w:ind w:firstLine="480"/>
        <w:jc w:val="left"/>
        <w:rPr>
          <w:rFonts w:ascii="Arial" w:hAnsi="Arial" w:cs="Arial"/>
          <w:color w:val="171A1D"/>
          <w:sz w:val="22"/>
          <w:szCs w:val="22"/>
        </w:rPr>
      </w:pPr>
      <w:r>
        <w:rPr>
          <w:rFonts w:hint="eastAsia" w:ascii="Arial" w:hAnsi="Arial" w:cs="Arial"/>
          <w:color w:val="171A1D"/>
          <w:sz w:val="22"/>
          <w:szCs w:val="22"/>
        </w:rPr>
        <w:t>为了保护甲乙双方合法权益，根据《中华人民共和国政府采购法》、《中华人民共和国民法典》等相关法律法规以及竞价项目的成交结果，双方签署本合同，以资共同遵守。</w:t>
      </w:r>
    </w:p>
    <w:p>
      <w:pPr>
        <w:widowControl/>
        <w:shd w:val="clear" w:color="auto" w:fill="FFFFFF"/>
        <w:spacing w:line="240" w:lineRule="auto"/>
        <w:ind w:firstLine="0"/>
        <w:jc w:val="left"/>
        <w:rPr>
          <w:rFonts w:ascii="微软雅黑" w:hAnsi="微软雅黑" w:eastAsia="微软雅黑" w:cs="宋体"/>
          <w:sz w:val="19"/>
          <w:szCs w:val="19"/>
        </w:rPr>
      </w:pP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一、采购标的</w:t>
      </w:r>
    </w:p>
    <w:p>
      <w:pPr>
        <w:widowControl/>
        <w:shd w:val="clear" w:color="auto" w:fill="FFFFFF"/>
        <w:spacing w:line="240" w:lineRule="auto"/>
        <w:ind w:firstLine="0"/>
        <w:jc w:val="right"/>
        <w:rPr>
          <w:rFonts w:ascii="微软雅黑" w:hAnsi="微软雅黑" w:eastAsia="微软雅黑" w:cs="宋体"/>
          <w:sz w:val="19"/>
          <w:szCs w:val="19"/>
        </w:rPr>
      </w:pPr>
      <w:r>
        <w:rPr>
          <w:rFonts w:hint="eastAsia" w:ascii="微软雅黑" w:hAnsi="微软雅黑" w:eastAsia="微软雅黑" w:cs="宋体"/>
          <w:sz w:val="19"/>
          <w:szCs w:val="19"/>
        </w:rPr>
        <w:t>金额单位：元</w:t>
      </w:r>
    </w:p>
    <w:tbl>
      <w:tblPr>
        <w:tblStyle w:val="13"/>
        <w:tblW w:w="5000" w:type="pct"/>
        <w:tblInd w:w="-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409"/>
        <w:gridCol w:w="2053"/>
        <w:gridCol w:w="823"/>
        <w:gridCol w:w="823"/>
        <w:gridCol w:w="1539"/>
        <w:gridCol w:w="958"/>
        <w:gridCol w:w="823"/>
        <w:gridCol w:w="9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Header/>
        </w:trPr>
        <w:tc>
          <w:tcPr>
            <w:tcW w:w="246" w:type="pct"/>
            <w:tcBorders>
              <w:top w:val="single" w:color="BBBBBB" w:sz="6" w:space="0"/>
              <w:left w:val="single" w:color="BBBBBB" w:sz="6" w:space="0"/>
              <w:bottom w:val="single" w:color="BBBBBB" w:sz="6" w:space="0"/>
              <w:right w:val="single" w:color="BBBBBB" w:sz="6" w:space="0"/>
            </w:tcBorders>
            <w:noWrap/>
            <w:tcMar>
              <w:top w:w="136" w:type="dxa"/>
              <w:left w:w="0" w:type="dxa"/>
              <w:bottom w:w="136" w:type="dxa"/>
              <w:right w:w="0" w:type="dxa"/>
            </w:tcMar>
            <w:vAlign w:val="center"/>
          </w:tcPr>
          <w:p>
            <w:pPr>
              <w:widowControl/>
              <w:spacing w:line="240" w:lineRule="auto"/>
              <w:ind w:firstLine="0"/>
              <w:jc w:val="center"/>
              <w:rPr>
                <w:rFonts w:ascii="宋体" w:hAnsi="宋体" w:cs="宋体"/>
                <w:sz w:val="19"/>
                <w:szCs w:val="19"/>
              </w:rPr>
            </w:pPr>
            <w:r>
              <w:rPr>
                <w:rFonts w:ascii="宋体" w:hAnsi="宋体" w:cs="宋体"/>
                <w:sz w:val="19"/>
                <w:szCs w:val="19"/>
              </w:rPr>
              <w:t>序号</w:t>
            </w:r>
          </w:p>
        </w:tc>
        <w:tc>
          <w:tcPr>
            <w:tcW w:w="1232" w:type="pct"/>
            <w:tcBorders>
              <w:top w:val="single" w:color="BBBBBB" w:sz="6" w:space="0"/>
              <w:left w:val="single" w:color="BBBBBB" w:sz="6" w:space="0"/>
              <w:bottom w:val="single" w:color="BBBBBB" w:sz="6" w:space="0"/>
              <w:right w:val="single" w:color="BBBBBB" w:sz="6" w:space="0"/>
            </w:tcBorders>
            <w:noWrap/>
            <w:tcMar>
              <w:top w:w="136" w:type="dxa"/>
              <w:left w:w="0" w:type="dxa"/>
              <w:bottom w:w="136" w:type="dxa"/>
              <w:right w:w="0" w:type="dxa"/>
            </w:tcMar>
            <w:vAlign w:val="center"/>
          </w:tcPr>
          <w:p>
            <w:pPr>
              <w:widowControl/>
              <w:spacing w:line="240" w:lineRule="auto"/>
              <w:ind w:firstLine="0"/>
              <w:jc w:val="center"/>
              <w:rPr>
                <w:rFonts w:ascii="宋体" w:hAnsi="宋体" w:cs="宋体"/>
                <w:sz w:val="19"/>
                <w:szCs w:val="19"/>
              </w:rPr>
            </w:pPr>
            <w:r>
              <w:rPr>
                <w:rFonts w:ascii="宋体" w:hAnsi="宋体" w:cs="宋体"/>
                <w:sz w:val="19"/>
                <w:szCs w:val="19"/>
              </w:rPr>
              <w:t>商品名称</w:t>
            </w:r>
          </w:p>
        </w:tc>
        <w:tc>
          <w:tcPr>
            <w:tcW w:w="494" w:type="pct"/>
            <w:tcBorders>
              <w:top w:val="single" w:color="BBBBBB" w:sz="6" w:space="0"/>
              <w:left w:val="single" w:color="BBBBBB" w:sz="6" w:space="0"/>
              <w:bottom w:val="single" w:color="BBBBBB" w:sz="6" w:space="0"/>
              <w:right w:val="single" w:color="BBBBBB" w:sz="6" w:space="0"/>
            </w:tcBorders>
            <w:noWrap/>
            <w:tcMar>
              <w:top w:w="136" w:type="dxa"/>
              <w:left w:w="0" w:type="dxa"/>
              <w:bottom w:w="136" w:type="dxa"/>
              <w:right w:w="0" w:type="dxa"/>
            </w:tcMar>
            <w:vAlign w:val="center"/>
          </w:tcPr>
          <w:p>
            <w:pPr>
              <w:widowControl/>
              <w:spacing w:line="240" w:lineRule="auto"/>
              <w:ind w:firstLine="0"/>
              <w:jc w:val="center"/>
              <w:rPr>
                <w:rFonts w:ascii="宋体" w:hAnsi="宋体" w:cs="宋体"/>
                <w:sz w:val="19"/>
                <w:szCs w:val="19"/>
              </w:rPr>
            </w:pPr>
            <w:r>
              <w:rPr>
                <w:rFonts w:ascii="宋体" w:hAnsi="宋体" w:cs="宋体"/>
                <w:sz w:val="19"/>
                <w:szCs w:val="19"/>
              </w:rPr>
              <w:t>品牌</w:t>
            </w:r>
          </w:p>
        </w:tc>
        <w:tc>
          <w:tcPr>
            <w:tcW w:w="494" w:type="pct"/>
            <w:tcBorders>
              <w:top w:val="single" w:color="BBBBBB" w:sz="6" w:space="0"/>
              <w:left w:val="single" w:color="BBBBBB" w:sz="6" w:space="0"/>
              <w:bottom w:val="single" w:color="BBBBBB" w:sz="6" w:space="0"/>
              <w:right w:val="single" w:color="BBBBBB" w:sz="6" w:space="0"/>
            </w:tcBorders>
            <w:noWrap/>
            <w:tcMar>
              <w:top w:w="136" w:type="dxa"/>
              <w:left w:w="0" w:type="dxa"/>
              <w:bottom w:w="136" w:type="dxa"/>
              <w:right w:w="0" w:type="dxa"/>
            </w:tcMar>
            <w:vAlign w:val="center"/>
          </w:tcPr>
          <w:p>
            <w:pPr>
              <w:widowControl/>
              <w:spacing w:line="240" w:lineRule="auto"/>
              <w:ind w:firstLine="0"/>
              <w:jc w:val="center"/>
              <w:rPr>
                <w:rFonts w:ascii="宋体" w:hAnsi="宋体" w:cs="宋体"/>
                <w:sz w:val="19"/>
                <w:szCs w:val="19"/>
              </w:rPr>
            </w:pPr>
            <w:r>
              <w:rPr>
                <w:rFonts w:ascii="宋体" w:hAnsi="宋体" w:cs="宋体"/>
                <w:sz w:val="19"/>
                <w:szCs w:val="19"/>
              </w:rPr>
              <w:t>型号</w:t>
            </w:r>
          </w:p>
        </w:tc>
        <w:tc>
          <w:tcPr>
            <w:tcW w:w="924" w:type="pct"/>
            <w:tcBorders>
              <w:top w:val="single" w:color="BBBBBB" w:sz="6" w:space="0"/>
              <w:left w:val="single" w:color="BBBBBB" w:sz="6" w:space="0"/>
              <w:bottom w:val="single" w:color="BBBBBB" w:sz="6" w:space="0"/>
              <w:right w:val="single" w:color="BBBBBB" w:sz="6" w:space="0"/>
            </w:tcBorders>
            <w:noWrap/>
            <w:tcMar>
              <w:top w:w="136" w:type="dxa"/>
              <w:left w:w="0" w:type="dxa"/>
              <w:bottom w:w="136" w:type="dxa"/>
              <w:right w:w="0" w:type="dxa"/>
            </w:tcMar>
            <w:vAlign w:val="center"/>
          </w:tcPr>
          <w:p>
            <w:pPr>
              <w:widowControl/>
              <w:spacing w:line="240" w:lineRule="auto"/>
              <w:ind w:firstLine="0"/>
              <w:jc w:val="center"/>
              <w:rPr>
                <w:rFonts w:ascii="宋体" w:hAnsi="宋体" w:cs="宋体"/>
                <w:sz w:val="19"/>
                <w:szCs w:val="19"/>
              </w:rPr>
            </w:pPr>
            <w:r>
              <w:rPr>
                <w:rFonts w:ascii="宋体" w:hAnsi="宋体" w:cs="宋体"/>
                <w:sz w:val="19"/>
                <w:szCs w:val="19"/>
              </w:rPr>
              <w:t>配置要求</w:t>
            </w:r>
          </w:p>
        </w:tc>
        <w:tc>
          <w:tcPr>
            <w:tcW w:w="575" w:type="pct"/>
            <w:tcBorders>
              <w:top w:val="single" w:color="BBBBBB" w:sz="6" w:space="0"/>
              <w:left w:val="single" w:color="BBBBBB" w:sz="6" w:space="0"/>
              <w:bottom w:val="single" w:color="BBBBBB" w:sz="6" w:space="0"/>
              <w:right w:val="single" w:color="BBBBBB" w:sz="6" w:space="0"/>
            </w:tcBorders>
            <w:noWrap/>
            <w:tcMar>
              <w:top w:w="136" w:type="dxa"/>
              <w:left w:w="0" w:type="dxa"/>
              <w:bottom w:w="136" w:type="dxa"/>
              <w:right w:w="0" w:type="dxa"/>
            </w:tcMar>
            <w:vAlign w:val="center"/>
          </w:tcPr>
          <w:p>
            <w:pPr>
              <w:widowControl/>
              <w:spacing w:line="240" w:lineRule="auto"/>
              <w:ind w:firstLine="0"/>
              <w:jc w:val="center"/>
              <w:rPr>
                <w:rFonts w:ascii="宋体" w:hAnsi="宋体" w:cs="宋体"/>
                <w:sz w:val="19"/>
                <w:szCs w:val="19"/>
              </w:rPr>
            </w:pPr>
            <w:r>
              <w:rPr>
                <w:rFonts w:ascii="宋体" w:hAnsi="宋体" w:cs="宋体"/>
                <w:sz w:val="19"/>
                <w:szCs w:val="19"/>
              </w:rPr>
              <w:t>采购数量</w:t>
            </w:r>
          </w:p>
        </w:tc>
        <w:tc>
          <w:tcPr>
            <w:tcW w:w="494" w:type="pct"/>
            <w:tcBorders>
              <w:top w:val="single" w:color="BBBBBB" w:sz="6" w:space="0"/>
              <w:left w:val="single" w:color="BBBBBB" w:sz="6" w:space="0"/>
              <w:bottom w:val="single" w:color="BBBBBB" w:sz="6" w:space="0"/>
              <w:right w:val="single" w:color="BBBBBB" w:sz="6" w:space="0"/>
            </w:tcBorders>
            <w:noWrap/>
            <w:tcMar>
              <w:top w:w="136" w:type="dxa"/>
              <w:left w:w="0" w:type="dxa"/>
              <w:bottom w:w="136" w:type="dxa"/>
              <w:right w:w="0" w:type="dxa"/>
            </w:tcMar>
            <w:vAlign w:val="center"/>
          </w:tcPr>
          <w:p>
            <w:pPr>
              <w:widowControl/>
              <w:spacing w:line="240" w:lineRule="auto"/>
              <w:ind w:firstLine="0"/>
              <w:jc w:val="center"/>
              <w:rPr>
                <w:rFonts w:ascii="宋体" w:hAnsi="宋体" w:cs="宋体"/>
                <w:sz w:val="19"/>
                <w:szCs w:val="19"/>
              </w:rPr>
            </w:pPr>
            <w:r>
              <w:rPr>
                <w:rFonts w:ascii="宋体" w:hAnsi="宋体" w:cs="宋体"/>
                <w:sz w:val="19"/>
                <w:szCs w:val="19"/>
              </w:rPr>
              <w:t>单位</w:t>
            </w:r>
          </w:p>
        </w:tc>
        <w:tc>
          <w:tcPr>
            <w:tcW w:w="539" w:type="pct"/>
            <w:tcBorders>
              <w:top w:val="single" w:color="BBBBBB" w:sz="6" w:space="0"/>
              <w:left w:val="single" w:color="BBBBBB" w:sz="6" w:space="0"/>
              <w:bottom w:val="single" w:color="BBBBBB" w:sz="6" w:space="0"/>
              <w:right w:val="single" w:color="BBBBBB" w:sz="6" w:space="0"/>
            </w:tcBorders>
            <w:noWrap/>
            <w:tcMar>
              <w:top w:w="136" w:type="dxa"/>
              <w:left w:w="0" w:type="dxa"/>
              <w:bottom w:w="136" w:type="dxa"/>
              <w:right w:w="0" w:type="dxa"/>
            </w:tcMar>
            <w:vAlign w:val="center"/>
          </w:tcPr>
          <w:p>
            <w:pPr>
              <w:widowControl/>
              <w:spacing w:line="240" w:lineRule="auto"/>
              <w:ind w:firstLine="0"/>
              <w:jc w:val="center"/>
              <w:rPr>
                <w:rFonts w:ascii="宋体" w:hAnsi="宋体" w:cs="宋体"/>
                <w:sz w:val="19"/>
                <w:szCs w:val="19"/>
              </w:rPr>
            </w:pPr>
            <w:r>
              <w:rPr>
                <w:rFonts w:ascii="宋体" w:hAnsi="宋体" w:cs="宋体"/>
                <w:sz w:val="19"/>
                <w:szCs w:val="19"/>
              </w:rPr>
              <w:t>成交单价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BBBBBB" w:sz="6" w:space="0"/>
              <w:left w:val="single" w:color="BBBBBB" w:sz="6" w:space="0"/>
              <w:bottom w:val="single" w:color="BBBBBB" w:sz="6" w:space="0"/>
              <w:right w:val="single" w:color="BBBBBB" w:sz="6" w:space="0"/>
            </w:tcBorders>
            <w:noWrap/>
            <w:vAlign w:val="center"/>
          </w:tcPr>
          <w:p>
            <w:pPr>
              <w:widowControl/>
              <w:spacing w:line="240" w:lineRule="auto"/>
              <w:ind w:firstLine="0"/>
              <w:jc w:val="center"/>
              <w:rPr>
                <w:rFonts w:ascii="宋体" w:hAnsi="宋体" w:cs="宋体"/>
                <w:sz w:val="19"/>
                <w:szCs w:val="19"/>
              </w:rPr>
            </w:pPr>
            <w:r>
              <w:rPr>
                <w:rFonts w:ascii="宋体" w:hAnsi="宋体" w:cs="宋体"/>
                <w:sz w:val="19"/>
                <w:szCs w:val="19"/>
              </w:rPr>
              <w:t>1</w:t>
            </w:r>
          </w:p>
        </w:tc>
        <w:tc>
          <w:tcPr>
            <w:tcW w:w="0" w:type="auto"/>
            <w:tcBorders>
              <w:top w:val="single" w:color="BBBBBB" w:sz="6" w:space="0"/>
              <w:left w:val="single" w:color="BBBBBB" w:sz="6" w:space="0"/>
              <w:bottom w:val="single" w:color="BBBBBB" w:sz="6" w:space="0"/>
              <w:right w:val="single" w:color="BBBBBB" w:sz="6" w:space="0"/>
            </w:tcBorders>
            <w:noWrap/>
            <w:vAlign w:val="center"/>
          </w:tcPr>
          <w:p>
            <w:pPr>
              <w:widowControl/>
              <w:spacing w:line="240" w:lineRule="auto"/>
              <w:ind w:firstLine="0"/>
              <w:jc w:val="center"/>
              <w:rPr>
                <w:rFonts w:ascii="宋体" w:hAnsi="宋体" w:cs="宋体"/>
                <w:sz w:val="19"/>
                <w:szCs w:val="19"/>
              </w:rPr>
            </w:pPr>
          </w:p>
        </w:tc>
        <w:tc>
          <w:tcPr>
            <w:tcW w:w="0" w:type="auto"/>
            <w:tcBorders>
              <w:top w:val="single" w:color="BBBBBB" w:sz="6" w:space="0"/>
              <w:left w:val="single" w:color="BBBBBB" w:sz="6" w:space="0"/>
              <w:bottom w:val="single" w:color="BBBBBB" w:sz="6" w:space="0"/>
              <w:right w:val="single" w:color="BBBBBB" w:sz="6" w:space="0"/>
            </w:tcBorders>
            <w:noWrap/>
            <w:vAlign w:val="center"/>
          </w:tcPr>
          <w:p>
            <w:pPr>
              <w:widowControl/>
              <w:spacing w:line="240" w:lineRule="auto"/>
              <w:ind w:firstLine="0"/>
              <w:jc w:val="center"/>
              <w:rPr>
                <w:rFonts w:ascii="宋体" w:hAnsi="宋体" w:cs="宋体"/>
                <w:sz w:val="19"/>
                <w:szCs w:val="19"/>
              </w:rPr>
            </w:pPr>
          </w:p>
        </w:tc>
        <w:tc>
          <w:tcPr>
            <w:tcW w:w="0" w:type="auto"/>
            <w:tcBorders>
              <w:top w:val="single" w:color="BBBBBB" w:sz="6" w:space="0"/>
              <w:left w:val="single" w:color="BBBBBB" w:sz="6" w:space="0"/>
              <w:bottom w:val="single" w:color="BBBBBB" w:sz="6" w:space="0"/>
              <w:right w:val="single" w:color="BBBBBB" w:sz="6" w:space="0"/>
            </w:tcBorders>
            <w:noWrap/>
            <w:vAlign w:val="center"/>
          </w:tcPr>
          <w:p>
            <w:pPr>
              <w:widowControl/>
              <w:spacing w:line="240" w:lineRule="auto"/>
              <w:ind w:firstLine="0"/>
              <w:jc w:val="center"/>
              <w:rPr>
                <w:rFonts w:ascii="宋体" w:hAnsi="宋体" w:cs="宋体"/>
                <w:sz w:val="19"/>
                <w:szCs w:val="19"/>
              </w:rPr>
            </w:pPr>
          </w:p>
        </w:tc>
        <w:tc>
          <w:tcPr>
            <w:tcW w:w="924" w:type="pct"/>
            <w:tcBorders>
              <w:top w:val="single" w:color="BBBBBB" w:sz="6" w:space="0"/>
              <w:left w:val="single" w:color="BBBBBB" w:sz="6" w:space="0"/>
              <w:bottom w:val="single" w:color="BBBBBB" w:sz="6" w:space="0"/>
              <w:right w:val="single" w:color="BBBBBB" w:sz="6" w:space="0"/>
            </w:tcBorders>
            <w:noWrap/>
            <w:vAlign w:val="center"/>
          </w:tcPr>
          <w:p>
            <w:pPr>
              <w:widowControl/>
              <w:spacing w:line="240" w:lineRule="auto"/>
              <w:ind w:firstLine="0"/>
              <w:jc w:val="center"/>
              <w:rPr>
                <w:rFonts w:ascii="宋体" w:hAnsi="宋体" w:cs="宋体"/>
                <w:sz w:val="19"/>
                <w:szCs w:val="19"/>
              </w:rPr>
            </w:pPr>
          </w:p>
        </w:tc>
        <w:tc>
          <w:tcPr>
            <w:tcW w:w="575" w:type="pct"/>
            <w:tcBorders>
              <w:top w:val="single" w:color="BBBBBB" w:sz="6" w:space="0"/>
              <w:left w:val="single" w:color="BBBBBB" w:sz="6" w:space="0"/>
              <w:bottom w:val="single" w:color="BBBBBB" w:sz="6" w:space="0"/>
              <w:right w:val="single" w:color="BBBBBB" w:sz="6" w:space="0"/>
            </w:tcBorders>
            <w:noWrap/>
            <w:vAlign w:val="center"/>
          </w:tcPr>
          <w:p>
            <w:pPr>
              <w:widowControl/>
              <w:spacing w:line="240" w:lineRule="auto"/>
              <w:ind w:firstLine="0"/>
              <w:jc w:val="center"/>
              <w:rPr>
                <w:rFonts w:ascii="宋体" w:hAnsi="宋体" w:cs="宋体"/>
                <w:sz w:val="19"/>
                <w:szCs w:val="19"/>
              </w:rPr>
            </w:pPr>
          </w:p>
        </w:tc>
        <w:tc>
          <w:tcPr>
            <w:tcW w:w="0" w:type="auto"/>
            <w:tcBorders>
              <w:top w:val="single" w:color="BBBBBB" w:sz="6" w:space="0"/>
              <w:left w:val="single" w:color="BBBBBB" w:sz="6" w:space="0"/>
              <w:bottom w:val="single" w:color="BBBBBB" w:sz="6" w:space="0"/>
              <w:right w:val="single" w:color="BBBBBB" w:sz="6" w:space="0"/>
            </w:tcBorders>
            <w:noWrap/>
            <w:vAlign w:val="center"/>
          </w:tcPr>
          <w:p>
            <w:pPr>
              <w:widowControl/>
              <w:spacing w:line="240" w:lineRule="auto"/>
              <w:ind w:firstLine="0"/>
              <w:jc w:val="center"/>
              <w:rPr>
                <w:rFonts w:ascii="宋体" w:hAnsi="宋体" w:cs="宋体"/>
                <w:sz w:val="19"/>
                <w:szCs w:val="19"/>
              </w:rPr>
            </w:pPr>
          </w:p>
        </w:tc>
        <w:tc>
          <w:tcPr>
            <w:tcW w:w="539" w:type="pct"/>
            <w:tcBorders>
              <w:top w:val="single" w:color="BBBBBB" w:sz="6" w:space="0"/>
              <w:left w:val="single" w:color="BBBBBB" w:sz="6" w:space="0"/>
              <w:bottom w:val="single" w:color="BBBBBB" w:sz="6" w:space="0"/>
              <w:right w:val="single" w:color="BBBBBB" w:sz="6" w:space="0"/>
            </w:tcBorders>
            <w:noWrap/>
            <w:vAlign w:val="center"/>
          </w:tcPr>
          <w:p>
            <w:pPr>
              <w:widowControl/>
              <w:spacing w:line="240" w:lineRule="auto"/>
              <w:ind w:firstLine="0"/>
              <w:jc w:val="center"/>
              <w:rPr>
                <w:rFonts w:ascii="宋体" w:hAnsi="宋体" w:cs="宋体"/>
                <w:sz w:val="19"/>
                <w:szCs w:val="19"/>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noWrap/>
            <w:vAlign w:val="center"/>
          </w:tcPr>
          <w:p>
            <w:pPr>
              <w:widowControl/>
              <w:spacing w:line="240" w:lineRule="auto"/>
              <w:ind w:firstLine="0"/>
              <w:jc w:val="center"/>
              <w:rPr>
                <w:rFonts w:ascii="宋体" w:hAnsi="宋体" w:cs="宋体"/>
                <w:sz w:val="19"/>
                <w:szCs w:val="19"/>
              </w:rPr>
            </w:pPr>
            <w:r>
              <w:rPr>
                <w:rFonts w:ascii="宋体" w:hAnsi="宋体" w:cs="宋体"/>
                <w:sz w:val="19"/>
                <w:szCs w:val="19"/>
              </w:rPr>
              <w:t>合同总价（元）</w:t>
            </w:r>
          </w:p>
        </w:tc>
        <w:tc>
          <w:tcPr>
            <w:tcW w:w="3521" w:type="pct"/>
            <w:gridSpan w:val="6"/>
            <w:tcBorders>
              <w:top w:val="single" w:color="BBBBBB" w:sz="6" w:space="0"/>
              <w:left w:val="single" w:color="BBBBBB" w:sz="6" w:space="0"/>
              <w:bottom w:val="single" w:color="BBBBBB" w:sz="6" w:space="0"/>
              <w:right w:val="single" w:color="BBBBBB" w:sz="6" w:space="0"/>
            </w:tcBorders>
            <w:noWrap/>
            <w:vAlign w:val="center"/>
          </w:tcPr>
          <w:p>
            <w:pPr>
              <w:widowControl/>
              <w:spacing w:line="240" w:lineRule="auto"/>
              <w:ind w:firstLine="0"/>
              <w:jc w:val="center"/>
              <w:rPr>
                <w:rFonts w:ascii="宋体" w:hAnsi="宋体" w:cs="宋体"/>
                <w:sz w:val="19"/>
                <w:szCs w:val="19"/>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noWrap/>
            <w:vAlign w:val="center"/>
          </w:tcPr>
          <w:p>
            <w:pPr>
              <w:widowControl/>
              <w:spacing w:line="240" w:lineRule="auto"/>
              <w:ind w:firstLine="0"/>
              <w:jc w:val="center"/>
              <w:rPr>
                <w:rFonts w:ascii="宋体" w:hAnsi="宋体" w:cs="宋体"/>
                <w:sz w:val="19"/>
                <w:szCs w:val="19"/>
              </w:rPr>
            </w:pPr>
            <w:r>
              <w:rPr>
                <w:rFonts w:ascii="宋体" w:hAnsi="宋体" w:cs="宋体"/>
                <w:sz w:val="19"/>
                <w:szCs w:val="19"/>
              </w:rPr>
              <w:t>合同总价（大写）</w:t>
            </w:r>
          </w:p>
        </w:tc>
        <w:tc>
          <w:tcPr>
            <w:tcW w:w="3521" w:type="pct"/>
            <w:gridSpan w:val="6"/>
            <w:tcBorders>
              <w:top w:val="single" w:color="BBBBBB" w:sz="6" w:space="0"/>
              <w:left w:val="single" w:color="BBBBBB" w:sz="6" w:space="0"/>
              <w:bottom w:val="single" w:color="BBBBBB" w:sz="6" w:space="0"/>
              <w:right w:val="single" w:color="BBBBBB" w:sz="6" w:space="0"/>
            </w:tcBorders>
            <w:noWrap/>
            <w:vAlign w:val="center"/>
          </w:tcPr>
          <w:p>
            <w:pPr>
              <w:widowControl/>
              <w:spacing w:line="240" w:lineRule="auto"/>
              <w:ind w:firstLine="0"/>
              <w:jc w:val="center"/>
              <w:rPr>
                <w:rFonts w:ascii="宋体" w:hAnsi="宋体" w:cs="宋体"/>
                <w:sz w:val="19"/>
                <w:szCs w:val="19"/>
              </w:rPr>
            </w:pPr>
          </w:p>
        </w:tc>
      </w:tr>
    </w:tbl>
    <w:p>
      <w:pPr>
        <w:widowControl/>
        <w:shd w:val="clear" w:color="auto" w:fill="FFFFFF"/>
        <w:spacing w:line="240" w:lineRule="auto"/>
        <w:ind w:firstLine="480"/>
        <w:jc w:val="left"/>
        <w:rPr>
          <w:rFonts w:ascii="Arial" w:hAnsi="Arial" w:cs="Arial"/>
          <w:color w:val="171A1D"/>
          <w:sz w:val="22"/>
          <w:szCs w:val="22"/>
        </w:rPr>
      </w:pPr>
      <w:r>
        <w:rPr>
          <w:rFonts w:hint="eastAsia" w:ascii="Arial" w:hAnsi="Arial" w:cs="Arial"/>
          <w:color w:val="171A1D"/>
          <w:sz w:val="22"/>
          <w:szCs w:val="22"/>
        </w:rPr>
        <w:t>注：合同总价包含商品到达甲方并能正常使用所需的一切费用，包括但不限于商品购置费、包装费、运输费、装卸费、保险费、安装调试费、技术服务费、培训费以及保修费、税费等。</w:t>
      </w:r>
    </w:p>
    <w:p>
      <w:pPr>
        <w:widowControl/>
        <w:shd w:val="clear" w:color="auto" w:fill="FFFFFF"/>
        <w:spacing w:line="240" w:lineRule="auto"/>
        <w:ind w:firstLine="0"/>
        <w:jc w:val="left"/>
        <w:rPr>
          <w:rFonts w:ascii="微软雅黑" w:hAnsi="微软雅黑" w:eastAsia="微软雅黑" w:cs="宋体"/>
          <w:sz w:val="19"/>
          <w:szCs w:val="19"/>
        </w:rPr>
      </w:pP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二、供货范围</w:t>
      </w:r>
    </w:p>
    <w:p>
      <w:pPr>
        <w:widowControl/>
        <w:shd w:val="clear" w:color="auto" w:fill="FFFFFF"/>
        <w:spacing w:line="272" w:lineRule="atLeast"/>
        <w:ind w:firstLine="480"/>
        <w:jc w:val="left"/>
        <w:rPr>
          <w:rFonts w:ascii="宋体" w:hAnsi="宋体" w:cs="宋体"/>
          <w:color w:val="717171"/>
          <w:sz w:val="19"/>
          <w:szCs w:val="19"/>
        </w:rPr>
      </w:pPr>
      <w:r>
        <w:rPr>
          <w:rFonts w:ascii="Arial" w:hAnsi="Arial" w:cs="Arial"/>
          <w:color w:val="000000"/>
          <w:sz w:val="22"/>
          <w:szCs w:val="22"/>
        </w:rPr>
        <w:t>合同供货范围包括了所有合同货物、相关的技术资料。</w:t>
      </w:r>
    </w:p>
    <w:p>
      <w:pPr>
        <w:widowControl/>
        <w:shd w:val="clear" w:color="auto" w:fill="FFFFFF"/>
        <w:spacing w:line="240" w:lineRule="auto"/>
        <w:ind w:firstLine="480"/>
        <w:jc w:val="left"/>
        <w:rPr>
          <w:rFonts w:ascii=".PingFang SC" w:hAnsi=".PingFang SC" w:cs="宋体"/>
          <w:color w:val="171A1D"/>
          <w:sz w:val="19"/>
          <w:szCs w:val="19"/>
        </w:rPr>
      </w:pPr>
      <w:r>
        <w:rPr>
          <w:rFonts w:ascii="Arial" w:hAnsi="Arial" w:cs="Arial"/>
          <w:color w:val="171A1D"/>
          <w:sz w:val="22"/>
          <w:szCs w:val="22"/>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pPr>
        <w:widowControl/>
        <w:shd w:val="clear" w:color="auto" w:fill="FFFFFF"/>
        <w:spacing w:line="240" w:lineRule="auto"/>
        <w:ind w:firstLine="480"/>
        <w:jc w:val="left"/>
        <w:rPr>
          <w:rFonts w:ascii="微软雅黑" w:hAnsi="微软雅黑" w:eastAsia="微软雅黑" w:cs="宋体"/>
          <w:sz w:val="19"/>
          <w:szCs w:val="19"/>
        </w:rPr>
      </w:pP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三、货款结算</w:t>
      </w:r>
    </w:p>
    <w:p>
      <w:pPr>
        <w:widowControl/>
        <w:shd w:val="clear" w:color="auto" w:fill="FFFFFF"/>
        <w:spacing w:line="240" w:lineRule="auto"/>
        <w:ind w:firstLine="480"/>
        <w:jc w:val="left"/>
        <w:rPr>
          <w:rFonts w:ascii="宋体" w:hAnsi="宋体" w:cs="宋体"/>
          <w:sz w:val="22"/>
          <w:szCs w:val="22"/>
        </w:rPr>
      </w:pPr>
      <w:r>
        <w:rPr>
          <w:rFonts w:hint="eastAsia" w:ascii="宋体" w:hAnsi="宋体" w:cs="宋体"/>
          <w:color w:val="171A1D"/>
          <w:sz w:val="22"/>
          <w:szCs w:val="22"/>
        </w:rPr>
        <w:t>1、甲方按以下③方式支付乙方合同价款。</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（1）一次性支付：</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本合同项下的全部货物安装调试完毕并经最终验收合格后</w:t>
      </w:r>
      <w:r>
        <w:rPr>
          <w:rFonts w:hint="eastAsia" w:ascii="宋体" w:hAnsi="宋体" w:cs="宋体"/>
          <w:b/>
          <w:color w:val="548DD4"/>
          <w:sz w:val="22"/>
          <w:szCs w:val="22"/>
          <w:u w:val="single"/>
        </w:rPr>
        <w:t>/</w:t>
      </w:r>
      <w:r>
        <w:rPr>
          <w:rFonts w:hint="eastAsia" w:ascii="宋体" w:hAnsi="宋体" w:cs="宋体"/>
          <w:color w:val="171A1D"/>
          <w:sz w:val="22"/>
          <w:szCs w:val="22"/>
          <w:u w:val="single"/>
        </w:rPr>
        <w:t xml:space="preserve"> </w:t>
      </w:r>
      <w:r>
        <w:rPr>
          <w:rFonts w:hint="eastAsia" w:ascii="宋体" w:hAnsi="宋体" w:cs="宋体"/>
          <w:color w:val="171A1D"/>
          <w:sz w:val="22"/>
          <w:szCs w:val="22"/>
        </w:rPr>
        <w:t>个工作日内，甲方向乙方支付全部合同价款。</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（2）分期支付：</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①甲方应于本合同生效后 /个工作日内向乙方支付合同总价款的 /作为预付款，计￥ /元（大写 /整）；</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②全部货物验收合格后/个工作日内，甲方向乙方支付合同总价款的/，计￥/元（大写 /整）。</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③</w:t>
      </w:r>
      <w:r>
        <w:rPr>
          <w:rFonts w:hint="eastAsia"/>
          <w:color w:val="000000"/>
        </w:rPr>
        <w:t>合同签订后</w:t>
      </w:r>
      <w:r>
        <w:rPr>
          <w:color w:val="000000"/>
        </w:rPr>
        <w:t>7</w:t>
      </w:r>
      <w:r>
        <w:rPr>
          <w:rFonts w:hint="eastAsia"/>
          <w:color w:val="000000"/>
        </w:rPr>
        <w:t>个工作日内，采购人支付合同金额的</w:t>
      </w:r>
      <w:r>
        <w:rPr>
          <w:color w:val="000000"/>
        </w:rPr>
        <w:t>40%</w:t>
      </w:r>
      <w:r>
        <w:rPr>
          <w:rFonts w:hint="eastAsia"/>
          <w:color w:val="000000"/>
        </w:rPr>
        <w:t>作为预付款，项目全部完成并通过验收后支付至合同金额的</w:t>
      </w:r>
      <w:r>
        <w:rPr>
          <w:color w:val="000000"/>
        </w:rPr>
        <w:t>100%</w:t>
      </w:r>
      <w:r>
        <w:rPr>
          <w:rFonts w:hint="eastAsia"/>
          <w:color w:val="000000"/>
        </w:rPr>
        <w:t>，成交供应商须凭到货核验单（需采购单位核验人、复核人及中标单位交货人三方签字盖章）、产品拍照图片、产品说明书、产品合格证、质量保证书原件、培训教材、应用资料、三包凭证、原厂售后质保承诺函、采购人与成交供应商双方签字盖章的验收意见及验收小组签字的验收报告、公示截图及各种文档资料等进行结算。</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pPr>
        <w:widowControl/>
        <w:shd w:val="clear" w:color="auto" w:fill="FFFFFF"/>
        <w:spacing w:line="240" w:lineRule="auto"/>
        <w:ind w:firstLine="0"/>
        <w:jc w:val="left"/>
        <w:rPr>
          <w:rFonts w:ascii="宋体" w:hAnsi="宋体" w:cs="宋体"/>
          <w:color w:val="171A1D"/>
          <w:sz w:val="22"/>
          <w:szCs w:val="22"/>
        </w:rPr>
      </w:pPr>
      <w:r>
        <w:rPr>
          <w:rFonts w:hint="eastAsia" w:ascii="宋体" w:hAnsi="宋体" w:cs="宋体"/>
          <w:color w:val="171A1D"/>
          <w:sz w:val="22"/>
          <w:szCs w:val="22"/>
        </w:rPr>
        <w:t>未实行国库集中支付的单位：由甲方在规定期限内自行将货款直接支付给乙方。</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3、甲方付款前，乙方应向甲方开具等额有效的增值税发票，甲方未收到发票的，有权不予支付相应款项直至乙方提供合格发票，并不承担延迟付款责任。发票认证通过是付款的必要前提之一。</w:t>
      </w:r>
    </w:p>
    <w:p>
      <w:pPr>
        <w:widowControl/>
        <w:shd w:val="clear" w:color="auto" w:fill="FFFFFF"/>
        <w:spacing w:line="240" w:lineRule="auto"/>
        <w:ind w:firstLine="0"/>
        <w:jc w:val="left"/>
        <w:rPr>
          <w:rFonts w:ascii="微软雅黑" w:hAnsi="微软雅黑" w:eastAsia="微软雅黑" w:cs="宋体"/>
          <w:sz w:val="19"/>
          <w:szCs w:val="19"/>
        </w:rPr>
      </w:pPr>
    </w:p>
    <w:p>
      <w:pPr>
        <w:widowControl/>
        <w:shd w:val="clear" w:color="auto" w:fill="FFFFFF"/>
        <w:spacing w:line="240" w:lineRule="auto"/>
        <w:ind w:firstLine="0"/>
        <w:jc w:val="left"/>
        <w:rPr>
          <w:rFonts w:ascii="微软雅黑" w:hAnsi="微软雅黑" w:eastAsia="微软雅黑" w:cs="宋体"/>
          <w:sz w:val="19"/>
          <w:szCs w:val="19"/>
        </w:rPr>
      </w:pP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四、质量保证与权利保证</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000000"/>
          <w:sz w:val="22"/>
          <w:szCs w:val="22"/>
        </w:rPr>
        <w:t>2、货物质量应符合生产厂家的出厂标准和现行国家、行业各项标准，出厂标准与国家/行业标准要求不一致时，以要求较高者为准。</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000000"/>
          <w:sz w:val="22"/>
          <w:szCs w:val="22"/>
        </w:rPr>
        <w:t>3、乙方保证其对货物及服务项下所有内容拥有完整、独立、有效的所有权，且完全有能力授权甲方永久、免费、全球范围内使用货物附属软件（如有）。</w:t>
      </w:r>
    </w:p>
    <w:p>
      <w:pPr>
        <w:widowControl/>
        <w:shd w:val="clear" w:color="auto" w:fill="FFFFFF"/>
        <w:spacing w:line="240" w:lineRule="auto"/>
        <w:ind w:firstLine="480"/>
        <w:jc w:val="left"/>
        <w:rPr>
          <w:rFonts w:ascii=".PingFang SC" w:hAnsi=".PingFang SC" w:cs="宋体"/>
          <w:color w:val="171A1D"/>
          <w:sz w:val="19"/>
          <w:szCs w:val="19"/>
        </w:rPr>
      </w:pPr>
      <w:r>
        <w:rPr>
          <w:rFonts w:hint="eastAsia" w:ascii="宋体" w:hAnsi="宋体" w:cs="宋体"/>
          <w:color w:val="000000"/>
          <w:sz w:val="22"/>
          <w:szCs w:val="22"/>
        </w:rPr>
        <w:t>4、乙方保证其交付的所有货物、软件及服务等，不会侵犯任何第三方的知识产权和其它权益。如因此发生</w:t>
      </w:r>
      <w:r>
        <w:rPr>
          <w:rFonts w:ascii="Arial" w:hAnsi="Arial" w:cs="Arial"/>
          <w:color w:val="000000"/>
          <w:sz w:val="22"/>
          <w:szCs w:val="22"/>
        </w:rPr>
        <w:t>任何针对甲方的争议、索赔、诉讼等，产生的一切法律责任与费用均由乙方承担。</w:t>
      </w:r>
    </w:p>
    <w:p>
      <w:pPr>
        <w:widowControl/>
        <w:shd w:val="clear" w:color="auto" w:fill="FFFFFF"/>
        <w:spacing w:line="240" w:lineRule="auto"/>
        <w:ind w:firstLine="480"/>
        <w:jc w:val="left"/>
        <w:rPr>
          <w:rFonts w:ascii="Helvetica Neue" w:hAnsi="Helvetica Neue" w:cs="宋体"/>
          <w:color w:val="171A1D"/>
          <w:sz w:val="19"/>
          <w:szCs w:val="19"/>
        </w:rPr>
      </w:pPr>
    </w:p>
    <w:p>
      <w:pPr>
        <w:widowControl/>
        <w:shd w:val="clear" w:color="auto" w:fill="FFFFFF"/>
        <w:spacing w:line="240" w:lineRule="auto"/>
        <w:ind w:firstLine="0"/>
        <w:jc w:val="left"/>
        <w:rPr>
          <w:rFonts w:ascii="微软雅黑" w:hAnsi="微软雅黑" w:eastAsia="微软雅黑" w:cs="宋体"/>
          <w:sz w:val="19"/>
          <w:szCs w:val="19"/>
        </w:rPr>
      </w:pP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五、转包或分包</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1、本合同范围的货物，应由乙方直接供应，不得转让他人供应，否则，甲方有权解除合同，并追究乙方的违约责任。</w:t>
      </w:r>
    </w:p>
    <w:p>
      <w:pPr>
        <w:widowControl/>
        <w:shd w:val="clear" w:color="auto" w:fill="FFFFFF"/>
        <w:spacing w:line="240" w:lineRule="auto"/>
        <w:ind w:firstLine="480"/>
        <w:jc w:val="left"/>
        <w:rPr>
          <w:rFonts w:ascii="Arial" w:hAnsi="Arial" w:cs="Arial"/>
          <w:color w:val="171A1D"/>
          <w:sz w:val="22"/>
          <w:szCs w:val="22"/>
        </w:rPr>
      </w:pP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六、包装</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乙方应向甲方提供使用货物的有关技术资料，包括相应的每套设备和仪器的中文技术文件，例如：商品目录、图纸、使用说明、质量检验证明、操作手册，维护手册或服务指南等。该类文件应包装好随货发运。</w:t>
      </w:r>
      <w:r>
        <w:rPr>
          <w:rFonts w:hint="eastAsia" w:ascii="Arial" w:hAnsi="Arial" w:cs="Arial"/>
          <w:color w:val="171A1D"/>
          <w:sz w:val="22"/>
          <w:szCs w:val="22"/>
        </w:rPr>
        <w:br w:type="textWrapping"/>
      </w: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七、交付</w:t>
      </w:r>
    </w:p>
    <w:p>
      <w:pPr>
        <w:widowControl/>
        <w:shd w:val="clear" w:color="auto" w:fill="FFFFFF"/>
        <w:spacing w:line="240" w:lineRule="auto"/>
        <w:ind w:firstLine="480"/>
        <w:jc w:val="left"/>
        <w:rPr>
          <w:rFonts w:ascii="宋体" w:hAnsi="宋体" w:cs="宋体"/>
          <w:sz w:val="22"/>
          <w:szCs w:val="22"/>
        </w:rPr>
      </w:pPr>
      <w:r>
        <w:rPr>
          <w:rFonts w:hint="eastAsia" w:ascii="宋体" w:hAnsi="宋体" w:cs="宋体"/>
          <w:sz w:val="22"/>
          <w:szCs w:val="22"/>
        </w:rPr>
        <w:t>货物类</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1、交货期：在签订合同之日起1个月内完成设备安装调试。</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2、交货方式：送货上门</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3、收货信息：采购人指定地点</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4、乙方应提前/天以书面形式通知甲方货物备妥待运日期及装箱清单，甲方应为接收货物做好前期准备。如甲方不具备接收货物的条件，应在约定的交货日期/日前以书面形式通知乙方，并重新确定交货日期。</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5、交货前，乙方应对货物作出全面检查和对验收文件进行整理，并列出清单，作为甲方收货验收和使用的技术条件依据，检验的结果应随货物交甲方。</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6、货物数量及要求详见本项目采购文件。</w:t>
      </w:r>
    </w:p>
    <w:p>
      <w:pPr>
        <w:widowControl/>
        <w:spacing w:line="240" w:lineRule="auto"/>
        <w:ind w:firstLine="0"/>
        <w:jc w:val="left"/>
        <w:rPr>
          <w:rFonts w:ascii="宋体" w:hAnsi="宋体" w:cs="宋体"/>
          <w:sz w:val="22"/>
          <w:szCs w:val="22"/>
        </w:rPr>
      </w:pPr>
      <w:r>
        <w:rPr>
          <w:rFonts w:hint="eastAsia" w:ascii="宋体" w:hAnsi="宋体" w:cs="宋体"/>
          <w:sz w:val="22"/>
          <w:szCs w:val="22"/>
          <w:shd w:val="clear" w:color="auto" w:fill="FFFFFF"/>
        </w:rPr>
        <w:t> </w:t>
      </w: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八、安装与验收</w:t>
      </w:r>
    </w:p>
    <w:p>
      <w:pPr>
        <w:widowControl/>
        <w:shd w:val="clear" w:color="auto" w:fill="FFFFFF"/>
        <w:spacing w:line="240" w:lineRule="auto"/>
        <w:ind w:firstLine="480"/>
        <w:jc w:val="left"/>
        <w:rPr>
          <w:rFonts w:ascii="宋体" w:hAnsi="宋体" w:cs="宋体"/>
          <w:sz w:val="22"/>
          <w:szCs w:val="22"/>
        </w:rPr>
      </w:pPr>
      <w:r>
        <w:rPr>
          <w:rFonts w:hint="eastAsia" w:ascii="宋体" w:hAnsi="宋体" w:cs="宋体"/>
          <w:sz w:val="22"/>
          <w:szCs w:val="22"/>
        </w:rPr>
        <w:t>货物类</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1、到货验收：货物运抵甲方指定地点后，甲方应依据本合同及竞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eastAsia" w:ascii="宋体" w:hAnsi="宋体" w:cs="宋体"/>
          <w:b/>
          <w:color w:val="548DD4"/>
          <w:sz w:val="22"/>
          <w:szCs w:val="22"/>
          <w:u w:val="single"/>
        </w:rPr>
        <w:t>5</w:t>
      </w:r>
      <w:r>
        <w:rPr>
          <w:rFonts w:hint="eastAsia" w:ascii="宋体" w:hAnsi="宋体" w:cs="宋体"/>
          <w:color w:val="171A1D"/>
          <w:sz w:val="22"/>
          <w:szCs w:val="22"/>
        </w:rPr>
        <w:t>日内予以补救，所产生的费用及法律后果由乙方承担。</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widowControl/>
        <w:shd w:val="clear" w:color="auto" w:fill="FFFFFF"/>
        <w:spacing w:line="240" w:lineRule="auto"/>
        <w:ind w:firstLine="440" w:firstLineChars="200"/>
        <w:jc w:val="left"/>
        <w:rPr>
          <w:rFonts w:ascii="宋体" w:hAnsi="宋体" w:cs="宋体"/>
          <w:color w:val="171A1D"/>
          <w:sz w:val="22"/>
          <w:szCs w:val="22"/>
        </w:rPr>
      </w:pPr>
      <w:r>
        <w:rPr>
          <w:rFonts w:hint="eastAsia" w:ascii="宋体" w:hAnsi="宋体" w:cs="宋体"/>
          <w:color w:val="171A1D"/>
          <w:sz w:val="22"/>
          <w:szCs w:val="22"/>
        </w:rPr>
        <w:t>安装调试过程中，乙方应采取安全保障措施，保证人员安全。如因乙方原因造成人员伤亡和财产损失的，乙方应承担全部赔偿责任。</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eastAsia" w:ascii="宋体" w:hAnsi="宋体" w:cs="宋体"/>
          <w:b/>
          <w:color w:val="548DD4"/>
          <w:sz w:val="22"/>
          <w:szCs w:val="22"/>
          <w:u w:val="single"/>
        </w:rPr>
        <w:t>5日</w:t>
      </w:r>
      <w:r>
        <w:rPr>
          <w:rFonts w:hint="eastAsia" w:ascii="宋体" w:hAnsi="宋体" w:cs="宋体"/>
          <w:color w:val="171A1D"/>
          <w:sz w:val="22"/>
          <w:szCs w:val="22"/>
        </w:rPr>
        <w:t>内采取措施消除缺陷后重新申请终验，并承担由此产生的费用。</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4、对技术复杂的货物，甲方可请国家认可的专业检测机构参与验收，并由其出具质量检测报告，检测费用由 </w:t>
      </w:r>
      <w:r>
        <w:rPr>
          <w:rFonts w:hint="eastAsia" w:ascii="宋体" w:hAnsi="宋体" w:cs="宋体"/>
          <w:b/>
          <w:color w:val="548DD4"/>
          <w:sz w:val="22"/>
          <w:szCs w:val="22"/>
          <w:u w:val="single"/>
        </w:rPr>
        <w:t>乙方</w:t>
      </w:r>
      <w:r>
        <w:rPr>
          <w:rFonts w:hint="eastAsia" w:ascii="宋体" w:hAnsi="宋体" w:cs="宋体"/>
          <w:color w:val="171A1D"/>
          <w:sz w:val="22"/>
          <w:szCs w:val="22"/>
        </w:rPr>
        <w:t>承担。</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5、货物毁损、灭失的风险，自货物最终验收合格之日起由甲方承担。</w:t>
      </w:r>
    </w:p>
    <w:p>
      <w:pPr>
        <w:widowControl/>
        <w:shd w:val="clear" w:color="auto" w:fill="FFFFFF"/>
        <w:spacing w:line="240" w:lineRule="auto"/>
        <w:ind w:firstLine="0"/>
        <w:jc w:val="left"/>
        <w:rPr>
          <w:rFonts w:ascii="宋体" w:hAnsi="宋体" w:cs="宋体"/>
          <w:sz w:val="22"/>
          <w:szCs w:val="22"/>
        </w:rPr>
      </w:pPr>
    </w:p>
    <w:p>
      <w:pPr>
        <w:widowControl/>
        <w:shd w:val="clear" w:color="auto" w:fill="FFFFFF"/>
        <w:spacing w:line="240" w:lineRule="auto"/>
        <w:ind w:firstLine="480"/>
        <w:jc w:val="left"/>
        <w:rPr>
          <w:rFonts w:ascii="宋体" w:hAnsi="宋体" w:cs="宋体"/>
          <w:sz w:val="22"/>
          <w:szCs w:val="22"/>
        </w:rPr>
      </w:pPr>
      <w:r>
        <w:rPr>
          <w:rFonts w:hint="eastAsia" w:ascii="宋体" w:hAnsi="宋体" w:cs="宋体"/>
          <w:sz w:val="22"/>
          <w:szCs w:val="22"/>
        </w:rPr>
        <w:t>服务类</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1、验收标准：货物运抵甲方指定地点后，甲方应依据本合同及竞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eastAsia" w:ascii="宋体" w:hAnsi="宋体" w:cs="宋体"/>
          <w:color w:val="171A1D"/>
          <w:sz w:val="22"/>
          <w:szCs w:val="22"/>
          <w:u w:val="single"/>
        </w:rPr>
        <w:t xml:space="preserve">   </w:t>
      </w:r>
      <w:r>
        <w:rPr>
          <w:rFonts w:hint="eastAsia" w:ascii="宋体" w:hAnsi="宋体" w:cs="宋体"/>
          <w:color w:val="171A1D"/>
          <w:sz w:val="22"/>
          <w:szCs w:val="22"/>
        </w:rPr>
        <w:t>日内予以补救，所产生的费用及法律后果由乙方承担。</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验收方式：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eastAsia" w:ascii="宋体" w:hAnsi="宋体" w:cs="宋体"/>
          <w:color w:val="171A1D"/>
          <w:sz w:val="22"/>
          <w:szCs w:val="22"/>
          <w:u w:val="single"/>
        </w:rPr>
        <w:t xml:space="preserve">    </w:t>
      </w:r>
      <w:r>
        <w:rPr>
          <w:rFonts w:hint="eastAsia" w:ascii="宋体" w:hAnsi="宋体" w:cs="宋体"/>
          <w:color w:val="171A1D"/>
          <w:sz w:val="22"/>
          <w:szCs w:val="22"/>
        </w:rPr>
        <w:t>日内采取措施消除缺陷后重新申请终验，并承担由此产生的费用。</w:t>
      </w:r>
    </w:p>
    <w:p>
      <w:pPr>
        <w:widowControl/>
        <w:shd w:val="clear" w:color="auto" w:fill="FFFFFF"/>
        <w:spacing w:line="240" w:lineRule="auto"/>
        <w:ind w:firstLine="480"/>
        <w:jc w:val="left"/>
        <w:rPr>
          <w:rFonts w:ascii="微软雅黑" w:hAnsi="微软雅黑" w:eastAsia="微软雅黑" w:cs="宋体"/>
          <w:sz w:val="19"/>
          <w:szCs w:val="19"/>
        </w:rPr>
      </w:pP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九、保修与售后服务</w:t>
      </w:r>
    </w:p>
    <w:p>
      <w:pPr>
        <w:pStyle w:val="31"/>
        <w:tabs>
          <w:tab w:val="left" w:pos="565"/>
        </w:tabs>
        <w:spacing w:line="283" w:lineRule="exact"/>
        <w:ind w:firstLine="470" w:firstLineChars="214"/>
        <w:jc w:val="both"/>
        <w:rPr>
          <w:sz w:val="22"/>
          <w:szCs w:val="22"/>
          <w:lang w:eastAsia="zh-CN"/>
        </w:rPr>
      </w:pPr>
      <w:r>
        <w:rPr>
          <w:rFonts w:hint="eastAsia"/>
          <w:color w:val="171A1D"/>
          <w:sz w:val="22"/>
          <w:szCs w:val="22"/>
        </w:rPr>
        <w:t>1、</w:t>
      </w:r>
      <w:r>
        <w:rPr>
          <w:rFonts w:hint="eastAsia"/>
          <w:color w:val="171A1D"/>
          <w:sz w:val="22"/>
          <w:szCs w:val="22"/>
          <w:lang w:eastAsia="zh-CN"/>
        </w:rPr>
        <w:t>保修</w:t>
      </w:r>
      <w:r>
        <w:rPr>
          <w:rFonts w:hint="eastAsia"/>
          <w:color w:val="171A1D"/>
          <w:sz w:val="22"/>
          <w:szCs w:val="22"/>
        </w:rPr>
        <w:t>期为</w:t>
      </w:r>
      <w:r>
        <w:rPr>
          <w:rFonts w:hint="eastAsia"/>
          <w:color w:val="171A1D"/>
          <w:sz w:val="22"/>
          <w:szCs w:val="22"/>
          <w:lang w:val="en-US" w:eastAsia="zh-CN"/>
        </w:rPr>
        <w:t>2</w:t>
      </w:r>
      <w:r>
        <w:rPr>
          <w:rFonts w:hint="eastAsia"/>
          <w:color w:val="171A1D"/>
          <w:sz w:val="22"/>
          <w:szCs w:val="22"/>
        </w:rPr>
        <w:t>年，自</w:t>
      </w:r>
      <w:r>
        <w:rPr>
          <w:rFonts w:hint="eastAsia"/>
          <w:b/>
          <w:color w:val="548DD4"/>
          <w:sz w:val="22"/>
          <w:szCs w:val="22"/>
          <w:u w:val="single"/>
        </w:rPr>
        <w:t>最终验收合格之日起</w:t>
      </w:r>
      <w:r>
        <w:rPr>
          <w:rFonts w:hint="eastAsia"/>
          <w:b/>
          <w:color w:val="548DD4"/>
          <w:sz w:val="22"/>
          <w:szCs w:val="22"/>
          <w:u w:val="single"/>
          <w:lang w:val="en-US" w:eastAsia="zh-CN"/>
        </w:rPr>
        <w:t xml:space="preserve"> 2</w:t>
      </w:r>
      <w:r>
        <w:rPr>
          <w:rFonts w:hint="eastAsia"/>
          <w:b/>
          <w:color w:val="548DD4"/>
          <w:sz w:val="22"/>
          <w:szCs w:val="22"/>
          <w:u w:val="single"/>
        </w:rPr>
        <w:t>年的质保期</w:t>
      </w:r>
      <w:r>
        <w:rPr>
          <w:rFonts w:hint="eastAsia"/>
          <w:color w:val="171A1D"/>
          <w:sz w:val="22"/>
          <w:szCs w:val="22"/>
        </w:rPr>
        <w:t>经甲方确认无任何质量问题时止。</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2、技术支持</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（1）远程技术支持：乙方应具有稳定的技术支持队伍和完善的服务支持网络，提供24小时技术支持服务，及时响应甲方的技术服务支持需求，提出有效的解决方案，解决甲方在货物使用过程中遇到的实际问题。</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（2）现场技术支持：提供7*24上门维护、升级服务，对故障在30分钟内响应，要求8小时内排除故障或到达现场给予技术支持。逾期未作出响应，投标人应承担由于故障所造成的全部损失。</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（3）技术升级支持：乙方应提供货物所配置软件的终身免费维护和升级服务，保证货物正常运行，且不影响甲方其它运行环境。</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3、在质保期内，乙方应对货物出现的质量及安全问题负责处理解决并承担一切费用。</w:t>
      </w:r>
    </w:p>
    <w:p>
      <w:pPr>
        <w:widowControl/>
        <w:shd w:val="clear" w:color="auto" w:fill="FFFFFF"/>
        <w:spacing w:line="240" w:lineRule="auto"/>
        <w:ind w:firstLine="480"/>
        <w:jc w:val="left"/>
        <w:rPr>
          <w:rFonts w:ascii="Arial" w:hAnsi="Arial" w:cs="Arial"/>
          <w:color w:val="171A1D"/>
          <w:sz w:val="22"/>
          <w:szCs w:val="22"/>
        </w:rPr>
      </w:pPr>
      <w:r>
        <w:rPr>
          <w:rFonts w:hint="eastAsia" w:ascii="宋体" w:hAnsi="宋体" w:cs="宋体"/>
          <w:color w:val="171A1D"/>
          <w:sz w:val="22"/>
          <w:szCs w:val="22"/>
        </w:rPr>
        <w:t>4、</w:t>
      </w:r>
      <w:r>
        <w:rPr>
          <w:rFonts w:ascii="Arial" w:hAnsi="Arial" w:cs="Arial"/>
          <w:color w:val="171A1D"/>
          <w:sz w:val="22"/>
          <w:szCs w:val="22"/>
        </w:rPr>
        <w:t>质保期届满后，乙方对本合同项下货物提供终身维修服务，且维修时只收取所需维修部件的成本费，服务内容应与质保期内的要求相一致。</w:t>
      </w:r>
    </w:p>
    <w:p>
      <w:pPr>
        <w:widowControl/>
        <w:shd w:val="clear" w:color="auto" w:fill="FFFFFF"/>
        <w:spacing w:line="240" w:lineRule="auto"/>
        <w:ind w:firstLine="480"/>
        <w:jc w:val="left"/>
        <w:rPr>
          <w:rFonts w:ascii="Arial" w:hAnsi="Arial" w:cs="Arial"/>
          <w:color w:val="171A1D"/>
          <w:sz w:val="22"/>
          <w:szCs w:val="22"/>
        </w:rPr>
      </w:pP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十、保密条款</w:t>
      </w:r>
    </w:p>
    <w:p>
      <w:pPr>
        <w:widowControl/>
        <w:shd w:val="clear" w:color="auto" w:fill="FFFFFF"/>
        <w:spacing w:line="240" w:lineRule="auto"/>
        <w:ind w:firstLine="480"/>
        <w:jc w:val="left"/>
        <w:rPr>
          <w:rFonts w:asciiTheme="minorEastAsia" w:hAnsiTheme="minorEastAsia" w:eastAsiaTheme="minorEastAsia" w:cstheme="minorEastAsia"/>
          <w:color w:val="171A1D"/>
          <w:sz w:val="22"/>
          <w:szCs w:val="22"/>
        </w:rPr>
      </w:pPr>
      <w:r>
        <w:rPr>
          <w:rFonts w:hint="eastAsia" w:asciiTheme="minorEastAsia" w:hAnsiTheme="minorEastAsia" w:eastAsiaTheme="minorEastAsia" w:cstheme="minorEastAsia"/>
          <w:color w:val="171A1D"/>
          <w:sz w:val="22"/>
          <w:szCs w:val="22"/>
        </w:rPr>
        <w:t>1、乙方在参与本项目过程中，对于甲方提供的任何形式的任何信息（包括技术信息和内容信息）均为警务信息，仅可用于完成本项目规定的工作任务，除此之外，乙方不得出于任何目的、通过任何途径使用该信息。</w:t>
      </w:r>
    </w:p>
    <w:p>
      <w:pPr>
        <w:widowControl/>
        <w:shd w:val="clear" w:color="auto" w:fill="FFFFFF"/>
        <w:spacing w:line="240" w:lineRule="auto"/>
        <w:ind w:firstLine="480"/>
        <w:jc w:val="left"/>
        <w:rPr>
          <w:rFonts w:asciiTheme="minorEastAsia" w:hAnsiTheme="minorEastAsia" w:eastAsiaTheme="minorEastAsia" w:cstheme="minorEastAsia"/>
          <w:color w:val="171A1D"/>
          <w:sz w:val="22"/>
          <w:szCs w:val="22"/>
        </w:rPr>
      </w:pPr>
      <w:r>
        <w:rPr>
          <w:rFonts w:hint="eastAsia" w:asciiTheme="minorEastAsia" w:hAnsiTheme="minorEastAsia" w:eastAsiaTheme="minorEastAsia" w:cstheme="minorEastAsia"/>
          <w:color w:val="171A1D"/>
          <w:sz w:val="22"/>
          <w:szCs w:val="22"/>
        </w:rPr>
        <w:t>2、经甲方书面同意，乙方不得就本项目涉及的警务信息在任何媒体上出版、发表声明、发布任何文件或其他书面或印刷资料。不得违规下载、留存、使用公安数据，篡改、毁损、出售数据等；非经甲方书面同意，乙方不得将信息透露或复制给任何第三方，否则甲方有权追究乙方由此产生的一切责任。</w:t>
      </w:r>
    </w:p>
    <w:p>
      <w:pPr>
        <w:widowControl/>
        <w:shd w:val="clear" w:color="auto" w:fill="FFFFFF"/>
        <w:spacing w:line="240" w:lineRule="auto"/>
        <w:ind w:firstLine="480"/>
        <w:jc w:val="left"/>
        <w:rPr>
          <w:rFonts w:asciiTheme="minorEastAsia" w:hAnsiTheme="minorEastAsia" w:eastAsiaTheme="minorEastAsia" w:cstheme="minorEastAsia"/>
          <w:color w:val="171A1D"/>
          <w:sz w:val="22"/>
          <w:szCs w:val="22"/>
        </w:rPr>
      </w:pPr>
      <w:r>
        <w:rPr>
          <w:rFonts w:hint="eastAsia" w:asciiTheme="minorEastAsia" w:hAnsiTheme="minorEastAsia" w:eastAsiaTheme="minorEastAsia" w:cstheme="minorEastAsia"/>
          <w:color w:val="171A1D"/>
          <w:sz w:val="22"/>
          <w:szCs w:val="22"/>
        </w:rPr>
        <w:t>3、本项目终止或甲方提出书面要求后，乙方应立即销毁所有含警务信息的材料及介质，不得保留任何副本、摘录和其他部分或全部复制品，并销毁一切有关的电子文档信息。</w:t>
      </w:r>
    </w:p>
    <w:p>
      <w:pPr>
        <w:widowControl/>
        <w:shd w:val="clear" w:color="auto" w:fill="FFFFFF"/>
        <w:spacing w:line="240" w:lineRule="auto"/>
        <w:ind w:firstLine="480"/>
        <w:jc w:val="left"/>
        <w:rPr>
          <w:rFonts w:ascii="Arial" w:hAnsi="Arial" w:cs="Arial"/>
          <w:color w:val="171A1D"/>
          <w:sz w:val="22"/>
          <w:szCs w:val="22"/>
        </w:rPr>
      </w:pPr>
      <w:r>
        <w:rPr>
          <w:rFonts w:hint="eastAsia" w:asciiTheme="minorEastAsia" w:hAnsiTheme="minorEastAsia" w:eastAsiaTheme="minorEastAsia" w:cstheme="minorEastAsia"/>
          <w:color w:val="171A1D"/>
          <w:sz w:val="22"/>
          <w:szCs w:val="22"/>
        </w:rPr>
        <w:t>4、本项建设期间，乙方不得擅自扩大与合作事项相关信息的知悉范围，参与人员离职、离</w:t>
      </w:r>
      <w:r>
        <w:rPr>
          <w:rFonts w:hint="eastAsia" w:ascii="Arial" w:hAnsi="Arial" w:cs="Arial"/>
          <w:color w:val="171A1D"/>
          <w:sz w:val="22"/>
          <w:szCs w:val="22"/>
        </w:rPr>
        <w:t>岗应及时清除、收回相应文档资料、数据等。所有参与本项目的人员须签订保密协议，保密期限根据甲方要求。以上保密义务不因合同的终止、无效、被撤销而免除。</w:t>
      </w:r>
    </w:p>
    <w:p>
      <w:pPr>
        <w:widowControl/>
        <w:shd w:val="clear" w:color="auto" w:fill="FFFFFF"/>
        <w:spacing w:line="240" w:lineRule="auto"/>
        <w:ind w:firstLine="0"/>
        <w:jc w:val="left"/>
        <w:rPr>
          <w:rFonts w:ascii="Arial" w:hAnsi="Arial" w:cs="Arial"/>
          <w:color w:val="171A1D"/>
          <w:sz w:val="22"/>
          <w:szCs w:val="22"/>
        </w:rPr>
      </w:pP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十一、违约责任</w:t>
      </w:r>
    </w:p>
    <w:p>
      <w:pPr>
        <w:widowControl/>
        <w:shd w:val="clear" w:color="auto" w:fill="FFFFFF"/>
        <w:spacing w:line="240" w:lineRule="auto"/>
        <w:ind w:firstLine="480"/>
        <w:jc w:val="left"/>
        <w:rPr>
          <w:rFonts w:ascii=".PingFang SC" w:hAnsi=".PingFang SC" w:cs="宋体"/>
          <w:color w:val="171A1D"/>
          <w:sz w:val="19"/>
          <w:szCs w:val="19"/>
        </w:rPr>
      </w:pPr>
      <w:r>
        <w:rPr>
          <w:rFonts w:ascii="Arial" w:hAnsi="Arial" w:cs="Arial"/>
          <w:color w:val="171A1D"/>
          <w:sz w:val="22"/>
          <w:szCs w:val="22"/>
        </w:rPr>
        <w:t>（一）一般违约责任</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1、任何一方未履行本合同项下的任何一项条款均被视为违约。违约方应承担因自己的违约行为而给守约方造成的经济损失。</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2、如甲方无正当理由未按合同规定向乙方支付合同价款的，每延迟一天，甲方应向乙方支付相当于延迟付款额</w:t>
      </w:r>
      <w:r>
        <w:rPr>
          <w:rFonts w:hint="eastAsia" w:ascii="宋体" w:hAnsi="宋体" w:cs="宋体"/>
          <w:b/>
          <w:color w:val="548DD4"/>
          <w:sz w:val="22"/>
          <w:szCs w:val="22"/>
          <w:u w:val="single"/>
        </w:rPr>
        <w:t>1%</w:t>
      </w:r>
      <w:r>
        <w:rPr>
          <w:rFonts w:hint="eastAsia" w:ascii="宋体" w:hAnsi="宋体" w:cs="宋体"/>
          <w:color w:val="171A1D"/>
          <w:sz w:val="22"/>
          <w:szCs w:val="22"/>
        </w:rPr>
        <w:t>的违约金。</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3、因乙方其他违约行为导致甲方解除合同的，乙方应向甲方支付合同总价款</w:t>
      </w:r>
      <w:r>
        <w:rPr>
          <w:rFonts w:hint="eastAsia" w:ascii="宋体" w:hAnsi="宋体" w:cs="宋体"/>
          <w:b/>
          <w:color w:val="548DD4"/>
          <w:sz w:val="22"/>
          <w:szCs w:val="22"/>
          <w:u w:val="single"/>
        </w:rPr>
        <w:t>10%</w:t>
      </w:r>
      <w:r>
        <w:rPr>
          <w:rFonts w:hint="eastAsia" w:ascii="宋体" w:hAnsi="宋体" w:cs="宋体"/>
          <w:color w:val="171A1D"/>
          <w:sz w:val="22"/>
          <w:szCs w:val="22"/>
        </w:rPr>
        <w:t>的违约金，如造成甲方损失超过违约金的，超出部分由乙方继续承担赔偿责任。</w:t>
      </w:r>
    </w:p>
    <w:p>
      <w:pPr>
        <w:widowControl/>
        <w:shd w:val="clear" w:color="auto" w:fill="FFFFFF"/>
        <w:spacing w:line="240" w:lineRule="auto"/>
        <w:ind w:firstLine="480"/>
        <w:jc w:val="left"/>
        <w:rPr>
          <w:rFonts w:ascii="微软雅黑" w:hAnsi="微软雅黑" w:eastAsia="微软雅黑" w:cs="宋体"/>
          <w:color w:val="171A1D"/>
          <w:sz w:val="19"/>
          <w:szCs w:val="19"/>
        </w:rPr>
      </w:pPr>
    </w:p>
    <w:p>
      <w:pPr>
        <w:widowControl/>
        <w:shd w:val="clear" w:color="auto" w:fill="FFFFFF"/>
        <w:spacing w:line="240" w:lineRule="auto"/>
        <w:ind w:firstLine="480"/>
        <w:jc w:val="left"/>
        <w:rPr>
          <w:rFonts w:ascii="微软雅黑" w:hAnsi="微软雅黑" w:eastAsia="微软雅黑" w:cs="宋体"/>
          <w:color w:val="171A1D"/>
          <w:sz w:val="19"/>
          <w:szCs w:val="19"/>
        </w:rPr>
      </w:pPr>
      <w:r>
        <w:rPr>
          <w:rFonts w:ascii="Arial" w:hAnsi="Arial" w:eastAsia="微软雅黑" w:cs="Arial"/>
          <w:color w:val="171A1D"/>
          <w:sz w:val="19"/>
          <w:szCs w:val="19"/>
        </w:rPr>
        <w:t>（二）其他违约责任</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货物类</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1、本合同项下货物在交货、安装调试、验收及质保期等任何阶段内不符合合同约定的技术规范要求和验收标准的，甲方有权向乙方索赔并选择下列一项或多项补救措施：</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（1）由乙方采取措施消除设备缺陷或不符合合同之处，如果乙方不能及时消除缺陷，甲方有权自行消除缺陷或不符合合同之处，由此产生的一切费用均由乙方承担。</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（2）由乙方在接到甲方通知后</w:t>
      </w:r>
      <w:r>
        <w:rPr>
          <w:rFonts w:hint="eastAsia" w:ascii="宋体" w:hAnsi="宋体" w:cs="宋体"/>
          <w:b/>
          <w:color w:val="548DD4"/>
          <w:sz w:val="22"/>
          <w:szCs w:val="22"/>
          <w:u w:val="single"/>
        </w:rPr>
        <w:t>5日</w:t>
      </w:r>
      <w:r>
        <w:rPr>
          <w:rFonts w:hint="eastAsia" w:ascii="宋体" w:hAnsi="宋体" w:cs="宋体"/>
          <w:color w:val="171A1D"/>
          <w:sz w:val="22"/>
          <w:szCs w:val="22"/>
        </w:rPr>
        <w:t>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（3）根据货物的低劣程度、损坏程度以及甲方所遭受损失的数额，乙方必须降低货物的价格。</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（4）退货，乙方应退还甲方支付的全部合同款，同时应承担该货物的直接费用（运输、保险、检验、货款利息及银行手续费等）。</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2、甲方无正当理由拒收货物的，应向乙方偿付拒收货款总值</w:t>
      </w:r>
      <w:r>
        <w:rPr>
          <w:rFonts w:hint="eastAsia" w:ascii="宋体" w:hAnsi="宋体" w:cs="宋体"/>
          <w:b/>
          <w:color w:val="548DD4"/>
          <w:sz w:val="22"/>
          <w:szCs w:val="22"/>
          <w:u w:val="single"/>
        </w:rPr>
        <w:t>0.5%</w:t>
      </w:r>
      <w:r>
        <w:rPr>
          <w:rFonts w:hint="eastAsia" w:ascii="宋体" w:hAnsi="宋体" w:cs="宋体"/>
          <w:color w:val="171A1D"/>
          <w:sz w:val="22"/>
          <w:szCs w:val="22"/>
        </w:rPr>
        <w:t>的违约金。</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3、乙方逾期交付货物的，每逾期一日，应按逾期交货总额</w:t>
      </w:r>
      <w:r>
        <w:rPr>
          <w:rFonts w:hint="eastAsia" w:ascii="宋体" w:hAnsi="宋体" w:cs="宋体"/>
          <w:b/>
          <w:color w:val="548DD4"/>
          <w:sz w:val="22"/>
          <w:szCs w:val="22"/>
          <w:u w:val="single"/>
        </w:rPr>
        <w:t>1%</w:t>
      </w:r>
      <w:r>
        <w:rPr>
          <w:rFonts w:hint="eastAsia" w:ascii="宋体" w:hAnsi="宋体" w:cs="宋体"/>
          <w:color w:val="171A1D"/>
          <w:sz w:val="22"/>
          <w:szCs w:val="22"/>
        </w:rPr>
        <w:t>向甲方支付违约金。逾期超过约定日期</w:t>
      </w:r>
      <w:r>
        <w:rPr>
          <w:rFonts w:hint="eastAsia" w:ascii="宋体" w:hAnsi="宋体" w:cs="宋体"/>
          <w:b/>
          <w:color w:val="548DD4"/>
          <w:sz w:val="22"/>
          <w:szCs w:val="22"/>
          <w:u w:val="single"/>
        </w:rPr>
        <w:t>15</w:t>
      </w:r>
      <w:r>
        <w:rPr>
          <w:rFonts w:hint="eastAsia" w:ascii="宋体" w:hAnsi="宋体" w:cs="宋体"/>
          <w:color w:val="171A1D"/>
          <w:sz w:val="22"/>
          <w:szCs w:val="22"/>
        </w:rPr>
        <w:t>个工作日不能交货的，甲方有权解除本合同，并要求乙方支付合同总额 </w:t>
      </w:r>
      <w:r>
        <w:rPr>
          <w:rFonts w:hint="eastAsia" w:ascii="宋体" w:hAnsi="宋体" w:cs="宋体"/>
          <w:b/>
          <w:color w:val="548DD4"/>
          <w:sz w:val="22"/>
          <w:szCs w:val="22"/>
          <w:u w:val="single"/>
        </w:rPr>
        <w:t>10 %</w:t>
      </w:r>
      <w:r>
        <w:rPr>
          <w:rFonts w:hint="eastAsia" w:ascii="宋体" w:hAnsi="宋体" w:cs="宋体"/>
          <w:color w:val="171A1D"/>
          <w:sz w:val="22"/>
          <w:szCs w:val="22"/>
        </w:rPr>
        <w:t>的违约金。</w:t>
      </w:r>
    </w:p>
    <w:p>
      <w:pPr>
        <w:widowControl/>
        <w:shd w:val="clear" w:color="auto" w:fill="FFFFFF"/>
        <w:spacing w:line="240" w:lineRule="auto"/>
        <w:ind w:firstLine="0"/>
        <w:jc w:val="left"/>
        <w:rPr>
          <w:rFonts w:ascii="宋体" w:hAnsi="宋体" w:cs="宋体"/>
          <w:color w:val="171A1D"/>
          <w:sz w:val="22"/>
          <w:szCs w:val="22"/>
        </w:rPr>
      </w:pPr>
      <w:r>
        <w:rPr>
          <w:rFonts w:hint="eastAsia" w:ascii="宋体" w:hAnsi="宋体" w:cs="宋体"/>
          <w:color w:val="171A1D"/>
          <w:sz w:val="22"/>
          <w:szCs w:val="22"/>
        </w:rPr>
        <w:t>乙方未在约定时间内完成安装调试的，参照前款约定承担违约责任。</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4、乙方所交付的货物品种、型号、规格、技术参数、质量不符合合同规定及竞价文件规定标准的，甲方有权拒收该货物，乙方愿意更换货物但逾期交货的，按乙方逾期交货处理。乙方拒绝更换货物的，甲方可单方面解除合同，并要求乙方支付合同总值</w:t>
      </w:r>
      <w:r>
        <w:rPr>
          <w:rFonts w:hint="eastAsia" w:ascii="宋体" w:hAnsi="宋体" w:cs="宋体"/>
          <w:b/>
          <w:color w:val="548DD4"/>
          <w:sz w:val="22"/>
          <w:szCs w:val="22"/>
          <w:u w:val="single"/>
        </w:rPr>
        <w:t>10%</w:t>
      </w:r>
      <w:r>
        <w:rPr>
          <w:rFonts w:hint="eastAsia" w:ascii="宋体" w:hAnsi="宋体" w:cs="宋体"/>
          <w:color w:val="171A1D"/>
          <w:sz w:val="22"/>
          <w:szCs w:val="22"/>
        </w:rPr>
        <w:t>的违约金，违约金不足以弥补甲方损失的，乙方还应负责赔偿。</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5、乙方未能按约定要求履行保修义务的，每发生一次应向甲方支付元的违约金，同时，甲方有权委托第三方进行保修，所产生的费用由乙方承担。若因货物缺陷或乙方服务质量等问题造成甲方或任何人员人身、财产损害的，乙方应承担有关责任并作出相应赔偿。</w:t>
      </w:r>
    </w:p>
    <w:p>
      <w:pPr>
        <w:widowControl/>
        <w:shd w:val="clear" w:color="auto" w:fill="FFFFFF"/>
        <w:spacing w:line="240" w:lineRule="auto"/>
        <w:ind w:firstLine="480"/>
        <w:jc w:val="left"/>
        <w:rPr>
          <w:rFonts w:ascii="宋体" w:hAnsi="宋体" w:cs="宋体"/>
          <w:color w:val="171A1D"/>
          <w:sz w:val="22"/>
          <w:szCs w:val="22"/>
        </w:rPr>
      </w:pP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十二、不可抗力</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1、在合同有效期内，任何一方因不可抗力事件导致不能履行合同，则合同履行期可延长，其延长期与不可抗力影响期相同。</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3、不可抗力事件发生后，受不可抗力事件影响的一方应立即通知对方，并寄送有关权威机构出具的证明。同时应立即尽一切合理努力采取措施，消除影响，减少损失。</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4、如果不可抗力事件延续</w:t>
      </w:r>
      <w:r>
        <w:rPr>
          <w:rFonts w:hint="eastAsia" w:ascii="宋体" w:hAnsi="宋体" w:cs="宋体"/>
          <w:b/>
          <w:color w:val="548DD4"/>
          <w:sz w:val="22"/>
          <w:szCs w:val="22"/>
          <w:u w:val="single"/>
        </w:rPr>
        <w:t> 30 </w:t>
      </w:r>
      <w:r>
        <w:rPr>
          <w:rFonts w:hint="eastAsia" w:ascii="宋体" w:hAnsi="宋体" w:cs="宋体"/>
          <w:color w:val="171A1D"/>
          <w:sz w:val="22"/>
          <w:szCs w:val="22"/>
        </w:rPr>
        <w:t>日以上，双方应通过友好协商，确定是否继续履行合同。</w:t>
      </w:r>
    </w:p>
    <w:p>
      <w:pPr>
        <w:widowControl/>
        <w:shd w:val="clear" w:color="auto" w:fill="FFFFFF"/>
        <w:spacing w:line="240" w:lineRule="auto"/>
        <w:ind w:firstLine="480"/>
        <w:jc w:val="left"/>
        <w:rPr>
          <w:rFonts w:ascii="宋体" w:hAnsi="宋体" w:cs="宋体"/>
          <w:color w:val="171A1D"/>
          <w:sz w:val="22"/>
          <w:szCs w:val="22"/>
        </w:rPr>
      </w:pP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十三、法律适用与争议解决</w:t>
      </w:r>
    </w:p>
    <w:p>
      <w:pPr>
        <w:widowControl/>
        <w:shd w:val="clear" w:color="auto" w:fill="FFFFFF"/>
        <w:spacing w:line="240" w:lineRule="auto"/>
        <w:ind w:firstLine="480"/>
        <w:jc w:val="left"/>
        <w:rPr>
          <w:rFonts w:ascii="宋体" w:hAnsi="宋体" w:cs="宋体"/>
          <w:sz w:val="22"/>
          <w:szCs w:val="22"/>
        </w:rPr>
      </w:pPr>
      <w:r>
        <w:rPr>
          <w:rFonts w:hint="eastAsia" w:ascii="宋体" w:hAnsi="宋体" w:cs="宋体"/>
          <w:color w:val="171A1D"/>
          <w:sz w:val="22"/>
          <w:szCs w:val="22"/>
        </w:rPr>
        <w:t>1、本合同的订立、解释、履行及争议解决，均适用中华人民共和国法律。</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2、本合同履行过程中发生争议的，甲乙双方应友好协商；协商不成的，任何一方可向甲方所在地人民法院起诉。</w:t>
      </w:r>
    </w:p>
    <w:p>
      <w:pPr>
        <w:widowControl/>
        <w:shd w:val="clear" w:color="auto" w:fill="FFFFFF"/>
        <w:spacing w:line="240" w:lineRule="auto"/>
        <w:ind w:firstLine="480"/>
        <w:jc w:val="left"/>
        <w:rPr>
          <w:rFonts w:ascii="宋体" w:hAnsi="宋体" w:cs="宋体"/>
          <w:color w:val="171A1D"/>
          <w:sz w:val="22"/>
          <w:szCs w:val="22"/>
        </w:rPr>
      </w:pPr>
    </w:p>
    <w:p>
      <w:pPr>
        <w:widowControl/>
        <w:shd w:val="clear" w:color="auto" w:fill="FFFFFF"/>
        <w:spacing w:line="240" w:lineRule="auto"/>
        <w:ind w:firstLine="0"/>
        <w:jc w:val="left"/>
        <w:rPr>
          <w:rFonts w:ascii="微软雅黑" w:hAnsi="微软雅黑" w:eastAsia="微软雅黑" w:cs="宋体"/>
          <w:sz w:val="19"/>
          <w:szCs w:val="19"/>
        </w:rPr>
      </w:pPr>
      <w:r>
        <w:rPr>
          <w:rFonts w:hint="eastAsia" w:ascii="微软雅黑" w:hAnsi="微软雅黑" w:eastAsia="微软雅黑" w:cs="宋体"/>
          <w:b/>
          <w:bCs/>
          <w:sz w:val="19"/>
        </w:rPr>
        <w:t>十四、合同生效及其他</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1、本合同经甲、乙双方加盖单位公章后生效，合同一式两份，甲、乙双方各执一份，具有同等法律效力。</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2、本次采购过程中形成的竞价文件、响应文件、补充协议、附件等与本合同具有同等法律效力。各项文件之间约定不一致的，以签署时间在后者的为准。</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3、本合同未尽事宜，遵照《政府采购法》、《民法典》有关条文执行。</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4、本合同的核心内容必须与成交结果一致。同时，未经同级财政部门批准，甲乙双方不得以任何方式签订合同以外的补充协议，擅自修改合同条款，否则将追究其相关责任。</w:t>
      </w:r>
    </w:p>
    <w:p>
      <w:pPr>
        <w:widowControl/>
        <w:shd w:val="clear" w:color="auto" w:fill="FFFFFF"/>
        <w:spacing w:line="240" w:lineRule="auto"/>
        <w:ind w:firstLine="480"/>
        <w:jc w:val="left"/>
        <w:rPr>
          <w:rFonts w:ascii="宋体" w:hAnsi="宋体" w:cs="宋体"/>
          <w:color w:val="171A1D"/>
          <w:sz w:val="22"/>
          <w:szCs w:val="22"/>
        </w:rPr>
      </w:pPr>
      <w:r>
        <w:rPr>
          <w:rFonts w:hint="eastAsia" w:ascii="宋体" w:hAnsi="宋体" w:cs="宋体"/>
          <w:color w:val="171A1D"/>
          <w:sz w:val="22"/>
          <w:szCs w:val="22"/>
        </w:rPr>
        <w:t>5、本合同必须在规定时间内备案、公告。</w:t>
      </w:r>
    </w:p>
    <w:p>
      <w:pPr>
        <w:widowControl/>
        <w:shd w:val="clear" w:color="auto" w:fill="FFFFFF"/>
        <w:spacing w:line="240" w:lineRule="auto"/>
        <w:ind w:firstLine="0"/>
        <w:jc w:val="left"/>
        <w:rPr>
          <w:rFonts w:ascii="微软雅黑" w:hAnsi="微软雅黑" w:eastAsia="微软雅黑" w:cs="宋体"/>
          <w:sz w:val="19"/>
          <w:szCs w:val="19"/>
        </w:rPr>
      </w:pPr>
    </w:p>
    <w:p>
      <w:pPr>
        <w:widowControl/>
        <w:shd w:val="clear" w:color="auto" w:fill="FFFFFF"/>
        <w:spacing w:line="240" w:lineRule="auto"/>
        <w:ind w:firstLine="480"/>
        <w:jc w:val="left"/>
        <w:rPr>
          <w:rFonts w:ascii="宋体" w:hAnsi="宋体" w:cs="宋体"/>
          <w:sz w:val="22"/>
          <w:szCs w:val="22"/>
        </w:rPr>
      </w:pPr>
      <w:r>
        <w:rPr>
          <w:rFonts w:hint="eastAsia" w:ascii="宋体" w:hAnsi="宋体" w:cs="宋体"/>
          <w:sz w:val="22"/>
          <w:szCs w:val="22"/>
        </w:rPr>
        <w:t>（本页无正文，为《政府采购竞价合同》之签章页）</w:t>
      </w:r>
    </w:p>
    <w:p>
      <w:pPr>
        <w:widowControl/>
        <w:shd w:val="clear" w:color="auto" w:fill="FFFFFF"/>
        <w:spacing w:line="240" w:lineRule="auto"/>
        <w:ind w:firstLine="480"/>
        <w:jc w:val="left"/>
        <w:rPr>
          <w:rFonts w:ascii="宋体" w:hAnsi="宋体" w:cs="宋体"/>
          <w:sz w:val="22"/>
          <w:szCs w:val="22"/>
        </w:rPr>
      </w:pPr>
    </w:p>
    <w:p>
      <w:pPr>
        <w:widowControl/>
        <w:shd w:val="clear" w:color="auto" w:fill="FFFFFF"/>
        <w:spacing w:line="240" w:lineRule="auto"/>
        <w:ind w:firstLine="0"/>
        <w:jc w:val="left"/>
        <w:rPr>
          <w:rFonts w:ascii="宋体" w:hAnsi="宋体" w:cs="宋体"/>
          <w:sz w:val="19"/>
          <w:szCs w:val="19"/>
        </w:rPr>
      </w:pPr>
    </w:p>
    <w:p>
      <w:pPr>
        <w:widowControl/>
        <w:shd w:val="clear" w:color="auto" w:fill="FFFFFF"/>
        <w:ind w:firstLine="0"/>
        <w:jc w:val="left"/>
        <w:rPr>
          <w:rFonts w:ascii="宋体" w:hAnsi="宋体" w:cs="宋体"/>
          <w:sz w:val="22"/>
          <w:szCs w:val="22"/>
        </w:rPr>
      </w:pPr>
      <w:r>
        <w:rPr>
          <w:rFonts w:hint="eastAsia" w:ascii="宋体" w:hAnsi="宋体" w:cs="宋体"/>
          <w:sz w:val="22"/>
          <w:szCs w:val="22"/>
        </w:rPr>
        <w:t>甲方（公章）：                           乙方（公章）：</w:t>
      </w:r>
    </w:p>
    <w:p>
      <w:pPr>
        <w:widowControl/>
        <w:shd w:val="clear" w:color="auto" w:fill="FFFFFF"/>
        <w:ind w:firstLine="0"/>
        <w:jc w:val="left"/>
        <w:rPr>
          <w:rFonts w:ascii="宋体" w:hAnsi="宋体" w:cs="宋体"/>
          <w:sz w:val="22"/>
          <w:szCs w:val="22"/>
        </w:rPr>
      </w:pPr>
      <w:r>
        <w:rPr>
          <w:rFonts w:hint="eastAsia" w:ascii="宋体" w:hAnsi="宋体" w:cs="宋体"/>
          <w:sz w:val="22"/>
          <w:szCs w:val="22"/>
        </w:rPr>
        <w:t>法定（授权）代表人（签字）：             法定（授权）代表人（签字）：</w:t>
      </w:r>
    </w:p>
    <w:p>
      <w:pPr>
        <w:widowControl/>
        <w:shd w:val="clear" w:color="auto" w:fill="FFFFFF"/>
        <w:ind w:firstLine="0"/>
        <w:jc w:val="left"/>
        <w:rPr>
          <w:rFonts w:ascii="宋体" w:hAnsi="宋体" w:cs="宋体"/>
          <w:sz w:val="22"/>
          <w:szCs w:val="22"/>
        </w:rPr>
      </w:pPr>
      <w:r>
        <w:rPr>
          <w:rFonts w:hint="eastAsia" w:ascii="宋体" w:hAnsi="宋体" w:cs="宋体"/>
          <w:sz w:val="22"/>
          <w:szCs w:val="22"/>
        </w:rPr>
        <w:t>地址：                                   地址：</w:t>
      </w:r>
    </w:p>
    <w:p>
      <w:pPr>
        <w:widowControl/>
        <w:shd w:val="clear" w:color="auto" w:fill="FFFFFF"/>
        <w:ind w:firstLine="0"/>
        <w:jc w:val="left"/>
        <w:rPr>
          <w:rFonts w:ascii="宋体" w:hAnsi="宋体" w:cs="宋体"/>
          <w:sz w:val="22"/>
          <w:szCs w:val="22"/>
        </w:rPr>
      </w:pPr>
      <w:r>
        <w:rPr>
          <w:rFonts w:hint="eastAsia" w:ascii="宋体" w:hAnsi="宋体" w:cs="宋体"/>
          <w:sz w:val="22"/>
          <w:szCs w:val="22"/>
        </w:rPr>
        <w:t>电话：                                   电话：</w:t>
      </w:r>
    </w:p>
    <w:p>
      <w:pPr>
        <w:widowControl/>
        <w:shd w:val="clear" w:color="auto" w:fill="FFFFFF"/>
        <w:ind w:firstLine="0"/>
        <w:jc w:val="left"/>
        <w:rPr>
          <w:rFonts w:ascii="宋体" w:hAnsi="宋体" w:cs="宋体"/>
          <w:sz w:val="22"/>
          <w:szCs w:val="22"/>
        </w:rPr>
      </w:pPr>
      <w:r>
        <w:rPr>
          <w:rFonts w:hint="eastAsia" w:ascii="宋体" w:hAnsi="宋体" w:cs="宋体"/>
          <w:sz w:val="22"/>
          <w:szCs w:val="22"/>
        </w:rPr>
        <w:t>开户银行：                               开户银行：</w:t>
      </w:r>
    </w:p>
    <w:p>
      <w:pPr>
        <w:widowControl/>
        <w:shd w:val="clear" w:color="auto" w:fill="FFFFFF"/>
        <w:ind w:firstLine="0"/>
        <w:jc w:val="left"/>
        <w:rPr>
          <w:rFonts w:ascii="宋体" w:hAnsi="宋体" w:cs="宋体"/>
          <w:sz w:val="22"/>
          <w:szCs w:val="22"/>
        </w:rPr>
      </w:pPr>
      <w:r>
        <w:rPr>
          <w:rFonts w:hint="eastAsia" w:ascii="宋体" w:hAnsi="宋体" w:cs="宋体"/>
          <w:sz w:val="22"/>
          <w:szCs w:val="22"/>
        </w:rPr>
        <w:t>账号：                                   账号：</w:t>
      </w:r>
    </w:p>
    <w:p>
      <w:pPr>
        <w:widowControl/>
        <w:shd w:val="clear" w:color="auto" w:fill="FFFFFF"/>
        <w:ind w:firstLine="0"/>
        <w:jc w:val="left"/>
        <w:rPr>
          <w:rFonts w:ascii="宋体" w:hAnsi="宋体" w:cs="宋体"/>
          <w:sz w:val="22"/>
          <w:szCs w:val="22"/>
        </w:rPr>
      </w:pPr>
      <w:r>
        <w:rPr>
          <w:rFonts w:hint="eastAsia" w:ascii="宋体" w:hAnsi="宋体" w:cs="宋体"/>
          <w:sz w:val="22"/>
          <w:szCs w:val="22"/>
        </w:rPr>
        <w:t>签订日期：   年   月   日                签订日期：   年   月   日</w:t>
      </w:r>
    </w:p>
    <w:p>
      <w:pPr>
        <w:spacing w:line="240" w:lineRule="auto"/>
        <w:jc w:val="left"/>
        <w:rPr>
          <w:rFonts w:ascii="宋体" w:hAnsi="宋体" w:cs="宋体"/>
          <w:szCs w:val="21"/>
        </w:rPr>
      </w:pPr>
    </w:p>
    <w:p>
      <w:pPr>
        <w:spacing w:line="240" w:lineRule="auto"/>
        <w:jc w:val="left"/>
        <w:rPr>
          <w:rFonts w:ascii="宋体" w:hAnsi="宋体" w:cs="宋体"/>
          <w:szCs w:val="21"/>
        </w:rPr>
      </w:pPr>
    </w:p>
    <w:p>
      <w:pPr>
        <w:spacing w:line="240" w:lineRule="auto"/>
        <w:jc w:val="left"/>
        <w:rPr>
          <w:rFonts w:ascii="宋体" w:hAnsi="宋体" w:cs="宋体"/>
          <w:szCs w:val="21"/>
        </w:rPr>
      </w:pPr>
    </w:p>
    <w:p>
      <w:pPr>
        <w:ind w:firstLine="0"/>
        <w:rPr>
          <w:rFonts w:ascii="微软雅黑" w:hAnsi="微软雅黑" w:eastAsia="微软雅黑" w:cs="宋体"/>
          <w:b/>
          <w:bCs/>
          <w:sz w:val="36"/>
          <w:szCs w:val="36"/>
        </w:rPr>
      </w:pPr>
      <w:r>
        <w:rPr>
          <w:rFonts w:hint="eastAsia" w:ascii="微软雅黑" w:hAnsi="微软雅黑" w:eastAsia="微软雅黑" w:cs="宋体"/>
          <w:b/>
          <w:bCs/>
          <w:sz w:val="36"/>
          <w:szCs w:val="36"/>
        </w:rPr>
        <w:t>五、竞价响应文件格式</w:t>
      </w:r>
    </w:p>
    <w:p>
      <w:pPr>
        <w:pStyle w:val="4"/>
        <w:tabs>
          <w:tab w:val="left" w:pos="4382"/>
        </w:tabs>
        <w:ind w:left="0" w:firstLine="0"/>
        <w:rPr>
          <w:spacing w:val="-1"/>
        </w:rPr>
      </w:pPr>
      <w:r>
        <w:rPr>
          <w:rFonts w:hint="eastAsia"/>
          <w:spacing w:val="-1"/>
        </w:rPr>
        <w:t>内容见下页</w:t>
      </w:r>
    </w:p>
    <w:p>
      <w:pPr>
        <w:ind w:firstLine="0"/>
      </w:pPr>
    </w:p>
    <w:p>
      <w:pPr>
        <w:pStyle w:val="4"/>
        <w:tabs>
          <w:tab w:val="left" w:pos="4382"/>
        </w:tabs>
        <w:ind w:left="0" w:firstLine="0"/>
        <w:rPr>
          <w:rFonts w:ascii="Times New Roman" w:eastAsia="Times New Roman"/>
        </w:rPr>
      </w:pPr>
      <w:r>
        <w:rPr>
          <w:spacing w:val="-1"/>
        </w:rPr>
        <w:br w:type="page"/>
      </w:r>
      <w:r>
        <w:rPr>
          <w:spacing w:val="-1"/>
        </w:rPr>
        <w:t>项</w:t>
      </w:r>
      <w:r>
        <w:t>目名称：</w:t>
      </w:r>
      <w:r>
        <w:rPr>
          <w:rFonts w:ascii="Times New Roman" w:eastAsia="Times New Roman"/>
          <w:u w:val="single"/>
        </w:rPr>
        <w:t xml:space="preserve"> </w:t>
      </w:r>
      <w:r>
        <w:rPr>
          <w:rFonts w:ascii="Times New Roman" w:eastAsia="Times New Roman"/>
          <w:u w:val="single"/>
        </w:rPr>
        <w:tab/>
      </w:r>
    </w:p>
    <w:p>
      <w:pPr>
        <w:ind w:firstLine="0"/>
        <w:rPr>
          <w:rFonts w:ascii="微软雅黑" w:hAnsi="微软雅黑" w:eastAsia="微软雅黑" w:cs="宋体"/>
          <w:b/>
          <w:bCs/>
          <w:sz w:val="36"/>
          <w:szCs w:val="36"/>
        </w:rPr>
      </w:pPr>
    </w:p>
    <w:p>
      <w:pPr>
        <w:spacing w:line="1061" w:lineRule="exact"/>
        <w:ind w:right="12" w:firstLine="0"/>
        <w:rPr>
          <w:sz w:val="96"/>
        </w:rPr>
      </w:pPr>
    </w:p>
    <w:p>
      <w:pPr>
        <w:spacing w:line="1061" w:lineRule="exact"/>
        <w:ind w:right="12" w:firstLine="2880" w:firstLineChars="300"/>
        <w:rPr>
          <w:sz w:val="96"/>
        </w:rPr>
      </w:pPr>
    </w:p>
    <w:p>
      <w:pPr>
        <w:spacing w:line="1061" w:lineRule="exact"/>
        <w:ind w:right="12" w:firstLine="2880" w:firstLineChars="300"/>
        <w:rPr>
          <w:sz w:val="96"/>
        </w:rPr>
      </w:pPr>
      <w:r>
        <w:rPr>
          <w:rFonts w:hint="eastAsia"/>
          <w:sz w:val="96"/>
        </w:rPr>
        <w:t>响应</w:t>
      </w:r>
      <w:r>
        <w:rPr>
          <w:sz w:val="96"/>
        </w:rPr>
        <w:t>文件</w:t>
      </w:r>
    </w:p>
    <w:p>
      <w:pPr>
        <w:spacing w:before="681"/>
        <w:ind w:left="22" w:right="12" w:firstLine="0"/>
        <w:jc w:val="center"/>
        <w:rPr>
          <w:sz w:val="52"/>
        </w:rPr>
      </w:pPr>
      <w:r>
        <w:rPr>
          <w:sz w:val="52"/>
        </w:rPr>
        <w:t>（</w:t>
      </w:r>
      <w:r>
        <w:rPr>
          <w:rFonts w:hint="eastAsia"/>
          <w:sz w:val="52"/>
        </w:rPr>
        <w:t>技术</w:t>
      </w:r>
      <w:r>
        <w:rPr>
          <w:sz w:val="52"/>
        </w:rPr>
        <w:t>文件）</w:t>
      </w:r>
    </w:p>
    <w:p>
      <w:pPr>
        <w:ind w:firstLine="0"/>
        <w:rPr>
          <w:rFonts w:ascii="宋体" w:hAnsi="宋体" w:cs="宋体"/>
          <w:szCs w:val="21"/>
        </w:rPr>
      </w:pPr>
    </w:p>
    <w:p>
      <w:pPr>
        <w:ind w:firstLine="0"/>
        <w:rPr>
          <w:rFonts w:ascii="宋体" w:hAnsi="宋体" w:cs="宋体"/>
          <w:szCs w:val="21"/>
        </w:rPr>
      </w:pPr>
    </w:p>
    <w:p>
      <w:pPr>
        <w:ind w:firstLine="0"/>
        <w:rPr>
          <w:rFonts w:ascii="宋体" w:hAnsi="宋体" w:cs="宋体"/>
          <w:szCs w:val="21"/>
        </w:rPr>
      </w:pPr>
    </w:p>
    <w:p>
      <w:pPr>
        <w:ind w:firstLine="0"/>
        <w:rPr>
          <w:rFonts w:ascii="宋体" w:hAnsi="宋体" w:cs="宋体"/>
          <w:szCs w:val="21"/>
        </w:rPr>
      </w:pPr>
    </w:p>
    <w:p>
      <w:pPr>
        <w:ind w:firstLine="0"/>
        <w:rPr>
          <w:rFonts w:ascii="宋体" w:hAnsi="宋体" w:cs="宋体"/>
          <w:szCs w:val="21"/>
        </w:rPr>
      </w:pPr>
    </w:p>
    <w:p>
      <w:pPr>
        <w:pStyle w:val="3"/>
        <w:tabs>
          <w:tab w:val="left" w:pos="4817"/>
        </w:tabs>
        <w:spacing w:beforeLines="50" w:afterLines="50" w:line="480" w:lineRule="auto"/>
        <w:ind w:left="0" w:firstLine="1680" w:firstLineChars="600"/>
      </w:pPr>
      <w:r>
        <w:t>供</w:t>
      </w:r>
      <w:r>
        <w:rPr>
          <w:spacing w:val="-3"/>
        </w:rPr>
        <w:t>应</w:t>
      </w:r>
      <w:r>
        <w:t>商</w:t>
      </w:r>
      <w:r>
        <w:rPr>
          <w:spacing w:val="-4"/>
        </w:rPr>
        <w:t>：</w:t>
      </w:r>
      <w:r>
        <w:rPr>
          <w:spacing w:val="-4"/>
          <w:u w:val="single"/>
        </w:rPr>
        <w:t xml:space="preserve"> </w:t>
      </w:r>
      <w:r>
        <w:rPr>
          <w:spacing w:val="-4"/>
          <w:u w:val="single"/>
        </w:rPr>
        <w:tab/>
      </w:r>
      <w:r>
        <w:rPr>
          <w:spacing w:val="-1"/>
        </w:rPr>
        <w:t>（</w:t>
      </w:r>
      <w:r>
        <w:rPr>
          <w:spacing w:val="-3"/>
        </w:rPr>
        <w:t>盖</w:t>
      </w:r>
      <w:r>
        <w:rPr>
          <w:spacing w:val="-1"/>
        </w:rPr>
        <w:t>单位</w:t>
      </w:r>
      <w:r>
        <w:rPr>
          <w:spacing w:val="-3"/>
        </w:rPr>
        <w:t>公</w:t>
      </w:r>
      <w:r>
        <w:rPr>
          <w:spacing w:val="-1"/>
        </w:rPr>
        <w:t>章</w:t>
      </w:r>
      <w:r>
        <w:t>）</w:t>
      </w:r>
    </w:p>
    <w:p>
      <w:pPr>
        <w:pStyle w:val="3"/>
        <w:tabs>
          <w:tab w:val="left" w:pos="2158"/>
          <w:tab w:val="left" w:pos="2717"/>
          <w:tab w:val="left" w:pos="3276"/>
          <w:tab w:val="left" w:pos="6077"/>
        </w:tabs>
        <w:spacing w:beforeLines="50" w:afterLines="50" w:line="480" w:lineRule="auto"/>
        <w:ind w:left="1396" w:leftChars="665" w:right="1685" w:firstLine="280" w:firstLineChars="100"/>
      </w:pPr>
      <w:r>
        <w:t>法</w:t>
      </w:r>
      <w:r>
        <w:rPr>
          <w:spacing w:val="-3"/>
        </w:rPr>
        <w:t>定</w:t>
      </w:r>
      <w:r>
        <w:t>代表</w:t>
      </w:r>
      <w:r>
        <w:rPr>
          <w:spacing w:val="-3"/>
        </w:rPr>
        <w:t>人</w:t>
      </w:r>
      <w:r>
        <w:t>或授</w:t>
      </w:r>
      <w:r>
        <w:rPr>
          <w:spacing w:val="-3"/>
        </w:rPr>
        <w:t>权</w:t>
      </w:r>
      <w:r>
        <w:t>委托</w:t>
      </w:r>
      <w:r>
        <w:rPr>
          <w:spacing w:val="-3"/>
        </w:rPr>
        <w:t>人</w:t>
      </w:r>
      <w:r>
        <w:t>：</w:t>
      </w:r>
      <w:r>
        <w:rPr>
          <w:u w:val="single"/>
        </w:rPr>
        <w:t xml:space="preserve"> </w:t>
      </w:r>
      <w:r>
        <w:rPr>
          <w:u w:val="single"/>
        </w:rPr>
        <w:tab/>
      </w:r>
      <w:r>
        <w:rPr>
          <w:spacing w:val="-1"/>
        </w:rPr>
        <w:t>（</w:t>
      </w:r>
      <w:r>
        <w:rPr>
          <w:spacing w:val="-3"/>
        </w:rPr>
        <w:t>签</w:t>
      </w:r>
      <w:r>
        <w:rPr>
          <w:spacing w:val="-1"/>
        </w:rPr>
        <w:t>字或</w:t>
      </w:r>
      <w:r>
        <w:rPr>
          <w:spacing w:val="-3"/>
        </w:rPr>
        <w:t>盖</w:t>
      </w:r>
      <w:r>
        <w:rPr>
          <w:spacing w:val="-1"/>
        </w:rPr>
        <w:t>章</w:t>
      </w:r>
      <w:r>
        <w:t xml:space="preserve">） </w:t>
      </w:r>
    </w:p>
    <w:p>
      <w:pPr>
        <w:spacing w:beforeLines="50" w:afterLines="50" w:line="480" w:lineRule="auto"/>
        <w:ind w:firstLine="1680" w:firstLineChars="600"/>
        <w:rPr>
          <w:rFonts w:ascii="宋体" w:hAnsi="宋体" w:cs="宋体"/>
          <w:sz w:val="28"/>
          <w:szCs w:val="28"/>
        </w:rPr>
      </w:pP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 xml:space="preserve">    </w:t>
      </w:r>
    </w:p>
    <w:p>
      <w:pPr>
        <w:pStyle w:val="3"/>
        <w:tabs>
          <w:tab w:val="left" w:pos="2158"/>
          <w:tab w:val="left" w:pos="2717"/>
          <w:tab w:val="left" w:pos="3276"/>
          <w:tab w:val="left" w:pos="6077"/>
        </w:tabs>
        <w:spacing w:before="268" w:line="672" w:lineRule="auto"/>
        <w:ind w:left="1396" w:leftChars="665" w:right="1685" w:firstLine="280" w:firstLineChars="100"/>
        <w:sectPr>
          <w:pgSz w:w="11906" w:h="16838"/>
          <w:pgMar w:top="1440" w:right="1797" w:bottom="1440" w:left="1797" w:header="0" w:footer="827" w:gutter="0"/>
          <w:pgBorders>
            <w:top w:val="none" w:sz="0" w:space="0"/>
            <w:left w:val="none" w:sz="0" w:space="0"/>
            <w:bottom w:val="none" w:sz="0" w:space="0"/>
            <w:right w:val="none" w:sz="0" w:space="0"/>
          </w:pgBorders>
          <w:cols w:space="720" w:num="1"/>
        </w:sectPr>
      </w:pPr>
      <w:r>
        <w:t>日</w:t>
      </w:r>
      <w:r>
        <w:rPr>
          <w:spacing w:val="-3"/>
        </w:rPr>
        <w:t>期</w:t>
      </w:r>
      <w:r>
        <w:t>：</w:t>
      </w:r>
      <w:r>
        <w:tab/>
      </w:r>
      <w:r>
        <w:t>年</w:t>
      </w:r>
      <w:r>
        <w:tab/>
      </w:r>
      <w:r>
        <w:t>月</w:t>
      </w:r>
      <w:r>
        <w:rPr>
          <w:rFonts w:hint="eastAsia"/>
        </w:rPr>
        <w:t xml:space="preserve">  </w:t>
      </w:r>
    </w:p>
    <w:p>
      <w:pPr>
        <w:pStyle w:val="5"/>
        <w:ind w:left="0" w:firstLine="0"/>
        <w:rPr>
          <w:w w:val="95"/>
          <w:sz w:val="32"/>
          <w:szCs w:val="32"/>
        </w:rPr>
      </w:pPr>
    </w:p>
    <w:p>
      <w:pPr>
        <w:pStyle w:val="5"/>
        <w:ind w:left="0" w:firstLine="3663" w:firstLineChars="1200"/>
      </w:pPr>
      <w:r>
        <w:rPr>
          <w:rFonts w:hint="eastAsia"/>
          <w:w w:val="95"/>
          <w:sz w:val="32"/>
          <w:szCs w:val="32"/>
        </w:rPr>
        <w:t>技术规格偏离表</w:t>
      </w:r>
    </w:p>
    <w:p>
      <w:pPr>
        <w:pStyle w:val="8"/>
        <w:spacing w:before="32"/>
        <w:ind w:left="0" w:firstLine="0"/>
      </w:pPr>
      <w:r>
        <w:rPr>
          <w:rFonts w:hint="eastAsia"/>
        </w:rPr>
        <w:t xml:space="preserve">项目名称： </w:t>
      </w:r>
    </w:p>
    <w:tbl>
      <w:tblPr>
        <w:tblStyle w:val="13"/>
        <w:tblpPr w:leftFromText="180" w:rightFromText="180" w:vertAnchor="text" w:horzAnchor="page" w:tblpX="1521" w:tblpY="312"/>
        <w:tblOverlap w:val="never"/>
        <w:tblW w:w="0" w:type="auto"/>
        <w:tblInd w:w="-8"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noWrap/>
          </w:tcPr>
          <w:p>
            <w:pPr>
              <w:pStyle w:val="40"/>
              <w:spacing w:before="51"/>
              <w:ind w:firstLine="210" w:firstLineChars="100"/>
              <w:rPr>
                <w:szCs w:val="21"/>
              </w:rPr>
            </w:pPr>
            <w:r>
              <w:rPr>
                <w:rFonts w:hint="eastAsia"/>
                <w:szCs w:val="21"/>
              </w:rPr>
              <w:t>序号</w:t>
            </w:r>
          </w:p>
        </w:tc>
        <w:tc>
          <w:tcPr>
            <w:tcW w:w="2458" w:type="dxa"/>
            <w:tcBorders>
              <w:left w:val="single" w:color="000000" w:sz="6" w:space="0"/>
              <w:bottom w:val="single" w:color="000000" w:sz="6" w:space="0"/>
              <w:right w:val="single" w:color="000000" w:sz="6" w:space="0"/>
            </w:tcBorders>
            <w:noWrap/>
          </w:tcPr>
          <w:p>
            <w:pPr>
              <w:pStyle w:val="40"/>
              <w:spacing w:before="51"/>
              <w:ind w:firstLine="630" w:firstLineChars="300"/>
              <w:rPr>
                <w:szCs w:val="21"/>
              </w:rPr>
            </w:pPr>
            <w:r>
              <w:rPr>
                <w:rFonts w:hint="eastAsia"/>
                <w:szCs w:val="21"/>
              </w:rPr>
              <w:t>技术参数要求</w:t>
            </w:r>
          </w:p>
        </w:tc>
        <w:tc>
          <w:tcPr>
            <w:tcW w:w="2458" w:type="dxa"/>
            <w:tcBorders>
              <w:left w:val="single" w:color="000000" w:sz="6" w:space="0"/>
              <w:bottom w:val="single" w:color="000000" w:sz="6" w:space="0"/>
              <w:right w:val="single" w:color="000000" w:sz="6" w:space="0"/>
            </w:tcBorders>
            <w:noWrap/>
          </w:tcPr>
          <w:p>
            <w:pPr>
              <w:pStyle w:val="40"/>
              <w:spacing w:before="51"/>
              <w:ind w:firstLine="840" w:firstLineChars="400"/>
              <w:rPr>
                <w:szCs w:val="21"/>
              </w:rPr>
            </w:pPr>
            <w:r>
              <w:rPr>
                <w:rFonts w:hint="eastAsia"/>
                <w:szCs w:val="21"/>
              </w:rPr>
              <w:t>技术响应</w:t>
            </w:r>
          </w:p>
        </w:tc>
        <w:tc>
          <w:tcPr>
            <w:tcW w:w="1432" w:type="dxa"/>
            <w:tcBorders>
              <w:left w:val="single" w:color="000000" w:sz="6" w:space="0"/>
              <w:bottom w:val="single" w:color="000000" w:sz="6" w:space="0"/>
              <w:right w:val="single" w:color="000000" w:sz="6" w:space="0"/>
            </w:tcBorders>
            <w:noWrap/>
          </w:tcPr>
          <w:p>
            <w:pPr>
              <w:pStyle w:val="40"/>
              <w:spacing w:before="51"/>
              <w:ind w:firstLine="210" w:firstLineChars="100"/>
              <w:rPr>
                <w:szCs w:val="21"/>
              </w:rPr>
            </w:pPr>
            <w:r>
              <w:rPr>
                <w:rFonts w:hint="eastAsia"/>
                <w:szCs w:val="21"/>
              </w:rPr>
              <w:t>偏离情况</w:t>
            </w:r>
          </w:p>
        </w:tc>
        <w:tc>
          <w:tcPr>
            <w:tcW w:w="1418" w:type="dxa"/>
            <w:tcBorders>
              <w:left w:val="single" w:color="000000" w:sz="6" w:space="0"/>
              <w:bottom w:val="single" w:color="000000" w:sz="6" w:space="0"/>
            </w:tcBorders>
            <w:noWrap/>
          </w:tcPr>
          <w:p>
            <w:pPr>
              <w:pStyle w:val="40"/>
              <w:spacing w:before="51"/>
              <w:ind w:right="475"/>
              <w:rPr>
                <w:szCs w:val="21"/>
              </w:rPr>
            </w:pPr>
            <w:r>
              <w:rPr>
                <w:rFonts w:hint="eastAsia"/>
                <w:szCs w:val="21"/>
              </w:rPr>
              <w:t>说明</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18" w:type="dxa"/>
            <w:tcBorders>
              <w:top w:val="single" w:color="000000" w:sz="6" w:space="0"/>
              <w:left w:val="single" w:color="000000" w:sz="6" w:space="0"/>
              <w:bottom w:val="single" w:color="000000" w:sz="6" w:space="0"/>
            </w:tcBorders>
            <w:noWrap/>
          </w:tcPr>
          <w:p>
            <w:pPr>
              <w:pStyle w:val="40"/>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18" w:type="dxa"/>
            <w:tcBorders>
              <w:top w:val="single" w:color="000000" w:sz="6" w:space="0"/>
              <w:left w:val="single" w:color="000000" w:sz="6" w:space="0"/>
              <w:bottom w:val="single" w:color="000000" w:sz="6" w:space="0"/>
            </w:tcBorders>
            <w:noWrap/>
          </w:tcPr>
          <w:p>
            <w:pPr>
              <w:pStyle w:val="40"/>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18" w:type="dxa"/>
            <w:tcBorders>
              <w:top w:val="single" w:color="000000" w:sz="6" w:space="0"/>
              <w:left w:val="single" w:color="000000" w:sz="6" w:space="0"/>
              <w:bottom w:val="single" w:color="000000" w:sz="6" w:space="0"/>
            </w:tcBorders>
            <w:noWrap/>
          </w:tcPr>
          <w:p>
            <w:pPr>
              <w:pStyle w:val="40"/>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18" w:type="dxa"/>
            <w:tcBorders>
              <w:top w:val="single" w:color="000000" w:sz="6" w:space="0"/>
              <w:left w:val="single" w:color="000000" w:sz="6" w:space="0"/>
              <w:bottom w:val="single" w:color="000000" w:sz="6" w:space="0"/>
            </w:tcBorders>
            <w:noWrap/>
          </w:tcPr>
          <w:p>
            <w:pPr>
              <w:pStyle w:val="40"/>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right w:val="single" w:color="000000" w:sz="6" w:space="0"/>
            </w:tcBorders>
            <w:noWrap/>
          </w:tcPr>
          <w:p>
            <w:pPr>
              <w:pStyle w:val="40"/>
              <w:rPr>
                <w:rFonts w:ascii="Times New Roman"/>
                <w:sz w:val="20"/>
              </w:rPr>
            </w:pPr>
          </w:p>
        </w:tc>
        <w:tc>
          <w:tcPr>
            <w:tcW w:w="1432" w:type="dxa"/>
            <w:tcBorders>
              <w:top w:val="single" w:color="000000" w:sz="6" w:space="0"/>
              <w:left w:val="single" w:color="000000" w:sz="6" w:space="0"/>
              <w:right w:val="single" w:color="000000" w:sz="6" w:space="0"/>
            </w:tcBorders>
            <w:noWrap/>
          </w:tcPr>
          <w:p>
            <w:pPr>
              <w:pStyle w:val="40"/>
              <w:rPr>
                <w:rFonts w:ascii="Times New Roman"/>
                <w:sz w:val="20"/>
              </w:rPr>
            </w:pPr>
          </w:p>
        </w:tc>
        <w:tc>
          <w:tcPr>
            <w:tcW w:w="1418" w:type="dxa"/>
            <w:tcBorders>
              <w:top w:val="single" w:color="000000" w:sz="6" w:space="0"/>
              <w:left w:val="single" w:color="000000" w:sz="6" w:space="0"/>
            </w:tcBorders>
            <w:noWrap/>
          </w:tcPr>
          <w:p>
            <w:pPr>
              <w:pStyle w:val="40"/>
              <w:rPr>
                <w:rFonts w:ascii="Times New Roman"/>
                <w:sz w:val="20"/>
              </w:rPr>
            </w:pPr>
          </w:p>
        </w:tc>
      </w:tr>
    </w:tbl>
    <w:p>
      <w:pPr>
        <w:pStyle w:val="8"/>
        <w:spacing w:before="4"/>
        <w:ind w:left="0" w:firstLine="0"/>
        <w:rPr>
          <w:w w:val="95"/>
        </w:rPr>
      </w:pPr>
    </w:p>
    <w:p>
      <w:pPr>
        <w:pStyle w:val="8"/>
        <w:spacing w:before="32"/>
        <w:ind w:left="0" w:firstLine="0"/>
      </w:pPr>
    </w:p>
    <w:p>
      <w:pPr>
        <w:pStyle w:val="8"/>
        <w:spacing w:before="32"/>
        <w:ind w:left="0" w:firstLine="0"/>
      </w:pPr>
    </w:p>
    <w:p>
      <w:pPr>
        <w:pStyle w:val="8"/>
        <w:spacing w:before="32"/>
        <w:ind w:left="0" w:firstLine="0"/>
      </w:pPr>
    </w:p>
    <w:p>
      <w:pPr>
        <w:pStyle w:val="8"/>
        <w:spacing w:before="32"/>
        <w:ind w:left="0" w:firstLine="0"/>
      </w:pPr>
    </w:p>
    <w:p>
      <w:pPr>
        <w:pStyle w:val="8"/>
        <w:spacing w:before="32"/>
        <w:ind w:left="0" w:firstLine="0"/>
      </w:pPr>
    </w:p>
    <w:p>
      <w:pPr>
        <w:pStyle w:val="8"/>
        <w:spacing w:before="32"/>
        <w:ind w:left="0" w:firstLine="0"/>
      </w:pPr>
    </w:p>
    <w:p>
      <w:pPr>
        <w:pStyle w:val="8"/>
        <w:spacing w:before="32"/>
        <w:ind w:left="0" w:firstLine="0"/>
      </w:pPr>
    </w:p>
    <w:p>
      <w:pPr>
        <w:pStyle w:val="8"/>
        <w:spacing w:before="32"/>
        <w:ind w:left="0" w:firstLine="0"/>
      </w:pPr>
      <w:r>
        <w:rPr>
          <w:rFonts w:hint="eastAsia"/>
        </w:rPr>
        <w:t>供应商全称（盖单位公章）：</w:t>
      </w:r>
    </w:p>
    <w:p>
      <w:pPr>
        <w:pStyle w:val="8"/>
        <w:spacing w:before="4"/>
        <w:ind w:left="0" w:firstLine="0"/>
        <w:rPr>
          <w:bCs/>
          <w:w w:val="95"/>
        </w:rPr>
      </w:pPr>
      <w:r>
        <w:rPr>
          <w:rFonts w:hint="eastAsia"/>
          <w:bCs/>
        </w:rPr>
        <w:t>投标文件签署人（签字或盖章）：</w:t>
      </w:r>
    </w:p>
    <w:p>
      <w:pPr>
        <w:pStyle w:val="8"/>
        <w:tabs>
          <w:tab w:val="left" w:pos="1164"/>
          <w:tab w:val="left" w:pos="1584"/>
          <w:tab w:val="left" w:pos="2004"/>
        </w:tabs>
        <w:spacing w:before="68" w:line="295" w:lineRule="auto"/>
        <w:ind w:left="0" w:right="6431" w:firstLine="0"/>
      </w:pPr>
      <w:r>
        <w:t xml:space="preserve">日 期 </w:t>
      </w:r>
      <w:r>
        <w:rPr>
          <w:rFonts w:hint="eastAsia"/>
        </w:rPr>
        <w:t xml:space="preserve">：   </w:t>
      </w:r>
      <w:r>
        <w:t>年</w:t>
      </w:r>
      <w:r>
        <w:tab/>
      </w:r>
      <w:r>
        <w:t>月</w:t>
      </w:r>
      <w:r>
        <w:tab/>
      </w:r>
      <w:r>
        <w:t>日</w:t>
      </w:r>
    </w:p>
    <w:p>
      <w:pPr>
        <w:pStyle w:val="8"/>
        <w:spacing w:before="5"/>
        <w:ind w:left="0"/>
        <w:rPr>
          <w:sz w:val="24"/>
        </w:rPr>
      </w:pPr>
    </w:p>
    <w:p>
      <w:pPr>
        <w:pStyle w:val="8"/>
        <w:spacing w:before="5"/>
        <w:ind w:left="0"/>
        <w:rPr>
          <w:sz w:val="24"/>
        </w:rPr>
      </w:pPr>
    </w:p>
    <w:p>
      <w:pPr>
        <w:pStyle w:val="8"/>
        <w:spacing w:before="32"/>
        <w:ind w:left="0" w:firstLine="0"/>
      </w:pPr>
      <w:r>
        <w:rPr>
          <w:rFonts w:hint="eastAsia"/>
        </w:rPr>
        <w:t>注：</w:t>
      </w:r>
    </w:p>
    <w:p>
      <w:pPr>
        <w:pStyle w:val="8"/>
        <w:spacing w:before="32"/>
        <w:ind w:left="0" w:firstLine="0"/>
      </w:pPr>
      <w:r>
        <w:rPr>
          <w:rFonts w:hint="eastAsia"/>
        </w:rPr>
        <w:t>1、与“一、采购需求内容”逐条对应</w:t>
      </w:r>
    </w:p>
    <w:p>
      <w:pPr>
        <w:pStyle w:val="8"/>
        <w:spacing w:before="32"/>
        <w:ind w:left="0" w:firstLine="0"/>
      </w:pPr>
      <w:r>
        <w:rPr>
          <w:rFonts w:hint="eastAsia"/>
        </w:rPr>
        <w:t>2、“偏离情况”栏填写：“正偏离”或“负偏离”或“符合”</w:t>
      </w:r>
    </w:p>
    <w:p>
      <w:pPr>
        <w:pStyle w:val="5"/>
        <w:ind w:left="0" w:firstLine="0"/>
      </w:pPr>
      <w:r>
        <w:rPr>
          <w:rFonts w:ascii="Times New Roman" w:hAnsi="Times New Roman" w:eastAsia="Times New Roman"/>
          <w:w w:val="95"/>
        </w:rPr>
        <w:br w:type="page"/>
      </w:r>
      <w:r>
        <w:rPr>
          <w:w w:val="95"/>
        </w:rPr>
        <w:t>商务技术文件封面</w:t>
      </w:r>
    </w:p>
    <w:p>
      <w:pPr>
        <w:pStyle w:val="4"/>
        <w:tabs>
          <w:tab w:val="left" w:pos="4382"/>
        </w:tabs>
        <w:ind w:left="0" w:firstLine="0"/>
        <w:rPr>
          <w:spacing w:val="-1"/>
        </w:rPr>
      </w:pPr>
    </w:p>
    <w:p>
      <w:pPr>
        <w:pStyle w:val="4"/>
        <w:tabs>
          <w:tab w:val="left" w:pos="4382"/>
        </w:tabs>
        <w:ind w:left="0" w:firstLine="0"/>
        <w:rPr>
          <w:spacing w:val="-1"/>
        </w:rPr>
      </w:pPr>
    </w:p>
    <w:p>
      <w:pPr>
        <w:pStyle w:val="4"/>
        <w:tabs>
          <w:tab w:val="left" w:pos="4382"/>
        </w:tabs>
        <w:ind w:left="0" w:firstLine="0"/>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p>
    <w:p>
      <w:pPr>
        <w:ind w:firstLine="0"/>
        <w:rPr>
          <w:rFonts w:ascii="宋体" w:hAnsi="宋体" w:cs="宋体"/>
          <w:szCs w:val="21"/>
        </w:rPr>
      </w:pPr>
    </w:p>
    <w:p>
      <w:pPr>
        <w:ind w:firstLine="0"/>
        <w:rPr>
          <w:rFonts w:ascii="宋体" w:hAnsi="宋体" w:cs="宋体"/>
          <w:szCs w:val="21"/>
        </w:rPr>
      </w:pPr>
    </w:p>
    <w:p>
      <w:pPr>
        <w:spacing w:line="1061" w:lineRule="exact"/>
        <w:ind w:left="22" w:right="12" w:firstLine="0"/>
        <w:jc w:val="center"/>
        <w:rPr>
          <w:sz w:val="96"/>
        </w:rPr>
      </w:pPr>
    </w:p>
    <w:p>
      <w:pPr>
        <w:spacing w:line="1061" w:lineRule="exact"/>
        <w:ind w:right="12" w:firstLine="0"/>
        <w:rPr>
          <w:sz w:val="96"/>
        </w:rPr>
      </w:pPr>
    </w:p>
    <w:p>
      <w:pPr>
        <w:spacing w:line="1061" w:lineRule="exact"/>
        <w:ind w:left="22" w:right="12" w:firstLine="0"/>
        <w:jc w:val="center"/>
        <w:rPr>
          <w:sz w:val="96"/>
        </w:rPr>
      </w:pPr>
      <w:r>
        <w:rPr>
          <w:rFonts w:hint="eastAsia"/>
          <w:sz w:val="96"/>
        </w:rPr>
        <w:t>响应</w:t>
      </w:r>
      <w:r>
        <w:rPr>
          <w:sz w:val="96"/>
        </w:rPr>
        <w:t>文件</w:t>
      </w:r>
    </w:p>
    <w:p>
      <w:pPr>
        <w:spacing w:before="681"/>
        <w:ind w:left="22" w:right="12" w:firstLine="0"/>
        <w:jc w:val="center"/>
        <w:rPr>
          <w:sz w:val="52"/>
        </w:rPr>
      </w:pPr>
      <w:r>
        <w:rPr>
          <w:sz w:val="52"/>
        </w:rPr>
        <w:t>（商务文件）</w:t>
      </w:r>
    </w:p>
    <w:p>
      <w:pPr>
        <w:ind w:firstLine="0"/>
        <w:rPr>
          <w:rFonts w:ascii="宋体" w:hAnsi="宋体" w:cs="宋体"/>
          <w:szCs w:val="21"/>
        </w:rPr>
      </w:pPr>
    </w:p>
    <w:p>
      <w:pPr>
        <w:ind w:firstLine="0"/>
        <w:rPr>
          <w:rFonts w:ascii="宋体" w:hAnsi="宋体" w:cs="宋体"/>
          <w:szCs w:val="21"/>
        </w:rPr>
      </w:pPr>
    </w:p>
    <w:p>
      <w:pPr>
        <w:ind w:firstLine="0"/>
        <w:rPr>
          <w:rFonts w:ascii="宋体" w:hAnsi="宋体" w:cs="宋体"/>
          <w:szCs w:val="21"/>
        </w:rPr>
      </w:pPr>
    </w:p>
    <w:p>
      <w:pPr>
        <w:ind w:firstLine="0"/>
        <w:rPr>
          <w:rFonts w:ascii="宋体" w:hAnsi="宋体" w:cs="宋体"/>
          <w:szCs w:val="21"/>
        </w:rPr>
      </w:pPr>
    </w:p>
    <w:p>
      <w:pPr>
        <w:pStyle w:val="3"/>
        <w:tabs>
          <w:tab w:val="left" w:pos="4817"/>
        </w:tabs>
        <w:spacing w:beforeLines="50" w:afterLines="50" w:line="480" w:lineRule="auto"/>
        <w:ind w:left="0" w:firstLine="1680" w:firstLineChars="600"/>
      </w:pPr>
      <w:r>
        <w:t>供</w:t>
      </w:r>
      <w:r>
        <w:rPr>
          <w:spacing w:val="-3"/>
        </w:rPr>
        <w:t>应</w:t>
      </w:r>
      <w:r>
        <w:t>商</w:t>
      </w:r>
      <w:r>
        <w:rPr>
          <w:spacing w:val="-4"/>
        </w:rPr>
        <w:t>：</w:t>
      </w:r>
      <w:r>
        <w:rPr>
          <w:spacing w:val="-4"/>
          <w:u w:val="single"/>
        </w:rPr>
        <w:t xml:space="preserve"> </w:t>
      </w:r>
      <w:r>
        <w:rPr>
          <w:spacing w:val="-4"/>
          <w:u w:val="single"/>
        </w:rPr>
        <w:tab/>
      </w:r>
      <w:r>
        <w:rPr>
          <w:spacing w:val="-1"/>
        </w:rPr>
        <w:t>（</w:t>
      </w:r>
      <w:r>
        <w:rPr>
          <w:spacing w:val="-3"/>
        </w:rPr>
        <w:t>盖</w:t>
      </w:r>
      <w:r>
        <w:rPr>
          <w:spacing w:val="-1"/>
        </w:rPr>
        <w:t>单位</w:t>
      </w:r>
      <w:r>
        <w:rPr>
          <w:spacing w:val="-3"/>
        </w:rPr>
        <w:t>公</w:t>
      </w:r>
      <w:r>
        <w:rPr>
          <w:spacing w:val="-1"/>
        </w:rPr>
        <w:t>章</w:t>
      </w:r>
      <w:r>
        <w:t>）</w:t>
      </w:r>
    </w:p>
    <w:p>
      <w:pPr>
        <w:pStyle w:val="3"/>
        <w:tabs>
          <w:tab w:val="left" w:pos="2158"/>
          <w:tab w:val="left" w:pos="2717"/>
          <w:tab w:val="left" w:pos="3276"/>
          <w:tab w:val="left" w:pos="6077"/>
        </w:tabs>
        <w:spacing w:beforeLines="50" w:afterLines="50" w:line="480" w:lineRule="auto"/>
        <w:ind w:left="1396" w:leftChars="665" w:right="1685" w:firstLine="280" w:firstLineChars="100"/>
      </w:pPr>
      <w:r>
        <w:t>法</w:t>
      </w:r>
      <w:r>
        <w:rPr>
          <w:spacing w:val="-3"/>
        </w:rPr>
        <w:t>定</w:t>
      </w:r>
      <w:r>
        <w:t>代表</w:t>
      </w:r>
      <w:r>
        <w:rPr>
          <w:spacing w:val="-3"/>
        </w:rPr>
        <w:t>人</w:t>
      </w:r>
      <w:r>
        <w:t>或授</w:t>
      </w:r>
      <w:r>
        <w:rPr>
          <w:spacing w:val="-3"/>
        </w:rPr>
        <w:t>权</w:t>
      </w:r>
      <w:r>
        <w:t>委托</w:t>
      </w:r>
      <w:r>
        <w:rPr>
          <w:spacing w:val="-3"/>
        </w:rPr>
        <w:t>人</w:t>
      </w:r>
      <w:r>
        <w:t>：</w:t>
      </w:r>
      <w:r>
        <w:rPr>
          <w:u w:val="single"/>
        </w:rPr>
        <w:t xml:space="preserve"> </w:t>
      </w:r>
      <w:r>
        <w:rPr>
          <w:u w:val="single"/>
        </w:rPr>
        <w:tab/>
      </w:r>
      <w:r>
        <w:rPr>
          <w:spacing w:val="-1"/>
        </w:rPr>
        <w:t>（</w:t>
      </w:r>
      <w:r>
        <w:rPr>
          <w:spacing w:val="-3"/>
        </w:rPr>
        <w:t>签</w:t>
      </w:r>
      <w:r>
        <w:rPr>
          <w:spacing w:val="-1"/>
        </w:rPr>
        <w:t>字或</w:t>
      </w:r>
      <w:r>
        <w:rPr>
          <w:spacing w:val="-3"/>
        </w:rPr>
        <w:t>盖</w:t>
      </w:r>
      <w:r>
        <w:rPr>
          <w:spacing w:val="-1"/>
        </w:rPr>
        <w:t>章</w:t>
      </w:r>
      <w:r>
        <w:t xml:space="preserve">） </w:t>
      </w:r>
    </w:p>
    <w:p>
      <w:pPr>
        <w:spacing w:beforeLines="50" w:afterLines="50" w:line="480" w:lineRule="auto"/>
        <w:ind w:firstLine="1680" w:firstLineChars="600"/>
        <w:rPr>
          <w:rFonts w:ascii="宋体" w:hAnsi="宋体" w:cs="宋体"/>
          <w:sz w:val="28"/>
          <w:szCs w:val="28"/>
        </w:rPr>
      </w:pP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 xml:space="preserve">    </w:t>
      </w:r>
    </w:p>
    <w:p>
      <w:pPr>
        <w:pStyle w:val="3"/>
        <w:tabs>
          <w:tab w:val="left" w:pos="2158"/>
          <w:tab w:val="left" w:pos="2717"/>
          <w:tab w:val="left" w:pos="3276"/>
          <w:tab w:val="left" w:pos="6077"/>
        </w:tabs>
        <w:spacing w:before="268" w:line="672" w:lineRule="auto"/>
        <w:ind w:left="1396" w:leftChars="665" w:right="1685" w:firstLine="280" w:firstLineChars="100"/>
        <w:sectPr>
          <w:pgSz w:w="11906" w:h="16838"/>
          <w:pgMar w:top="1440" w:right="1797" w:bottom="1440" w:left="1797" w:header="0" w:footer="827" w:gutter="0"/>
          <w:pgBorders>
            <w:top w:val="none" w:sz="0" w:space="0"/>
            <w:left w:val="none" w:sz="0" w:space="0"/>
            <w:bottom w:val="none" w:sz="0" w:space="0"/>
            <w:right w:val="none" w:sz="0" w:space="0"/>
          </w:pgBorders>
          <w:cols w:space="720" w:num="1"/>
        </w:sectPr>
      </w:pPr>
      <w:r>
        <w:t>日</w:t>
      </w:r>
      <w:r>
        <w:rPr>
          <w:spacing w:val="-3"/>
        </w:rPr>
        <w:t>期</w:t>
      </w:r>
      <w:r>
        <w:t>：</w:t>
      </w:r>
      <w:r>
        <w:tab/>
      </w:r>
      <w:r>
        <w:t>年</w:t>
      </w:r>
      <w:r>
        <w:tab/>
      </w:r>
      <w:r>
        <w:t>月</w:t>
      </w:r>
      <w:r>
        <w:rPr>
          <w:rFonts w:hint="eastAsia"/>
        </w:rPr>
        <w:t xml:space="preserve">    </w:t>
      </w:r>
    </w:p>
    <w:p>
      <w:pPr>
        <w:ind w:firstLine="0"/>
        <w:rPr>
          <w:w w:val="95"/>
        </w:rPr>
      </w:pPr>
    </w:p>
    <w:p>
      <w:pPr>
        <w:pStyle w:val="8"/>
        <w:spacing w:before="47"/>
        <w:ind w:left="0" w:firstLine="3358" w:firstLineChars="1100"/>
        <w:rPr>
          <w:rFonts w:ascii="Times New Roman" w:hAnsi="Times New Roman" w:eastAsia="Times New Roman"/>
          <w:w w:val="95"/>
        </w:rPr>
      </w:pPr>
      <w:r>
        <w:rPr>
          <w:rFonts w:hint="eastAsia"/>
          <w:b/>
          <w:bCs/>
          <w:w w:val="95"/>
          <w:sz w:val="32"/>
          <w:szCs w:val="32"/>
        </w:rPr>
        <w:t>商务条款偏离表</w:t>
      </w:r>
    </w:p>
    <w:p>
      <w:pPr>
        <w:pStyle w:val="8"/>
        <w:spacing w:before="32"/>
        <w:ind w:left="0" w:firstLine="0"/>
      </w:pPr>
      <w:r>
        <w:rPr>
          <w:rFonts w:hint="eastAsia"/>
        </w:rPr>
        <w:t xml:space="preserve">项目名称： </w:t>
      </w:r>
    </w:p>
    <w:tbl>
      <w:tblPr>
        <w:tblStyle w:val="13"/>
        <w:tblpPr w:leftFromText="180" w:rightFromText="180" w:vertAnchor="text" w:horzAnchor="page" w:tblpX="1521" w:tblpY="312"/>
        <w:tblOverlap w:val="never"/>
        <w:tblW w:w="8707" w:type="dxa"/>
        <w:tblInd w:w="-8"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noWrap/>
          </w:tcPr>
          <w:p>
            <w:pPr>
              <w:pStyle w:val="40"/>
              <w:spacing w:before="51"/>
              <w:ind w:firstLine="210" w:firstLineChars="100"/>
              <w:rPr>
                <w:szCs w:val="21"/>
              </w:rPr>
            </w:pPr>
            <w:r>
              <w:rPr>
                <w:rFonts w:hint="eastAsia"/>
                <w:szCs w:val="21"/>
              </w:rPr>
              <w:t>序号</w:t>
            </w:r>
          </w:p>
        </w:tc>
        <w:tc>
          <w:tcPr>
            <w:tcW w:w="2458" w:type="dxa"/>
            <w:tcBorders>
              <w:left w:val="single" w:color="000000" w:sz="6" w:space="0"/>
              <w:bottom w:val="single" w:color="000000" w:sz="6" w:space="0"/>
              <w:right w:val="single" w:color="000000" w:sz="6" w:space="0"/>
            </w:tcBorders>
            <w:noWrap/>
          </w:tcPr>
          <w:p>
            <w:pPr>
              <w:pStyle w:val="40"/>
              <w:spacing w:before="51"/>
              <w:ind w:firstLine="630" w:firstLineChars="300"/>
              <w:rPr>
                <w:szCs w:val="21"/>
              </w:rPr>
            </w:pPr>
            <w:r>
              <w:rPr>
                <w:rFonts w:hint="eastAsia"/>
                <w:szCs w:val="21"/>
              </w:rPr>
              <w:t>商务条款要求</w:t>
            </w:r>
          </w:p>
        </w:tc>
        <w:tc>
          <w:tcPr>
            <w:tcW w:w="2458" w:type="dxa"/>
            <w:tcBorders>
              <w:left w:val="single" w:color="000000" w:sz="6" w:space="0"/>
              <w:bottom w:val="single" w:color="000000" w:sz="6" w:space="0"/>
              <w:right w:val="single" w:color="000000" w:sz="6" w:space="0"/>
            </w:tcBorders>
            <w:noWrap/>
          </w:tcPr>
          <w:p>
            <w:pPr>
              <w:pStyle w:val="40"/>
              <w:spacing w:before="51"/>
              <w:ind w:firstLine="840" w:firstLineChars="400"/>
              <w:rPr>
                <w:szCs w:val="21"/>
              </w:rPr>
            </w:pPr>
            <w:r>
              <w:rPr>
                <w:rFonts w:hint="eastAsia"/>
                <w:szCs w:val="21"/>
              </w:rPr>
              <w:t>商务响应</w:t>
            </w:r>
          </w:p>
        </w:tc>
        <w:tc>
          <w:tcPr>
            <w:tcW w:w="1432" w:type="dxa"/>
            <w:tcBorders>
              <w:left w:val="single" w:color="000000" w:sz="6" w:space="0"/>
              <w:bottom w:val="single" w:color="000000" w:sz="6" w:space="0"/>
              <w:right w:val="single" w:color="000000" w:sz="6" w:space="0"/>
            </w:tcBorders>
            <w:noWrap/>
          </w:tcPr>
          <w:p>
            <w:pPr>
              <w:pStyle w:val="40"/>
              <w:spacing w:before="51"/>
              <w:ind w:firstLine="210" w:firstLineChars="100"/>
              <w:rPr>
                <w:szCs w:val="21"/>
              </w:rPr>
            </w:pPr>
            <w:r>
              <w:rPr>
                <w:rFonts w:hint="eastAsia"/>
                <w:szCs w:val="21"/>
              </w:rPr>
              <w:t>偏离情况</w:t>
            </w:r>
          </w:p>
        </w:tc>
        <w:tc>
          <w:tcPr>
            <w:tcW w:w="1418" w:type="dxa"/>
            <w:tcBorders>
              <w:left w:val="single" w:color="000000" w:sz="6" w:space="0"/>
              <w:bottom w:val="single" w:color="000000" w:sz="6" w:space="0"/>
            </w:tcBorders>
            <w:noWrap/>
          </w:tcPr>
          <w:p>
            <w:pPr>
              <w:pStyle w:val="40"/>
              <w:spacing w:before="51"/>
              <w:ind w:right="475"/>
              <w:rPr>
                <w:szCs w:val="21"/>
              </w:rPr>
            </w:pPr>
            <w:r>
              <w:rPr>
                <w:rFonts w:hint="eastAsia"/>
                <w:szCs w:val="21"/>
              </w:rPr>
              <w:t>说明</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18" w:type="dxa"/>
            <w:tcBorders>
              <w:top w:val="single" w:color="000000" w:sz="6" w:space="0"/>
              <w:left w:val="single" w:color="000000" w:sz="6" w:space="0"/>
              <w:bottom w:val="single" w:color="000000" w:sz="6" w:space="0"/>
            </w:tcBorders>
            <w:noWrap/>
          </w:tcPr>
          <w:p>
            <w:pPr>
              <w:pStyle w:val="40"/>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18" w:type="dxa"/>
            <w:tcBorders>
              <w:top w:val="single" w:color="000000" w:sz="6" w:space="0"/>
              <w:left w:val="single" w:color="000000" w:sz="6" w:space="0"/>
              <w:bottom w:val="single" w:color="000000" w:sz="6" w:space="0"/>
            </w:tcBorders>
            <w:noWrap/>
          </w:tcPr>
          <w:p>
            <w:pPr>
              <w:pStyle w:val="40"/>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18" w:type="dxa"/>
            <w:tcBorders>
              <w:top w:val="single" w:color="000000" w:sz="6" w:space="0"/>
              <w:left w:val="single" w:color="000000" w:sz="6" w:space="0"/>
              <w:bottom w:val="single" w:color="000000" w:sz="6" w:space="0"/>
            </w:tcBorders>
            <w:noWrap/>
          </w:tcPr>
          <w:p>
            <w:pPr>
              <w:pStyle w:val="40"/>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sz w:val="20"/>
              </w:rPr>
            </w:pPr>
          </w:p>
        </w:tc>
        <w:tc>
          <w:tcPr>
            <w:tcW w:w="1418" w:type="dxa"/>
            <w:tcBorders>
              <w:top w:val="single" w:color="000000" w:sz="6" w:space="0"/>
              <w:left w:val="single" w:color="000000" w:sz="6" w:space="0"/>
              <w:bottom w:val="single" w:color="000000" w:sz="6" w:space="0"/>
            </w:tcBorders>
            <w:noWrap/>
          </w:tcPr>
          <w:p>
            <w:pPr>
              <w:pStyle w:val="40"/>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right w:val="single" w:color="000000" w:sz="6" w:space="0"/>
            </w:tcBorders>
            <w:noWrap/>
          </w:tcPr>
          <w:p>
            <w:pPr>
              <w:pStyle w:val="40"/>
              <w:rPr>
                <w:rFonts w:ascii="Times New Roman"/>
                <w:sz w:val="20"/>
              </w:rPr>
            </w:pPr>
          </w:p>
        </w:tc>
        <w:tc>
          <w:tcPr>
            <w:tcW w:w="2458" w:type="dxa"/>
            <w:tcBorders>
              <w:top w:val="single" w:color="000000" w:sz="6" w:space="0"/>
              <w:left w:val="single" w:color="000000" w:sz="6" w:space="0"/>
              <w:right w:val="single" w:color="000000" w:sz="6" w:space="0"/>
            </w:tcBorders>
            <w:noWrap/>
          </w:tcPr>
          <w:p>
            <w:pPr>
              <w:pStyle w:val="40"/>
              <w:rPr>
                <w:rFonts w:ascii="Times New Roman"/>
                <w:sz w:val="20"/>
              </w:rPr>
            </w:pPr>
          </w:p>
        </w:tc>
        <w:tc>
          <w:tcPr>
            <w:tcW w:w="1432" w:type="dxa"/>
            <w:tcBorders>
              <w:top w:val="single" w:color="000000" w:sz="6" w:space="0"/>
              <w:left w:val="single" w:color="000000" w:sz="6" w:space="0"/>
              <w:right w:val="single" w:color="000000" w:sz="6" w:space="0"/>
            </w:tcBorders>
            <w:noWrap/>
          </w:tcPr>
          <w:p>
            <w:pPr>
              <w:pStyle w:val="40"/>
              <w:rPr>
                <w:rFonts w:ascii="Times New Roman"/>
                <w:sz w:val="20"/>
              </w:rPr>
            </w:pPr>
          </w:p>
        </w:tc>
        <w:tc>
          <w:tcPr>
            <w:tcW w:w="1418" w:type="dxa"/>
            <w:tcBorders>
              <w:top w:val="single" w:color="000000" w:sz="6" w:space="0"/>
              <w:left w:val="single" w:color="000000" w:sz="6" w:space="0"/>
            </w:tcBorders>
            <w:noWrap/>
          </w:tcPr>
          <w:p>
            <w:pPr>
              <w:pStyle w:val="40"/>
              <w:rPr>
                <w:rFonts w:ascii="Times New Roman"/>
                <w:sz w:val="20"/>
              </w:rPr>
            </w:pPr>
          </w:p>
        </w:tc>
      </w:tr>
    </w:tbl>
    <w:p>
      <w:pPr>
        <w:pStyle w:val="8"/>
        <w:spacing w:before="4"/>
        <w:ind w:left="0" w:firstLine="0"/>
        <w:rPr>
          <w:w w:val="95"/>
        </w:rPr>
      </w:pPr>
    </w:p>
    <w:p>
      <w:pPr>
        <w:pStyle w:val="8"/>
        <w:spacing w:before="4"/>
        <w:ind w:left="0" w:firstLine="0"/>
        <w:rPr>
          <w:w w:val="95"/>
        </w:rPr>
      </w:pPr>
    </w:p>
    <w:p>
      <w:pPr>
        <w:pStyle w:val="8"/>
        <w:spacing w:before="32"/>
        <w:ind w:left="0" w:firstLine="0"/>
      </w:pPr>
      <w:r>
        <w:rPr>
          <w:rFonts w:hint="eastAsia"/>
        </w:rPr>
        <w:t>供应商全称（盖单位公章）：</w:t>
      </w:r>
    </w:p>
    <w:p>
      <w:pPr>
        <w:pStyle w:val="8"/>
        <w:spacing w:before="4"/>
        <w:ind w:left="0" w:firstLine="0"/>
        <w:rPr>
          <w:bCs/>
          <w:w w:val="95"/>
        </w:rPr>
      </w:pPr>
      <w:r>
        <w:rPr>
          <w:rFonts w:hint="eastAsia"/>
          <w:bCs/>
        </w:rPr>
        <w:t>投标文件签署人（签字或盖章）：</w:t>
      </w:r>
    </w:p>
    <w:p>
      <w:pPr>
        <w:pStyle w:val="8"/>
        <w:tabs>
          <w:tab w:val="left" w:pos="1164"/>
          <w:tab w:val="left" w:pos="1584"/>
          <w:tab w:val="left" w:pos="2004"/>
        </w:tabs>
        <w:spacing w:before="68" w:line="295" w:lineRule="auto"/>
        <w:ind w:left="0" w:right="6431" w:firstLine="0"/>
      </w:pPr>
      <w:r>
        <w:t xml:space="preserve">日 期 </w:t>
      </w:r>
      <w:r>
        <w:rPr>
          <w:rFonts w:hint="eastAsia"/>
        </w:rPr>
        <w:t xml:space="preserve">：   </w:t>
      </w:r>
      <w:r>
        <w:t>年</w:t>
      </w:r>
      <w:r>
        <w:tab/>
      </w:r>
      <w:r>
        <w:t>月</w:t>
      </w:r>
      <w:r>
        <w:tab/>
      </w:r>
      <w:r>
        <w:t>日</w:t>
      </w:r>
    </w:p>
    <w:p>
      <w:pPr>
        <w:pStyle w:val="8"/>
        <w:ind w:left="0" w:firstLine="0"/>
      </w:pPr>
    </w:p>
    <w:p>
      <w:pPr>
        <w:pStyle w:val="8"/>
        <w:ind w:left="0" w:firstLine="0"/>
      </w:pPr>
    </w:p>
    <w:p>
      <w:pPr>
        <w:pStyle w:val="8"/>
        <w:spacing w:before="32"/>
        <w:ind w:left="0" w:firstLine="0"/>
      </w:pPr>
      <w:r>
        <w:rPr>
          <w:rFonts w:hint="eastAsia"/>
        </w:rPr>
        <w:t>注：</w:t>
      </w:r>
    </w:p>
    <w:p>
      <w:pPr>
        <w:pStyle w:val="8"/>
        <w:spacing w:before="32"/>
        <w:ind w:left="0" w:firstLine="0"/>
      </w:pPr>
      <w:r>
        <w:rPr>
          <w:rFonts w:hint="eastAsia"/>
        </w:rPr>
        <w:t>1、与“二、相关要求”逐条对应</w:t>
      </w:r>
    </w:p>
    <w:p>
      <w:pPr>
        <w:pStyle w:val="8"/>
        <w:spacing w:before="32"/>
        <w:ind w:left="0" w:firstLine="0"/>
      </w:pPr>
      <w:r>
        <w:rPr>
          <w:rFonts w:hint="eastAsia"/>
        </w:rPr>
        <w:t>2、“偏离情况”栏填写：“正偏离”或“负偏离”或“符合”</w:t>
      </w:r>
    </w:p>
    <w:p>
      <w:pPr>
        <w:pStyle w:val="8"/>
        <w:ind w:left="0" w:firstLine="0"/>
        <w:rPr>
          <w:w w:val="95"/>
        </w:rPr>
      </w:pPr>
    </w:p>
    <w:p>
      <w:pPr>
        <w:ind w:firstLine="0"/>
        <w:jc w:val="left"/>
        <w:rPr>
          <w:w w:val="95"/>
        </w:rPr>
      </w:pPr>
    </w:p>
    <w:p>
      <w:pPr>
        <w:ind w:left="252" w:firstLine="1990" w:firstLineChars="1000"/>
        <w:jc w:val="left"/>
        <w:rPr>
          <w:w w:val="95"/>
        </w:rPr>
      </w:pPr>
    </w:p>
    <w:p>
      <w:pPr>
        <w:ind w:left="252" w:firstLine="1990" w:firstLineChars="1000"/>
        <w:jc w:val="left"/>
        <w:rPr>
          <w:w w:val="95"/>
        </w:rPr>
      </w:pPr>
    </w:p>
    <w:p>
      <w:pPr>
        <w:ind w:left="252" w:firstLine="1990" w:firstLineChars="1000"/>
        <w:jc w:val="left"/>
        <w:rPr>
          <w:w w:val="95"/>
        </w:rPr>
      </w:pPr>
    </w:p>
    <w:p>
      <w:pPr>
        <w:ind w:left="252" w:firstLine="1990" w:firstLineChars="1000"/>
        <w:jc w:val="left"/>
        <w:rPr>
          <w:w w:val="95"/>
        </w:rPr>
      </w:pPr>
    </w:p>
    <w:p>
      <w:pPr>
        <w:ind w:left="252" w:firstLine="1990" w:firstLineChars="1000"/>
        <w:jc w:val="left"/>
        <w:rPr>
          <w:w w:val="95"/>
        </w:rPr>
      </w:pPr>
    </w:p>
    <w:p>
      <w:pPr>
        <w:ind w:left="252" w:firstLine="1990" w:firstLineChars="1000"/>
        <w:jc w:val="left"/>
        <w:rPr>
          <w:w w:val="95"/>
        </w:rPr>
      </w:pPr>
    </w:p>
    <w:p>
      <w:pPr>
        <w:ind w:left="252" w:firstLine="1990" w:firstLineChars="1000"/>
        <w:jc w:val="left"/>
        <w:rPr>
          <w:w w:val="95"/>
        </w:rPr>
      </w:pPr>
    </w:p>
    <w:p>
      <w:pPr>
        <w:ind w:left="252" w:firstLine="1990" w:firstLineChars="1000"/>
        <w:jc w:val="left"/>
        <w:rPr>
          <w:w w:val="95"/>
        </w:rPr>
      </w:pPr>
    </w:p>
    <w:p>
      <w:pPr>
        <w:ind w:left="252" w:firstLine="1990" w:firstLineChars="1000"/>
        <w:jc w:val="left"/>
        <w:rPr>
          <w:w w:val="95"/>
        </w:rPr>
      </w:pPr>
    </w:p>
    <w:p>
      <w:pPr>
        <w:ind w:left="252" w:firstLine="1990" w:firstLineChars="1000"/>
        <w:jc w:val="left"/>
        <w:rPr>
          <w:w w:val="95"/>
        </w:rPr>
      </w:pPr>
    </w:p>
    <w:p>
      <w:pPr>
        <w:ind w:left="252" w:firstLine="1990" w:firstLineChars="1000"/>
        <w:jc w:val="left"/>
        <w:rPr>
          <w:b/>
          <w:sz w:val="32"/>
        </w:rPr>
      </w:pPr>
      <w:r>
        <w:rPr>
          <w:rFonts w:hint="eastAsia"/>
          <w:w w:val="95"/>
        </w:rPr>
        <w:t xml:space="preserve"> </w:t>
      </w:r>
      <w:r>
        <w:rPr>
          <w:b/>
          <w:w w:val="95"/>
          <w:sz w:val="32"/>
        </w:rPr>
        <w:t>法定代表人授权委托书</w:t>
      </w:r>
    </w:p>
    <w:p>
      <w:pPr>
        <w:pStyle w:val="8"/>
        <w:spacing w:before="32"/>
        <w:ind w:left="0" w:firstLine="2310" w:firstLineChars="1100"/>
      </w:pPr>
      <w:r>
        <w:rPr>
          <w:rFonts w:hint="eastAsia"/>
        </w:rPr>
        <w:t>（法定代表人签署不需提供此书）</w:t>
      </w:r>
    </w:p>
    <w:p>
      <w:pPr>
        <w:pStyle w:val="8"/>
        <w:spacing w:before="41" w:line="240" w:lineRule="auto"/>
        <w:ind w:left="0" w:firstLine="0"/>
        <w:rPr>
          <w:sz w:val="22"/>
        </w:rPr>
      </w:pPr>
      <w:r>
        <w:t>致：</w:t>
      </w:r>
      <w:r>
        <w:rPr>
          <w:rFonts w:hint="eastAsia"/>
        </w:rPr>
        <w:t>绍兴市公安局上虞区分局</w:t>
      </w:r>
      <w:r>
        <w:t>：</w:t>
      </w:r>
    </w:p>
    <w:p>
      <w:pPr>
        <w:pStyle w:val="8"/>
        <w:tabs>
          <w:tab w:val="left" w:pos="1385"/>
          <w:tab w:val="left" w:pos="4123"/>
        </w:tabs>
        <w:spacing w:before="194"/>
        <w:ind w:left="0" w:firstLineChars="200"/>
      </w:pPr>
      <w:r>
        <w:t>我</w:t>
      </w:r>
      <w:r>
        <w:rPr>
          <w:u w:val="single"/>
        </w:rPr>
        <w:t xml:space="preserve"> </w:t>
      </w:r>
      <w:r>
        <w:rPr>
          <w:u w:val="single"/>
        </w:rPr>
        <w:tab/>
      </w:r>
      <w:r>
        <w:rPr>
          <w:rFonts w:ascii="Times New Roman" w:eastAsia="Times New Roman"/>
        </w:rPr>
        <w:t>_</w:t>
      </w:r>
      <w:r>
        <w:t>（姓名）系</w:t>
      </w:r>
      <w:r>
        <w:rPr>
          <w:u w:val="single"/>
        </w:rPr>
        <w:t xml:space="preserve"> </w:t>
      </w:r>
      <w:r>
        <w:rPr>
          <w:u w:val="single"/>
        </w:rPr>
        <w:tab/>
      </w:r>
      <w:r>
        <w:rPr>
          <w:rFonts w:hint="eastAsia"/>
        </w:rPr>
        <w:t>（供应商名称）的法定代表人，现授权委托本单</w:t>
      </w:r>
      <w:r>
        <w:t>位在职职工（姓名）以我方的名义参加</w:t>
      </w:r>
      <w:r>
        <w:rPr>
          <w:u w:val="single"/>
        </w:rPr>
        <w:t xml:space="preserve"> </w:t>
      </w:r>
      <w:r>
        <w:rPr>
          <w:u w:val="single"/>
        </w:rPr>
        <w:tab/>
      </w:r>
      <w:r>
        <w:rPr>
          <w:u w:val="single"/>
        </w:rPr>
        <w:t>（采购单位，项目名称）</w:t>
      </w:r>
      <w:r>
        <w:rPr>
          <w:u w:val="single"/>
        </w:rPr>
        <w:tab/>
      </w:r>
      <w:r>
        <w:rPr>
          <w:rFonts w:hint="eastAsia"/>
        </w:rPr>
        <w:t>项目的投标活动</w:t>
      </w:r>
      <w:r>
        <w:rPr>
          <w:w w:val="95"/>
        </w:rPr>
        <w:t>，</w:t>
      </w:r>
      <w:r>
        <w:rPr>
          <w:rFonts w:hint="eastAsia"/>
        </w:rPr>
        <w:t>并代表我方全权办理针对  上述项目的投标、开标、评标、签约等具体事务和签署相</w:t>
      </w:r>
      <w:r>
        <w:rPr>
          <w:rFonts w:hint="eastAsia"/>
          <w:w w:val="95"/>
        </w:rPr>
        <w:t>关文件。</w:t>
      </w:r>
    </w:p>
    <w:p>
      <w:pPr>
        <w:pStyle w:val="8"/>
        <w:spacing w:before="32"/>
        <w:ind w:left="0" w:firstLineChars="200"/>
      </w:pPr>
      <w:r>
        <w:rPr>
          <w:rFonts w:hint="eastAsia"/>
        </w:rPr>
        <w:t>我方对被授权人的签名事项负全部责任。</w:t>
      </w:r>
    </w:p>
    <w:p>
      <w:pPr>
        <w:pStyle w:val="8"/>
        <w:spacing w:before="133" w:line="357" w:lineRule="auto"/>
        <w:ind w:left="0" w:firstLineChars="200"/>
      </w:pPr>
      <w:r>
        <w:t>在撤销授权的书面通知以前，本授权书一直有效。被授权人在授权书有效期内签署的所有文件不因授权的撤销而失效。</w:t>
      </w:r>
    </w:p>
    <w:p>
      <w:pPr>
        <w:pStyle w:val="8"/>
        <w:spacing w:before="32"/>
        <w:ind w:left="0" w:firstLine="0"/>
      </w:pPr>
      <w:r>
        <w:rPr>
          <w:rFonts w:hint="eastAsia"/>
        </w:rPr>
        <w:t>被授权人无转委托权，特此委托。</w:t>
      </w:r>
    </w:p>
    <w:p>
      <w:pPr>
        <w:pStyle w:val="8"/>
        <w:spacing w:before="30"/>
        <w:ind w:left="0" w:firstLine="0"/>
        <w:rPr>
          <w:rFonts w:ascii="Times New Roman" w:eastAsia="Times New Roman"/>
          <w:u w:val="single"/>
        </w:rPr>
      </w:pPr>
      <w:r>
        <w:t>被授权人签名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pPr>
        <w:pStyle w:val="8"/>
        <w:spacing w:before="30"/>
        <w:ind w:left="0" w:firstLine="0"/>
        <w:rPr>
          <w:rFonts w:ascii="Times New Roman" w:eastAsia="Times New Roman"/>
          <w:u w:val="single"/>
        </w:rPr>
      </w:pPr>
      <w:r>
        <w:t>职</w:t>
      </w:r>
      <w:r>
        <w:rPr>
          <w:rFonts w:ascii="Times New Roman" w:eastAsia="Times New Roman"/>
          <w:u w:val="single"/>
        </w:rPr>
        <w:t xml:space="preserve">      </w:t>
      </w:r>
      <w:r>
        <w:rPr>
          <w:rFonts w:hint="eastAsia" w:ascii="Times New Roman"/>
          <w:u w:val="single"/>
        </w:rPr>
        <w:t xml:space="preserve"> </w:t>
      </w:r>
      <w:r>
        <w:t>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pPr>
        <w:pStyle w:val="8"/>
        <w:spacing w:before="30"/>
        <w:ind w:left="0" w:firstLine="0"/>
        <w:rPr>
          <w:rFonts w:ascii="Times New Roman"/>
          <w:sz w:val="20"/>
        </w:rPr>
      </w:pPr>
      <w:r>
        <w:rPr>
          <w:rFonts w:hint="eastAsia"/>
        </w:rPr>
        <w:t>被授权人身份证号码</w:t>
      </w:r>
      <w:r>
        <w:rPr>
          <w:w w:val="95"/>
        </w:rPr>
        <w:t>：</w:t>
      </w:r>
      <w:r>
        <w:rPr>
          <w:rFonts w:ascii="Times New Roman" w:eastAsia="Times New Roman"/>
          <w:w w:val="95"/>
          <w:u w:val="single"/>
        </w:rPr>
        <w:t xml:space="preserve"> </w:t>
      </w:r>
      <w:r>
        <w:rPr>
          <w:rFonts w:hint="eastAsia" w:ascii="Times New Roman"/>
          <w:w w:val="95"/>
          <w:u w:val="single"/>
        </w:rPr>
        <w:t xml:space="preserve">                  </w:t>
      </w:r>
      <w:r>
        <w:rPr>
          <w:rFonts w:ascii="Times New Roman" w:eastAsia="Times New Roman"/>
          <w:u w:val="single"/>
        </w:rPr>
        <w:tab/>
      </w:r>
    </w:p>
    <w:p>
      <w:pPr>
        <w:pStyle w:val="8"/>
        <w:spacing w:before="30"/>
        <w:ind w:left="0" w:firstLine="0"/>
        <w:rPr>
          <w:rFonts w:ascii="Times New Roman" w:eastAsia="Times New Roman"/>
          <w:u w:val="single"/>
        </w:rPr>
      </w:pPr>
      <w:r>
        <w:rPr>
          <w:rFonts w:hint="eastAsia"/>
        </w:rPr>
        <w:t>法定代表人签名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pPr>
        <w:pStyle w:val="8"/>
        <w:spacing w:before="30"/>
        <w:ind w:left="0" w:firstLine="0"/>
        <w:rPr>
          <w:rFonts w:ascii="Times New Roman" w:eastAsia="Times New Roman"/>
          <w:u w:val="single"/>
        </w:rPr>
      </w:pPr>
      <w:r>
        <w:t>职</w:t>
      </w:r>
      <w:r>
        <w:rPr>
          <w:rFonts w:ascii="Times New Roman" w:eastAsia="Times New Roman"/>
          <w:u w:val="single"/>
        </w:rPr>
        <w:t xml:space="preserve">      </w:t>
      </w:r>
      <w:r>
        <w:rPr>
          <w:rFonts w:hint="eastAsia" w:ascii="Times New Roman"/>
          <w:u w:val="single"/>
        </w:rPr>
        <w:t xml:space="preserve">   </w:t>
      </w:r>
      <w:r>
        <w:t>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pPr>
        <w:pStyle w:val="8"/>
        <w:spacing w:before="30"/>
        <w:ind w:left="0" w:firstLine="0"/>
        <w:rPr>
          <w:rFonts w:ascii="Times New Roman"/>
          <w:sz w:val="20"/>
        </w:rPr>
      </w:pPr>
      <w:r>
        <w:rPr>
          <w:rFonts w:hint="eastAsia"/>
        </w:rPr>
        <w:t>被授权人身份证号码</w:t>
      </w:r>
      <w:r>
        <w:rPr>
          <w:w w:val="95"/>
        </w:rPr>
        <w:t>：</w:t>
      </w:r>
      <w:r>
        <w:rPr>
          <w:rFonts w:ascii="Times New Roman" w:eastAsia="Times New Roman"/>
          <w:w w:val="95"/>
          <w:u w:val="single"/>
        </w:rPr>
        <w:t xml:space="preserve"> </w:t>
      </w:r>
      <w:r>
        <w:rPr>
          <w:rFonts w:hint="eastAsia" w:ascii="Times New Roman"/>
          <w:w w:val="95"/>
          <w:u w:val="single"/>
        </w:rPr>
        <w:t xml:space="preserve">                     </w:t>
      </w:r>
      <w:r>
        <w:rPr>
          <w:rFonts w:ascii="Times New Roman" w:eastAsia="Times New Roman"/>
          <w:u w:val="single"/>
        </w:rPr>
        <w:tab/>
      </w:r>
    </w:p>
    <w:p>
      <w:pPr>
        <w:pStyle w:val="8"/>
        <w:spacing w:before="30"/>
        <w:ind w:left="0" w:firstLine="0"/>
        <w:rPr>
          <w:rFonts w:ascii="Times New Roman" w:eastAsia="Times New Roman"/>
          <w:u w:val="single"/>
        </w:rPr>
      </w:pPr>
      <w:r>
        <w:rPr>
          <w:rFonts w:hint="eastAsia"/>
        </w:rPr>
        <w:t>供应商公章</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pPr>
        <w:pStyle w:val="8"/>
        <w:spacing w:before="133" w:line="357" w:lineRule="auto"/>
        <w:ind w:left="0" w:firstLine="0"/>
      </w:pPr>
      <w:r>
        <w:t>签署时间：</w:t>
      </w:r>
      <w:r>
        <w:tab/>
      </w:r>
      <w:r>
        <w:t>年</w:t>
      </w:r>
      <w:r>
        <w:rPr>
          <w:rFonts w:hint="eastAsia"/>
        </w:rPr>
        <w:t xml:space="preserve"> </w:t>
      </w:r>
      <w:r>
        <w:t>月</w:t>
      </w:r>
      <w:r>
        <w:rPr>
          <w:rFonts w:hint="eastAsia"/>
        </w:rPr>
        <w:t xml:space="preserve"> 日</w:t>
      </w:r>
    </w:p>
    <w:p>
      <w:pPr>
        <w:pStyle w:val="8"/>
        <w:spacing w:before="30"/>
        <w:ind w:left="0" w:firstLine="0"/>
      </w:pPr>
      <w:r>
        <w:rPr>
          <w:rFonts w:hint="eastAsia"/>
        </w:rPr>
        <w:t>附：</w:t>
      </w:r>
    </w:p>
    <w:p>
      <w:pPr>
        <w:pStyle w:val="8"/>
        <w:ind w:left="0" w:firstLine="0"/>
        <w:rPr>
          <w:sz w:val="20"/>
        </w:rPr>
      </w:pPr>
      <w:r>
        <w:pict>
          <v:shape id="_x0000_s1026" o:spid="_x0000_s1026" o:spt="202" type="#_x0000_t202" style="position:absolute;left:0pt;margin-left:312.7pt;margin-top:10pt;height:93.25pt;width:135pt;mso-position-horizontal-relative:page;mso-wrap-distance-bottom:0pt;mso-wrap-distance-top:0pt;z-index:251659264;mso-width-relative:page;mso-height-relative:page;" filled="f" coordsize="21600,21600" o:gfxdata="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37x2i&#10;1QAAAAoBAAAPAAAAAAAAAAEAIAAAACIAAABkcnMvZG93bnJldi54bWxQSwECFAAUAAAACACHTuJA&#10;xM4LCiQCAABOBAAADgAAAAAAAAABACAAAAAkAQAAZHJzL2Uyb0RvYy54bWxQSwUGAAAAAAYABgBZ&#10;AQAAugUAAAAA&#10;">
            <v:path/>
            <v:fill on="f" focussize="0,0"/>
            <v:stroke weight="0.48pt" joinstyle="miter"/>
            <v:imagedata o:title=""/>
            <o:lock v:ext="edit"/>
            <v:textbox inset="0mm,0mm,0mm,0mm">
              <w:txbxContent>
                <w:p>
                  <w:pPr>
                    <w:pStyle w:val="8"/>
                    <w:spacing w:before="32"/>
                    <w:ind w:left="0" w:firstLine="210" w:firstLineChars="100"/>
                  </w:pPr>
                  <w:r>
                    <w:rPr>
                      <w:rFonts w:hint="eastAsia"/>
                    </w:rPr>
                    <w:t>被授权人身份证复印件</w:t>
                  </w:r>
                </w:p>
              </w:txbxContent>
            </v:textbox>
            <w10:wrap type="topAndBottom"/>
          </v:shape>
        </w:pict>
      </w:r>
      <w:r>
        <w:pict>
          <v:shape id="_x0000_s1027" o:spid="_x0000_s1027" o:spt="202" type="#_x0000_t202" style="position:absolute;left:0pt;margin-left:87.65pt;margin-top:9.25pt;height:93.25pt;width:135pt;mso-position-horizontal-relative:page;mso-wrap-distance-bottom:0pt;mso-wrap-distance-top:0pt;z-index:251659264;mso-width-relative:page;mso-height-relative:page;" filled="f" coordsize="21600,21600" o:gfxdata="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yi&#10;f9YAAAAKAQAADwAAAAAAAAABACAAAAAiAAAAZHJzL2Rvd25yZXYueG1sUEsBAhQAFAAAAAgAh07i&#10;QOWe6ackAgAATgQAAA4AAAAAAAAAAQAgAAAAJQEAAGRycy9lMm9Eb2MueG1sUEsFBgAAAAAGAAYA&#10;WQEAALsFAAAAAA==&#10;">
            <v:path/>
            <v:fill on="f" focussize="0,0"/>
            <v:stroke weight="0.48pt" joinstyle="miter"/>
            <v:imagedata o:title=""/>
            <o:lock v:ext="edit"/>
            <v:textbox inset="0mm,0mm,0mm,0mm">
              <w:txbxContent>
                <w:p>
                  <w:pPr>
                    <w:pStyle w:val="8"/>
                    <w:spacing w:before="32"/>
                    <w:ind w:left="0" w:firstLine="210" w:firstLineChars="100"/>
                  </w:pPr>
                  <w:r>
                    <w:rPr>
                      <w:rFonts w:hint="eastAsia"/>
                    </w:rPr>
                    <w:t>法定代表人身份证复印件</w:t>
                  </w:r>
                </w:p>
              </w:txbxContent>
            </v:textbox>
            <w10:wrap type="topAndBottom"/>
          </v:shape>
        </w:pict>
      </w:r>
    </w:p>
    <w:p>
      <w:pPr>
        <w:pStyle w:val="8"/>
        <w:spacing w:before="41" w:line="336" w:lineRule="auto"/>
        <w:ind w:left="0" w:firstLine="0"/>
      </w:pPr>
      <w:r>
        <w:rPr>
          <w:spacing w:val="-4"/>
        </w:rPr>
        <w:t xml:space="preserve">附：社保机构出具的投标截止日前 </w:t>
      </w:r>
      <w:r>
        <w:rPr>
          <w:rFonts w:ascii="Times New Roman" w:eastAsia="Times New Roman"/>
        </w:rPr>
        <w:t xml:space="preserve">6 </w:t>
      </w:r>
      <w:r>
        <w:rPr>
          <w:spacing w:val="-3"/>
        </w:rPr>
        <w:t xml:space="preserve">个月内授权代表的投标单位社保缴纳证明，任职不足 </w:t>
      </w:r>
      <w:r>
        <w:rPr>
          <w:rFonts w:ascii="Times New Roman" w:eastAsia="Times New Roman"/>
        </w:rPr>
        <w:t xml:space="preserve">6 </w:t>
      </w:r>
      <w:r>
        <w:t>个月的可</w:t>
      </w:r>
      <w:r>
        <w:rPr>
          <w:rFonts w:hint="eastAsia"/>
        </w:rPr>
        <w:t>提供劳动合同证明文件</w:t>
      </w:r>
    </w:p>
    <w:p>
      <w:pPr>
        <w:rPr>
          <w:w w:val="95"/>
        </w:rPr>
        <w:sectPr>
          <w:headerReference r:id="rId7"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rPr>
          <w:w w:val="95"/>
        </w:rPr>
      </w:pPr>
    </w:p>
    <w:sectPr>
      <w:type w:val="continuous"/>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ingFang SC">
    <w:altName w:val="Times New Roman"/>
    <w:panose1 w:val="00000000000000000000"/>
    <w:charset w:val="00"/>
    <w:family w:val="roman"/>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DC67"/>
    <w:multiLevelType w:val="singleLevel"/>
    <w:tmpl w:val="9C5EDC67"/>
    <w:lvl w:ilvl="0" w:tentative="0">
      <w:start w:val="1"/>
      <w:numFmt w:val="decimal"/>
      <w:lvlText w:val="%1、"/>
      <w:lvlJc w:val="left"/>
      <w:pPr>
        <w:tabs>
          <w:tab w:val="left" w:pos="312"/>
        </w:tabs>
      </w:pPr>
      <w:rPr>
        <w:rFonts w:ascii="Times New Roman" w:hAnsi="Times New Roman" w:eastAsia="宋体" w:cs="Times New Roman"/>
        <w:b w:val="0"/>
      </w:rPr>
    </w:lvl>
  </w:abstractNum>
  <w:abstractNum w:abstractNumId="1">
    <w:nsid w:val="20407DC5"/>
    <w:multiLevelType w:val="multilevel"/>
    <w:tmpl w:val="20407D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9CD13A"/>
    <w:multiLevelType w:val="singleLevel"/>
    <w:tmpl w:val="379CD13A"/>
    <w:lvl w:ilvl="0" w:tentative="0">
      <w:start w:val="1"/>
      <w:numFmt w:val="chineseCounting"/>
      <w:suff w:val="nothing"/>
      <w:lvlText w:val="%1、"/>
      <w:lvlJc w:val="left"/>
      <w:rPr>
        <w:rFonts w:hint="eastAsia"/>
      </w:rPr>
    </w:lvl>
  </w:abstractNum>
  <w:abstractNum w:abstractNumId="3">
    <w:nsid w:val="3A7A1144"/>
    <w:multiLevelType w:val="singleLevel"/>
    <w:tmpl w:val="3A7A1144"/>
    <w:lvl w:ilvl="0" w:tentative="0">
      <w:start w:val="1"/>
      <w:numFmt w:val="decimal"/>
      <w:lvlText w:val="%1、"/>
      <w:lvlJc w:val="left"/>
      <w:pPr>
        <w:tabs>
          <w:tab w:val="left" w:pos="312"/>
        </w:tabs>
      </w:pPr>
      <w:rPr>
        <w:rFonts w:ascii="Times New Roman" w:hAnsi="Times New Roman" w:eastAsia="宋体" w:cs="Times New Roman"/>
        <w:b w:val="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U5OTQ0ZWViNzRlMDFlM2ZlNTM1MDFhY2NmN2ViZmYifQ=="/>
  </w:docVars>
  <w:rsids>
    <w:rsidRoot w:val="49020ABC"/>
    <w:rsid w:val="0002119A"/>
    <w:rsid w:val="00023689"/>
    <w:rsid w:val="00024D40"/>
    <w:rsid w:val="000335A6"/>
    <w:rsid w:val="000415A7"/>
    <w:rsid w:val="00043E8D"/>
    <w:rsid w:val="000526BA"/>
    <w:rsid w:val="00076CC1"/>
    <w:rsid w:val="00090FF9"/>
    <w:rsid w:val="00094B1E"/>
    <w:rsid w:val="00095A5E"/>
    <w:rsid w:val="000B48CF"/>
    <w:rsid w:val="000C193A"/>
    <w:rsid w:val="000E14F3"/>
    <w:rsid w:val="000E1534"/>
    <w:rsid w:val="000E6EFF"/>
    <w:rsid w:val="000F5677"/>
    <w:rsid w:val="000F65EB"/>
    <w:rsid w:val="00103E74"/>
    <w:rsid w:val="001049B7"/>
    <w:rsid w:val="0011521E"/>
    <w:rsid w:val="0011694E"/>
    <w:rsid w:val="00120883"/>
    <w:rsid w:val="00122DEE"/>
    <w:rsid w:val="00137422"/>
    <w:rsid w:val="00141A05"/>
    <w:rsid w:val="0015331D"/>
    <w:rsid w:val="00154607"/>
    <w:rsid w:val="001760EB"/>
    <w:rsid w:val="00192CB6"/>
    <w:rsid w:val="00194BA2"/>
    <w:rsid w:val="00196D17"/>
    <w:rsid w:val="001A11A6"/>
    <w:rsid w:val="001A1FB3"/>
    <w:rsid w:val="001C3D1A"/>
    <w:rsid w:val="001F2485"/>
    <w:rsid w:val="00212596"/>
    <w:rsid w:val="00216106"/>
    <w:rsid w:val="00221A7F"/>
    <w:rsid w:val="00223B1F"/>
    <w:rsid w:val="00223ECC"/>
    <w:rsid w:val="002252B4"/>
    <w:rsid w:val="002324CD"/>
    <w:rsid w:val="00234FBD"/>
    <w:rsid w:val="00260C38"/>
    <w:rsid w:val="00261458"/>
    <w:rsid w:val="002636B1"/>
    <w:rsid w:val="00273575"/>
    <w:rsid w:val="00274104"/>
    <w:rsid w:val="002A5737"/>
    <w:rsid w:val="002A5EAA"/>
    <w:rsid w:val="002C48CF"/>
    <w:rsid w:val="002D31F7"/>
    <w:rsid w:val="002E104D"/>
    <w:rsid w:val="002E18F7"/>
    <w:rsid w:val="002E209E"/>
    <w:rsid w:val="002E5E38"/>
    <w:rsid w:val="002E7A09"/>
    <w:rsid w:val="002F33B6"/>
    <w:rsid w:val="002F5A66"/>
    <w:rsid w:val="00306560"/>
    <w:rsid w:val="00312803"/>
    <w:rsid w:val="003153A7"/>
    <w:rsid w:val="00315ECF"/>
    <w:rsid w:val="00322575"/>
    <w:rsid w:val="00351983"/>
    <w:rsid w:val="00372D1E"/>
    <w:rsid w:val="00394DA4"/>
    <w:rsid w:val="003A0EBF"/>
    <w:rsid w:val="003B77C7"/>
    <w:rsid w:val="003C1510"/>
    <w:rsid w:val="003C2E32"/>
    <w:rsid w:val="003C7EA3"/>
    <w:rsid w:val="003D6623"/>
    <w:rsid w:val="003E51ED"/>
    <w:rsid w:val="003F069B"/>
    <w:rsid w:val="003F30B8"/>
    <w:rsid w:val="0040052B"/>
    <w:rsid w:val="00401030"/>
    <w:rsid w:val="004057E6"/>
    <w:rsid w:val="00410BA4"/>
    <w:rsid w:val="00411220"/>
    <w:rsid w:val="0041178A"/>
    <w:rsid w:val="00413B32"/>
    <w:rsid w:val="00420C71"/>
    <w:rsid w:val="004238B5"/>
    <w:rsid w:val="004318AA"/>
    <w:rsid w:val="00447979"/>
    <w:rsid w:val="004575AA"/>
    <w:rsid w:val="00457CD7"/>
    <w:rsid w:val="00467378"/>
    <w:rsid w:val="004A61B0"/>
    <w:rsid w:val="004B2F1F"/>
    <w:rsid w:val="004B3902"/>
    <w:rsid w:val="004C120E"/>
    <w:rsid w:val="004C13C4"/>
    <w:rsid w:val="004C34DC"/>
    <w:rsid w:val="004F237A"/>
    <w:rsid w:val="004F59B8"/>
    <w:rsid w:val="0052222C"/>
    <w:rsid w:val="00523C69"/>
    <w:rsid w:val="005261FF"/>
    <w:rsid w:val="0053583F"/>
    <w:rsid w:val="00536335"/>
    <w:rsid w:val="00540571"/>
    <w:rsid w:val="0055298B"/>
    <w:rsid w:val="00554768"/>
    <w:rsid w:val="0056447A"/>
    <w:rsid w:val="005800CB"/>
    <w:rsid w:val="00580BD6"/>
    <w:rsid w:val="00587FCC"/>
    <w:rsid w:val="00593502"/>
    <w:rsid w:val="005B35F1"/>
    <w:rsid w:val="005B670E"/>
    <w:rsid w:val="005C0D79"/>
    <w:rsid w:val="005C7643"/>
    <w:rsid w:val="005E1ED6"/>
    <w:rsid w:val="005F306F"/>
    <w:rsid w:val="00610D80"/>
    <w:rsid w:val="00616EFE"/>
    <w:rsid w:val="00622F4D"/>
    <w:rsid w:val="00623965"/>
    <w:rsid w:val="00631A5D"/>
    <w:rsid w:val="0063688F"/>
    <w:rsid w:val="00636FF0"/>
    <w:rsid w:val="006426EA"/>
    <w:rsid w:val="00651067"/>
    <w:rsid w:val="0066643C"/>
    <w:rsid w:val="00676825"/>
    <w:rsid w:val="0068288E"/>
    <w:rsid w:val="0068356B"/>
    <w:rsid w:val="00692FC6"/>
    <w:rsid w:val="006A0127"/>
    <w:rsid w:val="006A1D10"/>
    <w:rsid w:val="006C7292"/>
    <w:rsid w:val="006D2BA5"/>
    <w:rsid w:val="006E564B"/>
    <w:rsid w:val="006F3073"/>
    <w:rsid w:val="006F6D33"/>
    <w:rsid w:val="00722DA5"/>
    <w:rsid w:val="00723A16"/>
    <w:rsid w:val="00752334"/>
    <w:rsid w:val="00752EBF"/>
    <w:rsid w:val="00755AC2"/>
    <w:rsid w:val="00773BA4"/>
    <w:rsid w:val="00774D40"/>
    <w:rsid w:val="00782C7E"/>
    <w:rsid w:val="00795271"/>
    <w:rsid w:val="007B4174"/>
    <w:rsid w:val="007C3402"/>
    <w:rsid w:val="007F13D5"/>
    <w:rsid w:val="007F18C2"/>
    <w:rsid w:val="00806062"/>
    <w:rsid w:val="008070AB"/>
    <w:rsid w:val="008137DD"/>
    <w:rsid w:val="00815F97"/>
    <w:rsid w:val="00825FE1"/>
    <w:rsid w:val="00826DF5"/>
    <w:rsid w:val="008318FD"/>
    <w:rsid w:val="00837385"/>
    <w:rsid w:val="008578BB"/>
    <w:rsid w:val="008640FF"/>
    <w:rsid w:val="00871E0C"/>
    <w:rsid w:val="00873320"/>
    <w:rsid w:val="00880C15"/>
    <w:rsid w:val="00882BD6"/>
    <w:rsid w:val="00892AAB"/>
    <w:rsid w:val="00896DD1"/>
    <w:rsid w:val="008A0E19"/>
    <w:rsid w:val="008A6AEF"/>
    <w:rsid w:val="008B7082"/>
    <w:rsid w:val="008C0DA0"/>
    <w:rsid w:val="008E33DF"/>
    <w:rsid w:val="008F3B97"/>
    <w:rsid w:val="00901F9A"/>
    <w:rsid w:val="009071C2"/>
    <w:rsid w:val="00927D58"/>
    <w:rsid w:val="009421B9"/>
    <w:rsid w:val="0094663C"/>
    <w:rsid w:val="00952C7D"/>
    <w:rsid w:val="009662B3"/>
    <w:rsid w:val="009744C8"/>
    <w:rsid w:val="00977FEA"/>
    <w:rsid w:val="009811E3"/>
    <w:rsid w:val="00983E02"/>
    <w:rsid w:val="00991094"/>
    <w:rsid w:val="009A19B7"/>
    <w:rsid w:val="009A4C7F"/>
    <w:rsid w:val="009B3789"/>
    <w:rsid w:val="009B3C95"/>
    <w:rsid w:val="009D1C51"/>
    <w:rsid w:val="009D3FB9"/>
    <w:rsid w:val="009D5CA9"/>
    <w:rsid w:val="009E0F39"/>
    <w:rsid w:val="009F659C"/>
    <w:rsid w:val="009F698A"/>
    <w:rsid w:val="00A1198E"/>
    <w:rsid w:val="00A254B2"/>
    <w:rsid w:val="00A30AFB"/>
    <w:rsid w:val="00A361DB"/>
    <w:rsid w:val="00A364FF"/>
    <w:rsid w:val="00A379D7"/>
    <w:rsid w:val="00A37BF5"/>
    <w:rsid w:val="00A4750C"/>
    <w:rsid w:val="00A475F0"/>
    <w:rsid w:val="00A52A9B"/>
    <w:rsid w:val="00A54BD5"/>
    <w:rsid w:val="00A56743"/>
    <w:rsid w:val="00A61584"/>
    <w:rsid w:val="00A85596"/>
    <w:rsid w:val="00A97B20"/>
    <w:rsid w:val="00AA08DE"/>
    <w:rsid w:val="00AA48D9"/>
    <w:rsid w:val="00AB056D"/>
    <w:rsid w:val="00AB3D8B"/>
    <w:rsid w:val="00AC3844"/>
    <w:rsid w:val="00AD1658"/>
    <w:rsid w:val="00AD6124"/>
    <w:rsid w:val="00AD629A"/>
    <w:rsid w:val="00AD7530"/>
    <w:rsid w:val="00AE3512"/>
    <w:rsid w:val="00AF447F"/>
    <w:rsid w:val="00B208B9"/>
    <w:rsid w:val="00B24012"/>
    <w:rsid w:val="00B35910"/>
    <w:rsid w:val="00B55648"/>
    <w:rsid w:val="00B57B83"/>
    <w:rsid w:val="00B71934"/>
    <w:rsid w:val="00B81875"/>
    <w:rsid w:val="00B95A1C"/>
    <w:rsid w:val="00BC1540"/>
    <w:rsid w:val="00BC1ED0"/>
    <w:rsid w:val="00BC4826"/>
    <w:rsid w:val="00BE60B1"/>
    <w:rsid w:val="00BF2455"/>
    <w:rsid w:val="00C012DD"/>
    <w:rsid w:val="00C02B05"/>
    <w:rsid w:val="00C11034"/>
    <w:rsid w:val="00C17973"/>
    <w:rsid w:val="00C365FD"/>
    <w:rsid w:val="00C55766"/>
    <w:rsid w:val="00C629CA"/>
    <w:rsid w:val="00C679CF"/>
    <w:rsid w:val="00CB291F"/>
    <w:rsid w:val="00CC1A17"/>
    <w:rsid w:val="00CD37B2"/>
    <w:rsid w:val="00CE2455"/>
    <w:rsid w:val="00CF28FC"/>
    <w:rsid w:val="00D0587F"/>
    <w:rsid w:val="00D116A8"/>
    <w:rsid w:val="00D170E5"/>
    <w:rsid w:val="00D17A40"/>
    <w:rsid w:val="00D32B47"/>
    <w:rsid w:val="00D41313"/>
    <w:rsid w:val="00D44B0A"/>
    <w:rsid w:val="00D515EA"/>
    <w:rsid w:val="00D60774"/>
    <w:rsid w:val="00D651A8"/>
    <w:rsid w:val="00D724BC"/>
    <w:rsid w:val="00D8238D"/>
    <w:rsid w:val="00D82B32"/>
    <w:rsid w:val="00D909CC"/>
    <w:rsid w:val="00DA4934"/>
    <w:rsid w:val="00DB6FEB"/>
    <w:rsid w:val="00DC1B52"/>
    <w:rsid w:val="00DC3807"/>
    <w:rsid w:val="00DC42E7"/>
    <w:rsid w:val="00DC6CAD"/>
    <w:rsid w:val="00DD5E1E"/>
    <w:rsid w:val="00DF4C3C"/>
    <w:rsid w:val="00E00F91"/>
    <w:rsid w:val="00E15BA4"/>
    <w:rsid w:val="00E22225"/>
    <w:rsid w:val="00E372FA"/>
    <w:rsid w:val="00E41E59"/>
    <w:rsid w:val="00E43879"/>
    <w:rsid w:val="00E531E8"/>
    <w:rsid w:val="00E62E49"/>
    <w:rsid w:val="00E63E37"/>
    <w:rsid w:val="00E64E2A"/>
    <w:rsid w:val="00E812E0"/>
    <w:rsid w:val="00E9528C"/>
    <w:rsid w:val="00E97003"/>
    <w:rsid w:val="00EA0F6F"/>
    <w:rsid w:val="00EA1D7C"/>
    <w:rsid w:val="00EA78E9"/>
    <w:rsid w:val="00EC227D"/>
    <w:rsid w:val="00EC3ABC"/>
    <w:rsid w:val="00EE1185"/>
    <w:rsid w:val="00EE2EC3"/>
    <w:rsid w:val="00EE5337"/>
    <w:rsid w:val="00EE53CC"/>
    <w:rsid w:val="00EF0441"/>
    <w:rsid w:val="00F11D5E"/>
    <w:rsid w:val="00F1520A"/>
    <w:rsid w:val="00F27BFA"/>
    <w:rsid w:val="00F30516"/>
    <w:rsid w:val="00F3431C"/>
    <w:rsid w:val="00F441BA"/>
    <w:rsid w:val="00F46AC9"/>
    <w:rsid w:val="00F51D7E"/>
    <w:rsid w:val="00F627E0"/>
    <w:rsid w:val="00F673AB"/>
    <w:rsid w:val="00F93515"/>
    <w:rsid w:val="00FA52CB"/>
    <w:rsid w:val="00FB2683"/>
    <w:rsid w:val="00FB55E2"/>
    <w:rsid w:val="00FC23CE"/>
    <w:rsid w:val="00FD00D1"/>
    <w:rsid w:val="00FD45D1"/>
    <w:rsid w:val="00FD75E7"/>
    <w:rsid w:val="00FE1BB3"/>
    <w:rsid w:val="00FE4293"/>
    <w:rsid w:val="00FF0F5A"/>
    <w:rsid w:val="00FF7263"/>
    <w:rsid w:val="0156469A"/>
    <w:rsid w:val="01C74355"/>
    <w:rsid w:val="02621A09"/>
    <w:rsid w:val="03532BCC"/>
    <w:rsid w:val="045D1931"/>
    <w:rsid w:val="06E520F4"/>
    <w:rsid w:val="07126147"/>
    <w:rsid w:val="072B07EF"/>
    <w:rsid w:val="08DE6D0E"/>
    <w:rsid w:val="08E07DAE"/>
    <w:rsid w:val="09525871"/>
    <w:rsid w:val="0A717562"/>
    <w:rsid w:val="0ABA5EA1"/>
    <w:rsid w:val="0DCE3805"/>
    <w:rsid w:val="0DDD3A40"/>
    <w:rsid w:val="0EDC362F"/>
    <w:rsid w:val="10D455F8"/>
    <w:rsid w:val="11B97609"/>
    <w:rsid w:val="125005C8"/>
    <w:rsid w:val="13C61AF2"/>
    <w:rsid w:val="148661A5"/>
    <w:rsid w:val="14D37FA9"/>
    <w:rsid w:val="173D3514"/>
    <w:rsid w:val="1765690F"/>
    <w:rsid w:val="181518F2"/>
    <w:rsid w:val="18867185"/>
    <w:rsid w:val="191275A0"/>
    <w:rsid w:val="19BE4D51"/>
    <w:rsid w:val="1A4A3123"/>
    <w:rsid w:val="1C5A25D7"/>
    <w:rsid w:val="1C724A32"/>
    <w:rsid w:val="1CAE2554"/>
    <w:rsid w:val="1E530286"/>
    <w:rsid w:val="1F647FD9"/>
    <w:rsid w:val="20A4043D"/>
    <w:rsid w:val="215A0945"/>
    <w:rsid w:val="21E0729C"/>
    <w:rsid w:val="230D6B74"/>
    <w:rsid w:val="239F1DE7"/>
    <w:rsid w:val="23BA6392"/>
    <w:rsid w:val="24461B1F"/>
    <w:rsid w:val="24C053A1"/>
    <w:rsid w:val="259819C1"/>
    <w:rsid w:val="25BB3904"/>
    <w:rsid w:val="29077FCE"/>
    <w:rsid w:val="29FA428B"/>
    <w:rsid w:val="2CC57DCA"/>
    <w:rsid w:val="2CEC40B9"/>
    <w:rsid w:val="2D82642C"/>
    <w:rsid w:val="2E0A5F49"/>
    <w:rsid w:val="31707A22"/>
    <w:rsid w:val="319E5231"/>
    <w:rsid w:val="31EE0F3D"/>
    <w:rsid w:val="32295A90"/>
    <w:rsid w:val="32401B61"/>
    <w:rsid w:val="3267400C"/>
    <w:rsid w:val="328C1951"/>
    <w:rsid w:val="33CF7E4B"/>
    <w:rsid w:val="33E75211"/>
    <w:rsid w:val="34A84B23"/>
    <w:rsid w:val="35521561"/>
    <w:rsid w:val="35774001"/>
    <w:rsid w:val="35A60508"/>
    <w:rsid w:val="35CB0753"/>
    <w:rsid w:val="368809BF"/>
    <w:rsid w:val="36A35E5F"/>
    <w:rsid w:val="36C5744F"/>
    <w:rsid w:val="378568C1"/>
    <w:rsid w:val="37CB78BE"/>
    <w:rsid w:val="39E07CA6"/>
    <w:rsid w:val="3A51125F"/>
    <w:rsid w:val="3A6F5774"/>
    <w:rsid w:val="3A8C2FFF"/>
    <w:rsid w:val="3AB6680E"/>
    <w:rsid w:val="3AEF469A"/>
    <w:rsid w:val="3B4E1AB7"/>
    <w:rsid w:val="3BFD0FAA"/>
    <w:rsid w:val="3C131FCD"/>
    <w:rsid w:val="3C254856"/>
    <w:rsid w:val="3C7B3B9B"/>
    <w:rsid w:val="3E6C50D8"/>
    <w:rsid w:val="3EF80D60"/>
    <w:rsid w:val="3F737B8B"/>
    <w:rsid w:val="3F8F360F"/>
    <w:rsid w:val="402D19C4"/>
    <w:rsid w:val="41FF4E9C"/>
    <w:rsid w:val="42253CE8"/>
    <w:rsid w:val="43E03B02"/>
    <w:rsid w:val="444C361A"/>
    <w:rsid w:val="44A51168"/>
    <w:rsid w:val="44FB5B53"/>
    <w:rsid w:val="468B269B"/>
    <w:rsid w:val="475424A4"/>
    <w:rsid w:val="48582252"/>
    <w:rsid w:val="48686A79"/>
    <w:rsid w:val="49020ABC"/>
    <w:rsid w:val="490C5FBD"/>
    <w:rsid w:val="49762899"/>
    <w:rsid w:val="49D3756C"/>
    <w:rsid w:val="4A32299A"/>
    <w:rsid w:val="4C6B3B21"/>
    <w:rsid w:val="4D5B371F"/>
    <w:rsid w:val="4D6B4F60"/>
    <w:rsid w:val="4D8330BA"/>
    <w:rsid w:val="4D852C5F"/>
    <w:rsid w:val="4EA05C5B"/>
    <w:rsid w:val="4F365532"/>
    <w:rsid w:val="4FCC1DAC"/>
    <w:rsid w:val="51652AEA"/>
    <w:rsid w:val="519D3E60"/>
    <w:rsid w:val="51B46785"/>
    <w:rsid w:val="52C00EF4"/>
    <w:rsid w:val="5353276D"/>
    <w:rsid w:val="53D5425E"/>
    <w:rsid w:val="5418636F"/>
    <w:rsid w:val="54257DE3"/>
    <w:rsid w:val="5498297C"/>
    <w:rsid w:val="557939A9"/>
    <w:rsid w:val="56793775"/>
    <w:rsid w:val="569C025C"/>
    <w:rsid w:val="57A14A13"/>
    <w:rsid w:val="58325980"/>
    <w:rsid w:val="5BE7756A"/>
    <w:rsid w:val="5C9F231B"/>
    <w:rsid w:val="5CEE34CC"/>
    <w:rsid w:val="5D457319"/>
    <w:rsid w:val="5E0C4A22"/>
    <w:rsid w:val="5E902291"/>
    <w:rsid w:val="5FF6114B"/>
    <w:rsid w:val="601A2BC3"/>
    <w:rsid w:val="6317557C"/>
    <w:rsid w:val="64396949"/>
    <w:rsid w:val="654D1B27"/>
    <w:rsid w:val="65904CE4"/>
    <w:rsid w:val="668F1B3D"/>
    <w:rsid w:val="683E21B2"/>
    <w:rsid w:val="684E4409"/>
    <w:rsid w:val="69976A08"/>
    <w:rsid w:val="6B04059F"/>
    <w:rsid w:val="6B734732"/>
    <w:rsid w:val="6DCE1017"/>
    <w:rsid w:val="6EBD63BA"/>
    <w:rsid w:val="6EBE56D1"/>
    <w:rsid w:val="6ED445AA"/>
    <w:rsid w:val="6F081BAF"/>
    <w:rsid w:val="6F17563E"/>
    <w:rsid w:val="6F5B0B3B"/>
    <w:rsid w:val="7036041C"/>
    <w:rsid w:val="71154DE8"/>
    <w:rsid w:val="71203116"/>
    <w:rsid w:val="716A2545"/>
    <w:rsid w:val="71CE1C8A"/>
    <w:rsid w:val="71EC6A4F"/>
    <w:rsid w:val="725A1750"/>
    <w:rsid w:val="727B68B1"/>
    <w:rsid w:val="729C519F"/>
    <w:rsid w:val="72A858A4"/>
    <w:rsid w:val="74240A14"/>
    <w:rsid w:val="742B25FC"/>
    <w:rsid w:val="74687C26"/>
    <w:rsid w:val="74AE27A1"/>
    <w:rsid w:val="74E725F0"/>
    <w:rsid w:val="751A23B7"/>
    <w:rsid w:val="75EC2B71"/>
    <w:rsid w:val="768212C0"/>
    <w:rsid w:val="76BA7523"/>
    <w:rsid w:val="76DE792F"/>
    <w:rsid w:val="77831B44"/>
    <w:rsid w:val="77E868C7"/>
    <w:rsid w:val="782A4E17"/>
    <w:rsid w:val="782D3E29"/>
    <w:rsid w:val="7AEA5A5C"/>
    <w:rsid w:val="7B8E1315"/>
    <w:rsid w:val="7BBB67DD"/>
    <w:rsid w:val="7C185F4E"/>
    <w:rsid w:val="7C770BC7"/>
    <w:rsid w:val="7CE9661F"/>
    <w:rsid w:val="7DAF37EB"/>
    <w:rsid w:val="7E1A44A8"/>
    <w:rsid w:val="7E39250C"/>
    <w:rsid w:val="7E8B41CA"/>
    <w:rsid w:val="7E9D32FB"/>
    <w:rsid w:val="7F4D30FB"/>
    <w:rsid w:val="7FE94A7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styleId="2">
    <w:name w:val="heading 1"/>
    <w:basedOn w:val="1"/>
    <w:next w:val="1"/>
    <w:qFormat/>
    <w:uiPriority w:val="0"/>
    <w:pPr>
      <w:keepNext/>
      <w:jc w:val="center"/>
      <w:outlineLvl w:val="0"/>
    </w:pPr>
    <w:rPr>
      <w:rFonts w:ascii="Arial" w:hAnsi="Arial" w:eastAsia="华文中宋"/>
      <w:b/>
      <w:color w:val="000000"/>
      <w:sz w:val="32"/>
    </w:rPr>
  </w:style>
  <w:style w:type="paragraph" w:styleId="3">
    <w:name w:val="heading 2"/>
    <w:basedOn w:val="1"/>
    <w:next w:val="1"/>
    <w:link w:val="18"/>
    <w:qFormat/>
    <w:uiPriority w:val="1"/>
    <w:pPr>
      <w:ind w:left="898"/>
      <w:outlineLvl w:val="1"/>
    </w:pPr>
    <w:rPr>
      <w:rFonts w:ascii="宋体" w:hAnsi="宋体" w:cs="宋体"/>
      <w:sz w:val="28"/>
      <w:szCs w:val="28"/>
    </w:rPr>
  </w:style>
  <w:style w:type="paragraph" w:styleId="4">
    <w:name w:val="heading 3"/>
    <w:basedOn w:val="1"/>
    <w:next w:val="1"/>
    <w:qFormat/>
    <w:uiPriority w:val="1"/>
    <w:pPr>
      <w:spacing w:before="34"/>
      <w:ind w:left="123"/>
      <w:outlineLvl w:val="2"/>
    </w:pPr>
    <w:rPr>
      <w:rFonts w:ascii="宋体" w:hAnsi="宋体" w:cs="宋体"/>
      <w:sz w:val="24"/>
    </w:rPr>
  </w:style>
  <w:style w:type="paragraph" w:styleId="5">
    <w:name w:val="heading 5"/>
    <w:basedOn w:val="1"/>
    <w:next w:val="1"/>
    <w:qFormat/>
    <w:uiPriority w:val="1"/>
    <w:pPr>
      <w:spacing w:before="21"/>
      <w:ind w:left="910"/>
      <w:outlineLvl w:val="4"/>
    </w:pPr>
    <w:rPr>
      <w:rFonts w:ascii="宋体" w:hAnsi="宋体" w:cs="宋体"/>
      <w:b/>
      <w:bCs/>
      <w:szCs w:val="21"/>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line="240" w:lineRule="auto"/>
    </w:pPr>
    <w:rPr>
      <w:kern w:val="2"/>
      <w:szCs w:val="20"/>
    </w:rPr>
  </w:style>
  <w:style w:type="paragraph" w:styleId="7">
    <w:name w:val="annotation text"/>
    <w:basedOn w:val="1"/>
    <w:semiHidden/>
    <w:qFormat/>
    <w:uiPriority w:val="0"/>
    <w:pPr>
      <w:widowControl/>
      <w:jc w:val="left"/>
    </w:pPr>
    <w:rPr>
      <w:sz w:val="20"/>
      <w:szCs w:val="20"/>
      <w:lang w:eastAsia="en-US"/>
    </w:rPr>
  </w:style>
  <w:style w:type="paragraph" w:styleId="8">
    <w:name w:val="Body Text"/>
    <w:basedOn w:val="1"/>
    <w:qFormat/>
    <w:uiPriority w:val="1"/>
    <w:pPr>
      <w:ind w:left="543"/>
    </w:pPr>
    <w:rPr>
      <w:rFonts w:ascii="宋体" w:hAnsi="宋体" w:cs="宋体"/>
      <w:szCs w:val="21"/>
    </w:rPr>
  </w:style>
  <w:style w:type="paragraph" w:styleId="9">
    <w:name w:val="Plain Text"/>
    <w:basedOn w:val="1"/>
    <w:qFormat/>
    <w:uiPriority w:val="0"/>
    <w:pPr>
      <w:spacing w:beforeLines="50" w:afterLines="50" w:line="400" w:lineRule="exact"/>
    </w:pPr>
    <w:rPr>
      <w:rFonts w:ascii="宋体" w:hAnsi="Courier New"/>
      <w:sz w:val="24"/>
    </w:rPr>
  </w:style>
  <w:style w:type="paragraph" w:styleId="10">
    <w:name w:val="footer"/>
    <w:basedOn w:val="1"/>
    <w:link w:val="19"/>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unhideWhenUsed/>
    <w:qFormat/>
    <w:uiPriority w:val="99"/>
    <w:pPr>
      <w:widowControl/>
      <w:spacing w:before="100" w:beforeAutospacing="1" w:after="100" w:afterAutospacing="1" w:line="240" w:lineRule="auto"/>
      <w:ind w:firstLine="0"/>
      <w:jc w:val="left"/>
    </w:pPr>
    <w:rPr>
      <w:rFonts w:ascii="宋体" w:hAnsi="宋体" w:cs="宋体"/>
      <w:sz w:val="24"/>
    </w:rPr>
  </w:style>
  <w:style w:type="table" w:styleId="14">
    <w:name w:val="Table Grid"/>
    <w:basedOn w:val="13"/>
    <w:qFormat/>
    <w:uiPriority w:val="0"/>
    <w:pPr>
      <w:widowControl w:val="0"/>
      <w:spacing w:line="36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TML Sample"/>
    <w:basedOn w:val="15"/>
    <w:unhideWhenUsed/>
    <w:qFormat/>
    <w:uiPriority w:val="99"/>
    <w:rPr>
      <w:rFonts w:ascii="宋体" w:hAnsi="宋体" w:eastAsia="宋体" w:cs="宋体"/>
    </w:rPr>
  </w:style>
  <w:style w:type="character" w:customStyle="1" w:styleId="18">
    <w:name w:val="标题 2 Char"/>
    <w:basedOn w:val="15"/>
    <w:link w:val="3"/>
    <w:qFormat/>
    <w:uiPriority w:val="1"/>
    <w:rPr>
      <w:rFonts w:ascii="宋体" w:hAnsi="宋体" w:cs="宋体"/>
      <w:sz w:val="28"/>
      <w:szCs w:val="28"/>
    </w:rPr>
  </w:style>
  <w:style w:type="character" w:customStyle="1" w:styleId="19">
    <w:name w:val="页脚 Char"/>
    <w:basedOn w:val="15"/>
    <w:link w:val="10"/>
    <w:qFormat/>
    <w:uiPriority w:val="99"/>
    <w:rPr>
      <w:sz w:val="18"/>
      <w:szCs w:val="18"/>
    </w:rPr>
  </w:style>
  <w:style w:type="character" w:customStyle="1" w:styleId="20">
    <w:name w:val="页眉 Char"/>
    <w:basedOn w:val="15"/>
    <w:link w:val="11"/>
    <w:qFormat/>
    <w:uiPriority w:val="99"/>
    <w:rPr>
      <w:sz w:val="18"/>
      <w:szCs w:val="18"/>
    </w:rPr>
  </w:style>
  <w:style w:type="character" w:customStyle="1" w:styleId="21">
    <w:name w:val="font11"/>
    <w:basedOn w:val="15"/>
    <w:qFormat/>
    <w:uiPriority w:val="0"/>
    <w:rPr>
      <w:rFonts w:hint="eastAsia" w:ascii="宋体" w:hAnsi="宋体" w:eastAsia="宋体" w:cs="宋体"/>
      <w:color w:val="000000"/>
      <w:sz w:val="24"/>
      <w:szCs w:val="24"/>
      <w:u w:val="none"/>
    </w:rPr>
  </w:style>
  <w:style w:type="character" w:customStyle="1" w:styleId="22">
    <w:name w:val="font01"/>
    <w:basedOn w:val="15"/>
    <w:qFormat/>
    <w:uiPriority w:val="0"/>
    <w:rPr>
      <w:rFonts w:hint="eastAsia" w:ascii="宋体" w:hAnsi="宋体" w:eastAsia="宋体" w:cs="宋体"/>
      <w:b/>
      <w:color w:val="000000"/>
      <w:sz w:val="24"/>
      <w:szCs w:val="24"/>
      <w:u w:val="none"/>
    </w:rPr>
  </w:style>
  <w:style w:type="character" w:customStyle="1" w:styleId="23">
    <w:name w:val="gray s"/>
    <w:basedOn w:val="15"/>
    <w:qFormat/>
    <w:uiPriority w:val="0"/>
  </w:style>
  <w:style w:type="character" w:customStyle="1" w:styleId="24">
    <w:name w:val="Heading #1|1_"/>
    <w:basedOn w:val="15"/>
    <w:link w:val="25"/>
    <w:qFormat/>
    <w:uiPriority w:val="0"/>
    <w:rPr>
      <w:rFonts w:ascii="宋体" w:hAnsi="宋体" w:eastAsia="宋体" w:cs="宋体"/>
      <w:sz w:val="38"/>
      <w:szCs w:val="38"/>
      <w:lang w:val="zh-TW" w:eastAsia="zh-TW" w:bidi="zh-TW"/>
    </w:rPr>
  </w:style>
  <w:style w:type="paragraph" w:customStyle="1" w:styleId="25">
    <w:name w:val="Heading #1|1"/>
    <w:basedOn w:val="1"/>
    <w:link w:val="24"/>
    <w:qFormat/>
    <w:uiPriority w:val="0"/>
    <w:pPr>
      <w:spacing w:after="500" w:line="240" w:lineRule="auto"/>
      <w:ind w:firstLine="0"/>
      <w:jc w:val="center"/>
      <w:outlineLvl w:val="0"/>
    </w:pPr>
    <w:rPr>
      <w:rFonts w:ascii="宋体" w:hAnsi="宋体" w:cs="宋体"/>
      <w:sz w:val="38"/>
      <w:szCs w:val="38"/>
      <w:lang w:val="zh-TW" w:eastAsia="zh-TW" w:bidi="zh-TW"/>
    </w:rPr>
  </w:style>
  <w:style w:type="character" w:customStyle="1" w:styleId="26">
    <w:name w:val="Header or footer|2_"/>
    <w:basedOn w:val="15"/>
    <w:link w:val="27"/>
    <w:qFormat/>
    <w:uiPriority w:val="0"/>
    <w:rPr>
      <w:lang w:val="zh-TW" w:eastAsia="zh-TW" w:bidi="zh-TW"/>
    </w:rPr>
  </w:style>
  <w:style w:type="paragraph" w:customStyle="1" w:styleId="27">
    <w:name w:val="Header or footer|2"/>
    <w:basedOn w:val="1"/>
    <w:link w:val="26"/>
    <w:qFormat/>
    <w:uiPriority w:val="0"/>
    <w:pPr>
      <w:spacing w:line="240" w:lineRule="auto"/>
      <w:ind w:firstLine="0"/>
      <w:jc w:val="left"/>
    </w:pPr>
    <w:rPr>
      <w:sz w:val="20"/>
      <w:szCs w:val="20"/>
      <w:lang w:val="zh-TW" w:eastAsia="zh-TW" w:bidi="zh-TW"/>
    </w:rPr>
  </w:style>
  <w:style w:type="character" w:customStyle="1" w:styleId="28">
    <w:name w:val="Body text|2_"/>
    <w:basedOn w:val="15"/>
    <w:link w:val="29"/>
    <w:qFormat/>
    <w:uiPriority w:val="0"/>
    <w:rPr>
      <w:b/>
      <w:bCs/>
      <w:color w:val="0000E7"/>
      <w:sz w:val="18"/>
      <w:szCs w:val="18"/>
      <w:lang w:val="zh-TW" w:eastAsia="zh-TW" w:bidi="zh-TW"/>
    </w:rPr>
  </w:style>
  <w:style w:type="paragraph" w:customStyle="1" w:styleId="29">
    <w:name w:val="Body text|2"/>
    <w:basedOn w:val="1"/>
    <w:link w:val="28"/>
    <w:qFormat/>
    <w:uiPriority w:val="0"/>
    <w:pPr>
      <w:spacing w:after="140" w:line="240" w:lineRule="auto"/>
      <w:ind w:firstLine="0"/>
      <w:jc w:val="right"/>
    </w:pPr>
    <w:rPr>
      <w:b/>
      <w:bCs/>
      <w:color w:val="0000E7"/>
      <w:sz w:val="18"/>
      <w:szCs w:val="18"/>
      <w:lang w:val="zh-TW" w:eastAsia="zh-TW" w:bidi="zh-TW"/>
    </w:rPr>
  </w:style>
  <w:style w:type="character" w:customStyle="1" w:styleId="30">
    <w:name w:val="Body text|1_"/>
    <w:basedOn w:val="15"/>
    <w:link w:val="31"/>
    <w:qFormat/>
    <w:uiPriority w:val="0"/>
    <w:rPr>
      <w:rFonts w:ascii="宋体" w:hAnsi="宋体" w:eastAsia="宋体" w:cs="宋体"/>
      <w:sz w:val="16"/>
      <w:szCs w:val="16"/>
      <w:lang w:val="zh-TW" w:eastAsia="zh-TW" w:bidi="zh-TW"/>
    </w:rPr>
  </w:style>
  <w:style w:type="paragraph" w:customStyle="1" w:styleId="31">
    <w:name w:val="Body text|1"/>
    <w:basedOn w:val="1"/>
    <w:link w:val="30"/>
    <w:qFormat/>
    <w:uiPriority w:val="0"/>
    <w:pPr>
      <w:spacing w:line="307" w:lineRule="auto"/>
      <w:ind w:firstLine="240"/>
      <w:jc w:val="left"/>
    </w:pPr>
    <w:rPr>
      <w:rFonts w:ascii="宋体" w:hAnsi="宋体" w:cs="宋体"/>
      <w:sz w:val="16"/>
      <w:szCs w:val="16"/>
      <w:lang w:val="zh-TW" w:eastAsia="zh-TW" w:bidi="zh-TW"/>
    </w:rPr>
  </w:style>
  <w:style w:type="character" w:customStyle="1" w:styleId="32">
    <w:name w:val="Table caption|1_"/>
    <w:basedOn w:val="15"/>
    <w:link w:val="33"/>
    <w:qFormat/>
    <w:uiPriority w:val="0"/>
    <w:rPr>
      <w:rFonts w:ascii="宋体" w:hAnsi="宋体" w:eastAsia="宋体" w:cs="宋体"/>
      <w:sz w:val="16"/>
      <w:szCs w:val="16"/>
      <w:lang w:val="zh-TW" w:eastAsia="zh-TW" w:bidi="zh-TW"/>
    </w:rPr>
  </w:style>
  <w:style w:type="paragraph" w:customStyle="1" w:styleId="33">
    <w:name w:val="Table caption|1"/>
    <w:basedOn w:val="1"/>
    <w:link w:val="32"/>
    <w:qFormat/>
    <w:uiPriority w:val="0"/>
    <w:pPr>
      <w:spacing w:line="240" w:lineRule="auto"/>
      <w:ind w:firstLine="0"/>
      <w:jc w:val="right"/>
    </w:pPr>
    <w:rPr>
      <w:rFonts w:ascii="宋体" w:hAnsi="宋体" w:cs="宋体"/>
      <w:sz w:val="16"/>
      <w:szCs w:val="16"/>
      <w:lang w:val="zh-TW" w:eastAsia="zh-TW" w:bidi="zh-TW"/>
    </w:rPr>
  </w:style>
  <w:style w:type="character" w:customStyle="1" w:styleId="34">
    <w:name w:val="Other|1_"/>
    <w:basedOn w:val="15"/>
    <w:link w:val="35"/>
    <w:qFormat/>
    <w:uiPriority w:val="0"/>
    <w:rPr>
      <w:rFonts w:ascii="宋体" w:hAnsi="宋体" w:eastAsia="宋体" w:cs="宋体"/>
      <w:sz w:val="16"/>
      <w:szCs w:val="16"/>
      <w:lang w:val="zh-TW" w:eastAsia="zh-TW" w:bidi="zh-TW"/>
    </w:rPr>
  </w:style>
  <w:style w:type="paragraph" w:customStyle="1" w:styleId="35">
    <w:name w:val="Other|1"/>
    <w:basedOn w:val="1"/>
    <w:link w:val="34"/>
    <w:qFormat/>
    <w:uiPriority w:val="0"/>
    <w:pPr>
      <w:spacing w:line="307" w:lineRule="auto"/>
      <w:ind w:firstLine="240"/>
      <w:jc w:val="left"/>
    </w:pPr>
    <w:rPr>
      <w:rFonts w:ascii="宋体" w:hAnsi="宋体" w:cs="宋体"/>
      <w:sz w:val="16"/>
      <w:szCs w:val="16"/>
      <w:lang w:val="zh-TW" w:eastAsia="zh-TW" w:bidi="zh-TW"/>
    </w:rPr>
  </w:style>
  <w:style w:type="character" w:customStyle="1" w:styleId="36">
    <w:name w:val="Body text|4_"/>
    <w:basedOn w:val="15"/>
    <w:link w:val="37"/>
    <w:qFormat/>
    <w:uiPriority w:val="0"/>
    <w:rPr>
      <w:rFonts w:ascii="宋体" w:hAnsi="宋体" w:eastAsia="宋体" w:cs="宋体"/>
      <w:color w:val="4068DD"/>
      <w:sz w:val="18"/>
      <w:szCs w:val="18"/>
      <w:lang w:val="zh-TW" w:eastAsia="zh-TW" w:bidi="zh-TW"/>
    </w:rPr>
  </w:style>
  <w:style w:type="paragraph" w:customStyle="1" w:styleId="37">
    <w:name w:val="Body text|4"/>
    <w:basedOn w:val="1"/>
    <w:link w:val="36"/>
    <w:qFormat/>
    <w:uiPriority w:val="0"/>
    <w:pPr>
      <w:spacing w:after="40" w:line="245" w:lineRule="exact"/>
      <w:ind w:firstLine="240"/>
      <w:jc w:val="left"/>
    </w:pPr>
    <w:rPr>
      <w:rFonts w:ascii="宋体" w:hAnsi="宋体" w:cs="宋体"/>
      <w:color w:val="4068DD"/>
      <w:sz w:val="18"/>
      <w:szCs w:val="18"/>
      <w:lang w:val="zh-TW" w:eastAsia="zh-TW" w:bidi="zh-TW"/>
    </w:rPr>
  </w:style>
  <w:style w:type="character" w:customStyle="1" w:styleId="38">
    <w:name w:val="Body text|3_"/>
    <w:basedOn w:val="15"/>
    <w:link w:val="39"/>
    <w:qFormat/>
    <w:uiPriority w:val="0"/>
    <w:rPr>
      <w:i/>
      <w:iCs/>
      <w:color w:val="4068DD"/>
      <w:sz w:val="22"/>
      <w:szCs w:val="22"/>
      <w:lang w:val="zh-TW" w:eastAsia="zh-TW" w:bidi="zh-TW"/>
    </w:rPr>
  </w:style>
  <w:style w:type="paragraph" w:customStyle="1" w:styleId="39">
    <w:name w:val="Body text|3"/>
    <w:basedOn w:val="1"/>
    <w:link w:val="38"/>
    <w:qFormat/>
    <w:uiPriority w:val="0"/>
    <w:pPr>
      <w:spacing w:after="40" w:line="240" w:lineRule="auto"/>
      <w:ind w:firstLine="240"/>
      <w:jc w:val="left"/>
    </w:pPr>
    <w:rPr>
      <w:i/>
      <w:iCs/>
      <w:color w:val="4068DD"/>
      <w:sz w:val="22"/>
      <w:szCs w:val="22"/>
      <w:lang w:val="zh-TW" w:eastAsia="zh-TW" w:bidi="zh-TW"/>
    </w:rPr>
  </w:style>
  <w:style w:type="paragraph" w:customStyle="1" w:styleId="40">
    <w:name w:val="Table Paragraph"/>
    <w:basedOn w:val="1"/>
    <w:qFormat/>
    <w:uiPriority w:val="1"/>
    <w:rPr>
      <w:rFonts w:ascii="宋体" w:hAnsi="宋体" w:cs="宋体"/>
    </w:rPr>
  </w:style>
  <w:style w:type="paragraph" w:styleId="41">
    <w:name w:val="List Paragraph"/>
    <w:basedOn w:val="1"/>
    <w:qFormat/>
    <w:uiPriority w:val="99"/>
    <w:pPr>
      <w:ind w:firstLine="200" w:firstLineChars="200"/>
    </w:pPr>
  </w:style>
  <w:style w:type="character" w:customStyle="1" w:styleId="42">
    <w:name w:val="bookmark-item"/>
    <w:basedOn w:val="15"/>
    <w:qFormat/>
    <w:uiPriority w:val="0"/>
  </w:style>
  <w:style w:type="character" w:customStyle="1" w:styleId="43">
    <w:name w:val="s1"/>
    <w:basedOn w:val="15"/>
    <w:qFormat/>
    <w:uiPriority w:val="0"/>
  </w:style>
  <w:style w:type="character" w:customStyle="1" w:styleId="44">
    <w:name w:val="s2"/>
    <w:basedOn w:val="15"/>
    <w:qFormat/>
    <w:uiPriority w:val="0"/>
  </w:style>
  <w:style w:type="paragraph" w:customStyle="1" w:styleId="45">
    <w:name w:val="p1"/>
    <w:basedOn w:val="1"/>
    <w:qFormat/>
    <w:uiPriority w:val="0"/>
    <w:pPr>
      <w:widowControl/>
      <w:spacing w:before="100" w:beforeAutospacing="1" w:after="100" w:afterAutospacing="1" w:line="240" w:lineRule="auto"/>
      <w:ind w:firstLine="0"/>
      <w:jc w:val="left"/>
    </w:pPr>
    <w:rPr>
      <w:rFonts w:ascii="宋体" w:hAnsi="宋体" w:cs="宋体"/>
      <w:sz w:val="24"/>
    </w:rPr>
  </w:style>
  <w:style w:type="paragraph" w:customStyle="1" w:styleId="46">
    <w:name w:val="正文文本 (6)"/>
    <w:basedOn w:val="1"/>
    <w:link w:val="47"/>
    <w:qFormat/>
    <w:uiPriority w:val="0"/>
    <w:pPr>
      <w:shd w:val="clear" w:color="auto" w:fill="FFFFFF"/>
      <w:spacing w:line="240" w:lineRule="atLeast"/>
      <w:jc w:val="left"/>
    </w:pPr>
    <w:rPr>
      <w:rFonts w:ascii="MingLiU" w:eastAsia="MingLiU"/>
      <w:sz w:val="28"/>
      <w:szCs w:val="28"/>
    </w:rPr>
  </w:style>
  <w:style w:type="character" w:customStyle="1" w:styleId="47">
    <w:name w:val="正文文本 (6)_"/>
    <w:link w:val="46"/>
    <w:qFormat/>
    <w:uiPriority w:val="0"/>
    <w:rPr>
      <w:rFonts w:ascii="MingLiU" w:eastAsia="MingLiU"/>
      <w:sz w:val="28"/>
      <w:szCs w:val="28"/>
    </w:rPr>
  </w:style>
  <w:style w:type="character" w:customStyle="1" w:styleId="48">
    <w:name w:val="正文文本 (2)_"/>
    <w:link w:val="49"/>
    <w:qFormat/>
    <w:uiPriority w:val="0"/>
    <w:rPr>
      <w:rFonts w:ascii="MingLiU" w:eastAsia="MingLiU"/>
      <w:sz w:val="19"/>
      <w:szCs w:val="19"/>
    </w:rPr>
  </w:style>
  <w:style w:type="paragraph" w:customStyle="1" w:styleId="49">
    <w:name w:val="正文文本 (2)1"/>
    <w:basedOn w:val="1"/>
    <w:link w:val="48"/>
    <w:qFormat/>
    <w:uiPriority w:val="0"/>
    <w:pPr>
      <w:shd w:val="clear" w:color="auto" w:fill="FFFFFF"/>
      <w:spacing w:line="240" w:lineRule="atLeast"/>
      <w:jc w:val="left"/>
    </w:pPr>
    <w:rPr>
      <w:rFonts w:ascii="MingLiU" w:eastAsia="MingLiU"/>
      <w:sz w:val="19"/>
      <w:szCs w:val="19"/>
    </w:rPr>
  </w:style>
  <w:style w:type="character" w:customStyle="1" w:styleId="50">
    <w:name w:val="正文文本 (2) + Segoe UI"/>
    <w:qFormat/>
    <w:uiPriority w:val="0"/>
    <w:rPr>
      <w:rFonts w:ascii="Segoe UI" w:hAnsi="Segoe UI" w:eastAsia="MingLiU" w:cs="Segoe UI"/>
      <w:b/>
      <w:bCs/>
      <w:spacing w:val="-10"/>
      <w:sz w:val="20"/>
      <w:szCs w:val="20"/>
      <w:u w:val="none"/>
      <w:shd w:val="clear" w:color="auto" w:fill="FFFFFF"/>
      <w:lang w:val="en-US" w:eastAsia="en-US"/>
    </w:rPr>
  </w:style>
  <w:style w:type="character" w:customStyle="1" w:styleId="51">
    <w:name w:val="正文文本 (2) + 9 pt"/>
    <w:qFormat/>
    <w:uiPriority w:val="0"/>
    <w:rPr>
      <w:rFonts w:ascii="MingLiU" w:eastAsia="MingLiU" w:cs="MingLiU"/>
      <w:sz w:val="18"/>
      <w:szCs w:val="18"/>
      <w:u w:val="none"/>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1310</Words>
  <Characters>7468</Characters>
  <Lines>62</Lines>
  <Paragraphs>17</Paragraphs>
  <TotalTime>2</TotalTime>
  <ScaleCrop>false</ScaleCrop>
  <LinksUpToDate>false</LinksUpToDate>
  <CharactersWithSpaces>8761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2024-08-08T08:00:00Z</dcterms:created>
  <dc:creator>陈靓</dc:creator>
  <cp:lastModifiedBy>文稔墨客✨</cp:lastModifiedBy>
  <dcterms:modified xsi:type="dcterms:W3CDTF">2025-05-27T00:54:19Z</dcterms:modified>
  <dc:title>60L型开水器主要参数</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EF8E1C12390C41A1BE68DA27EF2A9447_13</vt:lpwstr>
  </property>
  <property fmtid="{D5CDD505-2E9C-101B-9397-08002B2CF9AE}" pid="4" name="KSOTemplateDocerSaveRecord">
    <vt:lpwstr>eyJoZGlkIjoiMDY2NWFiZDZiMzI2MzFmMDczMzJkMzg2N2M1NzU0ZTgiLCJ1c2VySWQiOiIzODE2ODA3NTUifQ==</vt:lpwstr>
  </property>
</Properties>
</file>