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121E709">
      <w:pPr>
        <w:spacing w:line="360" w:lineRule="auto"/>
        <w:jc w:val="center"/>
        <w:rPr>
          <w:rFonts w:asciiTheme="minorEastAsia" w:hAnsiTheme="minorEastAsia" w:eastAsiaTheme="minorEastAsia" w:cstheme="minorEastAsia"/>
          <w:b/>
          <w:bCs/>
          <w:color w:val="auto"/>
          <w:sz w:val="48"/>
          <w:szCs w:val="48"/>
          <w:highlight w:val="none"/>
          <w:u w:val="single"/>
        </w:rPr>
      </w:pPr>
    </w:p>
    <w:p w14:paraId="52C979D3">
      <w:pPr>
        <w:pStyle w:val="9"/>
        <w:ind w:firstLine="0"/>
        <w:jc w:val="center"/>
        <w:rPr>
          <w:rFonts w:hint="eastAsia" w:asciiTheme="minorEastAsia" w:hAnsiTheme="minorEastAsia" w:eastAsiaTheme="minorEastAsia" w:cstheme="minorEastAsia"/>
          <w:b/>
          <w:bCs/>
          <w:color w:val="auto"/>
          <w:sz w:val="44"/>
          <w:szCs w:val="44"/>
          <w:highlight w:val="none"/>
          <w:lang w:val="en-US" w:eastAsia="zh-CN"/>
        </w:rPr>
      </w:pPr>
      <w:r>
        <w:rPr>
          <w:rFonts w:hint="eastAsia" w:asciiTheme="minorEastAsia" w:hAnsiTheme="minorEastAsia" w:eastAsiaTheme="minorEastAsia" w:cstheme="minorEastAsia"/>
          <w:b/>
          <w:bCs/>
          <w:color w:val="auto"/>
          <w:sz w:val="44"/>
          <w:szCs w:val="44"/>
          <w:highlight w:val="none"/>
        </w:rPr>
        <w:t>上虞区级医院体检数据及PDF上传接口改造项目</w:t>
      </w:r>
    </w:p>
    <w:p w14:paraId="1CA17496">
      <w:pPr>
        <w:pStyle w:val="9"/>
        <w:ind w:firstLine="0"/>
        <w:jc w:val="center"/>
        <w:rPr>
          <w:rFonts w:hint="eastAsia" w:asciiTheme="minorEastAsia" w:hAnsiTheme="minorEastAsia" w:eastAsiaTheme="minorEastAsia" w:cstheme="minorEastAsia"/>
          <w:b/>
          <w:bCs/>
          <w:color w:val="auto"/>
          <w:sz w:val="44"/>
          <w:szCs w:val="44"/>
          <w:highlight w:val="none"/>
        </w:rPr>
      </w:pPr>
      <w:r>
        <w:rPr>
          <w:rFonts w:hint="eastAsia" w:asciiTheme="minorEastAsia" w:hAnsiTheme="minorEastAsia" w:eastAsiaTheme="minorEastAsia" w:cstheme="minorEastAsia"/>
          <w:b/>
          <w:bCs/>
          <w:color w:val="auto"/>
          <w:sz w:val="44"/>
          <w:szCs w:val="44"/>
          <w:highlight w:val="none"/>
          <w:lang w:val="en-US" w:eastAsia="zh-CN"/>
        </w:rPr>
        <w:t>在线询价文件</w:t>
      </w:r>
    </w:p>
    <w:p w14:paraId="37176717">
      <w:pPr>
        <w:snapToGrid w:val="0"/>
        <w:spacing w:line="360" w:lineRule="auto"/>
        <w:ind w:firstLine="2301" w:firstLineChars="767"/>
        <w:jc w:val="left"/>
        <w:rPr>
          <w:rFonts w:asciiTheme="minorEastAsia" w:hAnsiTheme="minorEastAsia" w:eastAsiaTheme="minorEastAsia" w:cstheme="minorEastAsia"/>
          <w:color w:val="auto"/>
          <w:sz w:val="30"/>
          <w:szCs w:val="30"/>
          <w:highlight w:val="none"/>
        </w:rPr>
      </w:pPr>
    </w:p>
    <w:p w14:paraId="42CCCCBC">
      <w:pPr>
        <w:pStyle w:val="34"/>
        <w:rPr>
          <w:color w:val="auto"/>
          <w:highlight w:val="none"/>
        </w:rPr>
      </w:pPr>
    </w:p>
    <w:p w14:paraId="081EB89F">
      <w:pPr>
        <w:spacing w:line="360" w:lineRule="auto"/>
        <w:rPr>
          <w:rFonts w:asciiTheme="minorEastAsia" w:hAnsiTheme="minorEastAsia" w:eastAsiaTheme="minorEastAsia" w:cstheme="minorEastAsia"/>
          <w:color w:val="auto"/>
          <w:sz w:val="28"/>
          <w:szCs w:val="28"/>
          <w:highlight w:val="none"/>
        </w:rPr>
      </w:pPr>
    </w:p>
    <w:p w14:paraId="48606E0B">
      <w:pPr>
        <w:spacing w:line="360" w:lineRule="auto"/>
        <w:jc w:val="center"/>
        <w:rPr>
          <w:rFonts w:asciiTheme="minorEastAsia" w:hAnsiTheme="minorEastAsia" w:eastAsiaTheme="minorEastAsia" w:cstheme="minorEastAsia"/>
          <w:color w:val="auto"/>
          <w:sz w:val="24"/>
          <w:szCs w:val="24"/>
          <w:highlight w:val="none"/>
        </w:rPr>
      </w:pPr>
    </w:p>
    <w:p w14:paraId="1261121A">
      <w:pPr>
        <w:spacing w:line="360" w:lineRule="auto"/>
        <w:jc w:val="center"/>
        <w:rPr>
          <w:rFonts w:asciiTheme="minorEastAsia" w:hAnsiTheme="minorEastAsia" w:eastAsiaTheme="minorEastAsia" w:cstheme="minorEastAsia"/>
          <w:color w:val="auto"/>
          <w:sz w:val="24"/>
          <w:szCs w:val="24"/>
          <w:highlight w:val="none"/>
        </w:rPr>
      </w:pPr>
    </w:p>
    <w:p w14:paraId="1C118E57">
      <w:pPr>
        <w:pStyle w:val="32"/>
        <w:rPr>
          <w:rFonts w:asciiTheme="minorEastAsia" w:hAnsiTheme="minorEastAsia" w:eastAsiaTheme="minorEastAsia" w:cstheme="minorEastAsia"/>
          <w:color w:val="auto"/>
          <w:sz w:val="24"/>
          <w:szCs w:val="24"/>
          <w:highlight w:val="none"/>
        </w:rPr>
      </w:pPr>
    </w:p>
    <w:p w14:paraId="2208E871">
      <w:pPr>
        <w:pStyle w:val="32"/>
        <w:rPr>
          <w:rFonts w:asciiTheme="minorEastAsia" w:hAnsiTheme="minorEastAsia" w:eastAsiaTheme="minorEastAsia" w:cstheme="minorEastAsia"/>
          <w:color w:val="auto"/>
          <w:sz w:val="24"/>
          <w:szCs w:val="24"/>
          <w:highlight w:val="none"/>
        </w:rPr>
      </w:pPr>
    </w:p>
    <w:p w14:paraId="4496FFDF">
      <w:pPr>
        <w:pStyle w:val="32"/>
        <w:rPr>
          <w:rFonts w:asciiTheme="minorEastAsia" w:hAnsiTheme="minorEastAsia" w:eastAsiaTheme="minorEastAsia" w:cstheme="minorEastAsia"/>
          <w:color w:val="auto"/>
          <w:sz w:val="24"/>
          <w:szCs w:val="24"/>
          <w:highlight w:val="none"/>
        </w:rPr>
      </w:pPr>
    </w:p>
    <w:p w14:paraId="5922AD67">
      <w:pPr>
        <w:spacing w:line="360" w:lineRule="auto"/>
        <w:jc w:val="center"/>
        <w:rPr>
          <w:rFonts w:asciiTheme="minorEastAsia" w:hAnsiTheme="minorEastAsia" w:eastAsiaTheme="minorEastAsia" w:cstheme="minorEastAsia"/>
          <w:color w:val="auto"/>
          <w:sz w:val="24"/>
          <w:szCs w:val="24"/>
          <w:highlight w:val="none"/>
        </w:rPr>
      </w:pPr>
    </w:p>
    <w:p w14:paraId="5822AD4F">
      <w:pPr>
        <w:spacing w:line="360" w:lineRule="auto"/>
        <w:jc w:val="center"/>
        <w:rPr>
          <w:rFonts w:asciiTheme="minorEastAsia" w:hAnsiTheme="minorEastAsia" w:eastAsiaTheme="minorEastAsia" w:cstheme="minorEastAsia"/>
          <w:color w:val="auto"/>
          <w:sz w:val="24"/>
          <w:szCs w:val="24"/>
          <w:highlight w:val="none"/>
        </w:rPr>
      </w:pPr>
    </w:p>
    <w:p w14:paraId="4471BE35">
      <w:pPr>
        <w:pStyle w:val="5"/>
        <w:rPr>
          <w:rFonts w:asciiTheme="minorEastAsia" w:hAnsiTheme="minorEastAsia" w:eastAsiaTheme="minorEastAsia" w:cstheme="minorEastAsia"/>
          <w:color w:val="auto"/>
          <w:sz w:val="24"/>
          <w:szCs w:val="24"/>
          <w:highlight w:val="none"/>
        </w:rPr>
      </w:pPr>
    </w:p>
    <w:p w14:paraId="0D4F118D">
      <w:pPr>
        <w:rPr>
          <w:rFonts w:asciiTheme="minorEastAsia" w:hAnsiTheme="minorEastAsia" w:eastAsiaTheme="minorEastAsia" w:cstheme="minorEastAsia"/>
          <w:color w:val="auto"/>
          <w:sz w:val="24"/>
          <w:szCs w:val="24"/>
          <w:highlight w:val="none"/>
        </w:rPr>
      </w:pPr>
    </w:p>
    <w:p w14:paraId="638D0900">
      <w:pPr>
        <w:pStyle w:val="5"/>
        <w:rPr>
          <w:rFonts w:asciiTheme="minorEastAsia" w:hAnsiTheme="minorEastAsia" w:eastAsiaTheme="minorEastAsia" w:cstheme="minorEastAsia"/>
          <w:color w:val="auto"/>
          <w:highlight w:val="none"/>
        </w:rPr>
      </w:pPr>
    </w:p>
    <w:p w14:paraId="0478A927">
      <w:pPr>
        <w:spacing w:line="360" w:lineRule="auto"/>
        <w:jc w:val="center"/>
        <w:rPr>
          <w:rFonts w:asciiTheme="minorEastAsia" w:hAnsiTheme="minorEastAsia" w:eastAsiaTheme="minorEastAsia" w:cstheme="minorEastAsia"/>
          <w:color w:val="auto"/>
          <w:sz w:val="24"/>
          <w:szCs w:val="24"/>
          <w:highlight w:val="none"/>
        </w:rPr>
      </w:pPr>
    </w:p>
    <w:p w14:paraId="0E67E796">
      <w:pPr>
        <w:spacing w:line="360" w:lineRule="auto"/>
        <w:rPr>
          <w:rFonts w:asciiTheme="minorEastAsia" w:hAnsiTheme="minorEastAsia" w:eastAsiaTheme="minorEastAsia" w:cstheme="minorEastAsia"/>
          <w:color w:val="auto"/>
          <w:sz w:val="24"/>
          <w:szCs w:val="24"/>
          <w:highlight w:val="none"/>
        </w:rPr>
      </w:pPr>
    </w:p>
    <w:p w14:paraId="2812E9E9">
      <w:pPr>
        <w:snapToGrid w:val="0"/>
        <w:spacing w:line="360" w:lineRule="auto"/>
        <w:jc w:val="center"/>
        <w:rPr>
          <w:rFonts w:hint="default" w:asciiTheme="minorEastAsia" w:hAnsiTheme="minorEastAsia" w:eastAsiaTheme="minorEastAsia" w:cstheme="minorEastAsia"/>
          <w:b/>
          <w:bCs/>
          <w:color w:val="auto"/>
          <w:sz w:val="44"/>
          <w:szCs w:val="44"/>
          <w:highlight w:val="none"/>
          <w:lang w:val="en-US" w:eastAsia="zh-CN" w:bidi="ar-SA"/>
        </w:rPr>
      </w:pPr>
      <w:r>
        <w:rPr>
          <w:rFonts w:hint="eastAsia" w:asciiTheme="minorEastAsia" w:hAnsiTheme="minorEastAsia" w:eastAsiaTheme="minorEastAsia" w:cstheme="minorEastAsia"/>
          <w:b/>
          <w:bCs/>
          <w:color w:val="auto"/>
          <w:sz w:val="44"/>
          <w:szCs w:val="44"/>
          <w:highlight w:val="none"/>
          <w:lang w:val="en-US" w:eastAsia="zh-CN" w:bidi="ar-SA"/>
        </w:rPr>
        <w:t>采购人：绍兴市上虞妇幼保健院</w:t>
      </w:r>
    </w:p>
    <w:p w14:paraId="42EDB98C">
      <w:pPr>
        <w:snapToGrid w:val="0"/>
        <w:spacing w:line="360" w:lineRule="auto"/>
        <w:jc w:val="center"/>
        <w:rPr>
          <w:rFonts w:hint="default" w:asciiTheme="minorEastAsia" w:hAnsiTheme="minorEastAsia" w:eastAsiaTheme="minorEastAsia" w:cstheme="minorEastAsia"/>
          <w:color w:val="auto"/>
          <w:sz w:val="30"/>
          <w:szCs w:val="30"/>
          <w:highlight w:val="none"/>
          <w:lang w:val="en-US"/>
        </w:rPr>
        <w:sectPr>
          <w:pgSz w:w="11906" w:h="16838"/>
          <w:pgMar w:top="1440" w:right="1506" w:bottom="1440" w:left="1800" w:header="851" w:footer="992" w:gutter="0"/>
          <w:cols w:space="425" w:num="1"/>
          <w:docGrid w:type="lines" w:linePitch="312" w:charSpace="0"/>
        </w:sectPr>
      </w:pPr>
      <w:r>
        <w:rPr>
          <w:rFonts w:hint="eastAsia" w:asciiTheme="minorEastAsia" w:hAnsiTheme="minorEastAsia" w:eastAsiaTheme="minorEastAsia" w:cstheme="minorEastAsia"/>
          <w:b/>
          <w:bCs/>
          <w:color w:val="auto"/>
          <w:sz w:val="44"/>
          <w:szCs w:val="44"/>
          <w:highlight w:val="none"/>
          <w:lang w:val="en-US" w:eastAsia="zh-CN" w:bidi="ar-SA"/>
        </w:rPr>
        <w:t>二0二五年三月</w:t>
      </w:r>
    </w:p>
    <w:p w14:paraId="5D7D6013">
      <w:pPr>
        <w:pStyle w:val="4"/>
        <w:jc w:val="center"/>
        <w:rPr>
          <w:rFonts w:hint="eastAsia" w:asciiTheme="minorEastAsia" w:hAnsiTheme="minorEastAsia" w:eastAsiaTheme="minorEastAsia" w:cstheme="minorEastAsia"/>
          <w:color w:val="auto"/>
          <w:sz w:val="36"/>
          <w:szCs w:val="36"/>
          <w:highlight w:val="none"/>
        </w:rPr>
      </w:pPr>
      <w:bookmarkStart w:id="0" w:name="_Toc31034"/>
      <w:bookmarkStart w:id="1" w:name="_Toc115520502"/>
      <w:bookmarkStart w:id="2" w:name="_Toc32199"/>
      <w:bookmarkStart w:id="3" w:name="_Toc91899870"/>
      <w:bookmarkStart w:id="4" w:name="第二部分"/>
      <w:r>
        <w:rPr>
          <w:rFonts w:hint="eastAsia" w:asciiTheme="minorEastAsia" w:hAnsiTheme="minorEastAsia" w:eastAsiaTheme="minorEastAsia" w:cstheme="minorEastAsia"/>
          <w:color w:val="auto"/>
          <w:sz w:val="36"/>
          <w:szCs w:val="36"/>
          <w:highlight w:val="none"/>
        </w:rPr>
        <w:t>第一部分</w:t>
      </w:r>
      <w:r>
        <w:rPr>
          <w:rFonts w:hint="eastAsia" w:asciiTheme="minorEastAsia" w:hAnsiTheme="minorEastAsia" w:eastAsiaTheme="minorEastAsia" w:cstheme="minorEastAsia"/>
          <w:color w:val="auto"/>
          <w:sz w:val="36"/>
          <w:szCs w:val="36"/>
          <w:highlight w:val="none"/>
          <w:lang w:eastAsia="zh-CN"/>
        </w:rPr>
        <w:t>在线询价</w:t>
      </w:r>
      <w:r>
        <w:rPr>
          <w:rFonts w:hint="eastAsia" w:asciiTheme="minorEastAsia" w:hAnsiTheme="minorEastAsia" w:eastAsiaTheme="minorEastAsia" w:cstheme="minorEastAsia"/>
          <w:color w:val="auto"/>
          <w:sz w:val="36"/>
          <w:szCs w:val="36"/>
          <w:highlight w:val="none"/>
        </w:rPr>
        <w:t>公告</w:t>
      </w:r>
      <w:bookmarkEnd w:id="0"/>
      <w:bookmarkEnd w:id="1"/>
      <w:bookmarkEnd w:id="2"/>
    </w:p>
    <w:p w14:paraId="406F7FA7">
      <w:pPr>
        <w:adjustRightInd w:val="0"/>
        <w:spacing w:line="360" w:lineRule="auto"/>
        <w:jc w:val="center"/>
        <w:rPr>
          <w:sz w:val="18"/>
          <w:szCs w:val="18"/>
        </w:rPr>
      </w:pPr>
      <w:r>
        <w:rPr>
          <w:rFonts w:hint="eastAsia" w:asciiTheme="minorEastAsia" w:hAnsiTheme="minorEastAsia" w:eastAsiaTheme="minorEastAsia" w:cstheme="minorEastAsia"/>
          <w:color w:val="auto"/>
          <w:sz w:val="24"/>
          <w:szCs w:val="24"/>
          <w:highlight w:val="none"/>
          <w:lang w:val="en-US" w:eastAsia="zh-CN"/>
        </w:rPr>
        <w:t>上虞区级医院体检数据及PDF上传接口改造项目</w:t>
      </w:r>
      <w:r>
        <w:rPr>
          <w:rFonts w:hint="eastAsia" w:asciiTheme="minorEastAsia" w:hAnsiTheme="minorEastAsia" w:eastAsiaTheme="minorEastAsia" w:cstheme="minorEastAsia"/>
          <w:color w:val="auto"/>
          <w:sz w:val="24"/>
          <w:szCs w:val="24"/>
          <w:highlight w:val="none"/>
        </w:rPr>
        <w:t>采购的</w:t>
      </w:r>
      <w:r>
        <w:rPr>
          <w:rFonts w:hint="eastAsia" w:asciiTheme="minorEastAsia" w:hAnsiTheme="minorEastAsia" w:eastAsiaTheme="minorEastAsia" w:cstheme="minorEastAsia"/>
          <w:color w:val="auto"/>
          <w:sz w:val="24"/>
          <w:szCs w:val="24"/>
          <w:highlight w:val="none"/>
          <w:lang w:eastAsia="zh-CN"/>
        </w:rPr>
        <w:t>在线询价</w:t>
      </w:r>
      <w:r>
        <w:rPr>
          <w:rFonts w:hint="eastAsia" w:asciiTheme="minorEastAsia" w:hAnsiTheme="minorEastAsia" w:eastAsiaTheme="minorEastAsia" w:cstheme="minorEastAsia"/>
          <w:color w:val="auto"/>
          <w:sz w:val="24"/>
          <w:szCs w:val="24"/>
          <w:highlight w:val="none"/>
        </w:rPr>
        <w:t>公告</w:t>
      </w:r>
    </w:p>
    <w:p w14:paraId="2E04E482">
      <w:pPr>
        <w:adjustRightInd w:val="0"/>
        <w:spacing w:line="360" w:lineRule="auto"/>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上虞区级医院体检数据及PDF上传接口改造项目</w:t>
      </w:r>
      <w:r>
        <w:rPr>
          <w:rFonts w:hint="eastAsia" w:asciiTheme="minorEastAsia" w:hAnsiTheme="minorEastAsia" w:eastAsiaTheme="minorEastAsia" w:cstheme="minorEastAsia"/>
          <w:color w:val="auto"/>
          <w:sz w:val="24"/>
          <w:szCs w:val="24"/>
          <w:highlight w:val="none"/>
        </w:rPr>
        <w:t>进行</w:t>
      </w:r>
      <w:r>
        <w:rPr>
          <w:rFonts w:hint="eastAsia" w:asciiTheme="minorEastAsia" w:hAnsiTheme="minorEastAsia" w:eastAsiaTheme="minorEastAsia" w:cstheme="minorEastAsia"/>
          <w:color w:val="auto"/>
          <w:sz w:val="24"/>
          <w:szCs w:val="24"/>
          <w:highlight w:val="none"/>
          <w:lang w:eastAsia="zh-CN"/>
        </w:rPr>
        <w:t>在线询价</w:t>
      </w:r>
      <w:r>
        <w:rPr>
          <w:rFonts w:hint="eastAsia" w:asciiTheme="minorEastAsia" w:hAnsiTheme="minorEastAsia" w:eastAsiaTheme="minorEastAsia" w:cstheme="minorEastAsia"/>
          <w:color w:val="auto"/>
          <w:sz w:val="24"/>
          <w:szCs w:val="24"/>
          <w:highlight w:val="none"/>
        </w:rPr>
        <w:t>采购，欢迎国内合格的供应商参加本次采购活动。</w:t>
      </w:r>
    </w:p>
    <w:p w14:paraId="1ACE7039">
      <w:pPr>
        <w:adjustRightInd w:val="0"/>
        <w:spacing w:line="360" w:lineRule="auto"/>
        <w:ind w:firstLine="480" w:firstLineChars="200"/>
        <w:outlineLvl w:val="1"/>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一．采购组织类型：</w:t>
      </w:r>
      <w:r>
        <w:rPr>
          <w:rFonts w:hint="eastAsia" w:asciiTheme="minorEastAsia" w:hAnsiTheme="minorEastAsia" w:eastAsiaTheme="minorEastAsia" w:cstheme="minorEastAsia"/>
          <w:color w:val="auto"/>
          <w:sz w:val="24"/>
          <w:szCs w:val="24"/>
          <w:highlight w:val="none"/>
          <w:lang w:eastAsia="zh-CN"/>
        </w:rPr>
        <w:t>在线询价</w:t>
      </w:r>
      <w:r>
        <w:rPr>
          <w:rFonts w:hint="eastAsia" w:asciiTheme="minorEastAsia" w:hAnsiTheme="minorEastAsia" w:eastAsiaTheme="minorEastAsia" w:cstheme="minorEastAsia"/>
          <w:color w:val="auto"/>
          <w:sz w:val="24"/>
          <w:szCs w:val="24"/>
          <w:highlight w:val="none"/>
        </w:rPr>
        <w:t xml:space="preserve"> </w:t>
      </w:r>
    </w:p>
    <w:p w14:paraId="5D186E06">
      <w:pPr>
        <w:adjustRightInd w:val="0"/>
        <w:spacing w:line="360" w:lineRule="auto"/>
        <w:ind w:firstLine="480" w:firstLineChars="200"/>
        <w:outlineLvl w:val="1"/>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二．项目概况:</w:t>
      </w:r>
    </w:p>
    <w:tbl>
      <w:tblPr>
        <w:tblStyle w:val="26"/>
        <w:tblW w:w="9607" w:type="dxa"/>
        <w:jc w:val="center"/>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Layout w:type="fixed"/>
        <w:tblCellMar>
          <w:top w:w="0" w:type="dxa"/>
          <w:left w:w="108" w:type="dxa"/>
          <w:bottom w:w="0" w:type="dxa"/>
          <w:right w:w="108" w:type="dxa"/>
        </w:tblCellMar>
      </w:tblPr>
      <w:tblGrid>
        <w:gridCol w:w="558"/>
        <w:gridCol w:w="2552"/>
        <w:gridCol w:w="709"/>
        <w:gridCol w:w="709"/>
        <w:gridCol w:w="1246"/>
        <w:gridCol w:w="2439"/>
        <w:gridCol w:w="1394"/>
      </w:tblGrid>
      <w:tr w14:paraId="315BB68A">
        <w:tblPrEx>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CellMar>
            <w:top w:w="0" w:type="dxa"/>
            <w:left w:w="108" w:type="dxa"/>
            <w:bottom w:w="0" w:type="dxa"/>
            <w:right w:w="108" w:type="dxa"/>
          </w:tblCellMar>
        </w:tblPrEx>
        <w:trPr>
          <w:trHeight w:val="977" w:hRule="atLeast"/>
          <w:jc w:val="center"/>
        </w:trPr>
        <w:tc>
          <w:tcPr>
            <w:tcW w:w="558" w:type="dxa"/>
            <w:tcBorders>
              <w:top w:val="single" w:color="000000" w:sz="4" w:space="0"/>
            </w:tcBorders>
            <w:vAlign w:val="center"/>
          </w:tcPr>
          <w:p w14:paraId="7FE2AFC5">
            <w:pPr>
              <w:adjustRightInd w:val="0"/>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序号</w:t>
            </w:r>
          </w:p>
        </w:tc>
        <w:tc>
          <w:tcPr>
            <w:tcW w:w="2552" w:type="dxa"/>
            <w:tcBorders>
              <w:top w:val="single" w:color="000000" w:sz="4" w:space="0"/>
            </w:tcBorders>
            <w:vAlign w:val="center"/>
          </w:tcPr>
          <w:p w14:paraId="2E1E576D">
            <w:pPr>
              <w:adjustRightInd w:val="0"/>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项目名称</w:t>
            </w:r>
          </w:p>
        </w:tc>
        <w:tc>
          <w:tcPr>
            <w:tcW w:w="709" w:type="dxa"/>
            <w:tcBorders>
              <w:top w:val="single" w:color="000000" w:sz="4" w:space="0"/>
            </w:tcBorders>
            <w:vAlign w:val="center"/>
          </w:tcPr>
          <w:p w14:paraId="6E09ABB6">
            <w:pPr>
              <w:adjustRightInd w:val="0"/>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数量</w:t>
            </w:r>
          </w:p>
        </w:tc>
        <w:tc>
          <w:tcPr>
            <w:tcW w:w="709" w:type="dxa"/>
            <w:tcBorders>
              <w:top w:val="single" w:color="000000" w:sz="4" w:space="0"/>
            </w:tcBorders>
            <w:vAlign w:val="center"/>
          </w:tcPr>
          <w:p w14:paraId="2FFB994C">
            <w:pPr>
              <w:adjustRightInd w:val="0"/>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单位</w:t>
            </w:r>
          </w:p>
        </w:tc>
        <w:tc>
          <w:tcPr>
            <w:tcW w:w="1246" w:type="dxa"/>
            <w:tcBorders>
              <w:top w:val="single" w:color="000000" w:sz="4" w:space="0"/>
            </w:tcBorders>
            <w:vAlign w:val="center"/>
          </w:tcPr>
          <w:p w14:paraId="7BCAEB4D">
            <w:pPr>
              <w:adjustRightInd w:val="0"/>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预算金额(万元)</w:t>
            </w:r>
          </w:p>
        </w:tc>
        <w:tc>
          <w:tcPr>
            <w:tcW w:w="2439" w:type="dxa"/>
            <w:tcBorders>
              <w:top w:val="single" w:color="000000" w:sz="4" w:space="0"/>
            </w:tcBorders>
            <w:vAlign w:val="center"/>
          </w:tcPr>
          <w:p w14:paraId="5A5716DA">
            <w:pPr>
              <w:adjustRightInd w:val="0"/>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简要规格描述或标项基本概况介绍</w:t>
            </w:r>
          </w:p>
        </w:tc>
        <w:tc>
          <w:tcPr>
            <w:tcW w:w="1394" w:type="dxa"/>
            <w:tcBorders>
              <w:top w:val="single" w:color="000000" w:sz="4" w:space="0"/>
            </w:tcBorders>
            <w:vAlign w:val="center"/>
          </w:tcPr>
          <w:p w14:paraId="7C772FCD">
            <w:pPr>
              <w:adjustRightInd w:val="0"/>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最高限价(万元)</w:t>
            </w:r>
          </w:p>
        </w:tc>
      </w:tr>
      <w:tr w14:paraId="33A82596">
        <w:tblPrEx>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CellMar>
            <w:top w:w="0" w:type="dxa"/>
            <w:left w:w="108" w:type="dxa"/>
            <w:bottom w:w="0" w:type="dxa"/>
            <w:right w:w="108" w:type="dxa"/>
          </w:tblCellMar>
        </w:tblPrEx>
        <w:trPr>
          <w:trHeight w:val="3093" w:hRule="atLeast"/>
          <w:jc w:val="center"/>
        </w:trPr>
        <w:tc>
          <w:tcPr>
            <w:tcW w:w="558" w:type="dxa"/>
            <w:tcBorders>
              <w:bottom w:val="single" w:color="000000" w:sz="4" w:space="0"/>
            </w:tcBorders>
            <w:vAlign w:val="center"/>
          </w:tcPr>
          <w:p w14:paraId="161E458A">
            <w:pPr>
              <w:adjustRightInd w:val="0"/>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p>
        </w:tc>
        <w:tc>
          <w:tcPr>
            <w:tcW w:w="2552" w:type="dxa"/>
            <w:tcBorders>
              <w:bottom w:val="single" w:color="000000" w:sz="4" w:space="0"/>
            </w:tcBorders>
            <w:vAlign w:val="center"/>
          </w:tcPr>
          <w:p w14:paraId="3DB7FAEA">
            <w:pPr>
              <w:adjustRightInd w:val="0"/>
              <w:jc w:val="center"/>
              <w:rPr>
                <w:rFonts w:hint="eastAsia" w:asciiTheme="minorEastAsia" w:hAnsiTheme="minorEastAsia" w:eastAsiaTheme="minorEastAsia" w:cstheme="minorEastAsia"/>
                <w:color w:val="auto"/>
                <w:sz w:val="24"/>
                <w:szCs w:val="24"/>
                <w:highlight w:val="none"/>
                <w:lang w:eastAsia="zh-CN"/>
              </w:rPr>
            </w:pPr>
            <w:r>
              <w:rPr>
                <w:rFonts w:hint="eastAsia" w:ascii="宋体" w:hAnsi="宋体" w:eastAsia="宋体" w:cs="Times New Roman"/>
                <w:color w:val="000000"/>
                <w:sz w:val="24"/>
                <w:lang w:val="en-US" w:eastAsia="zh-CN" w:bidi="ar-SA"/>
              </w:rPr>
              <w:t>上虞区级医院体检数据及PDF上传接口改造项目</w:t>
            </w:r>
          </w:p>
        </w:tc>
        <w:tc>
          <w:tcPr>
            <w:tcW w:w="709" w:type="dxa"/>
            <w:tcBorders>
              <w:bottom w:val="single" w:color="000000" w:sz="4" w:space="0"/>
            </w:tcBorders>
            <w:vAlign w:val="center"/>
          </w:tcPr>
          <w:p w14:paraId="2F60AD87">
            <w:pPr>
              <w:adjustRightInd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w:t>
            </w:r>
          </w:p>
        </w:tc>
        <w:tc>
          <w:tcPr>
            <w:tcW w:w="709" w:type="dxa"/>
            <w:tcBorders>
              <w:bottom w:val="single" w:color="000000" w:sz="4" w:space="0"/>
            </w:tcBorders>
            <w:vAlign w:val="center"/>
          </w:tcPr>
          <w:p w14:paraId="754B445C">
            <w:pPr>
              <w:adjustRightInd w:val="0"/>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项</w:t>
            </w:r>
          </w:p>
        </w:tc>
        <w:tc>
          <w:tcPr>
            <w:tcW w:w="1246" w:type="dxa"/>
            <w:tcBorders>
              <w:bottom w:val="single" w:color="000000" w:sz="4" w:space="0"/>
            </w:tcBorders>
            <w:vAlign w:val="center"/>
          </w:tcPr>
          <w:p w14:paraId="281095AA">
            <w:pPr>
              <w:widowControl/>
              <w:spacing w:before="100" w:after="100"/>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w:t>
            </w:r>
          </w:p>
        </w:tc>
        <w:tc>
          <w:tcPr>
            <w:tcW w:w="2439" w:type="dxa"/>
            <w:tcBorders>
              <w:bottom w:val="single" w:color="000000" w:sz="4" w:space="0"/>
            </w:tcBorders>
            <w:vAlign w:val="center"/>
          </w:tcPr>
          <w:p w14:paraId="0418091C">
            <w:pPr>
              <w:adjustRightInd w:val="0"/>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详见参数</w:t>
            </w:r>
          </w:p>
        </w:tc>
        <w:tc>
          <w:tcPr>
            <w:tcW w:w="1394" w:type="dxa"/>
            <w:tcBorders>
              <w:bottom w:val="single" w:color="000000" w:sz="4" w:space="0"/>
            </w:tcBorders>
            <w:vAlign w:val="center"/>
          </w:tcPr>
          <w:p w14:paraId="41E28B3C">
            <w:pPr>
              <w:adjustRightInd w:val="0"/>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w:t>
            </w:r>
          </w:p>
        </w:tc>
      </w:tr>
    </w:tbl>
    <w:p w14:paraId="2D452300">
      <w:pPr>
        <w:adjustRightInd w:val="0"/>
        <w:spacing w:line="360" w:lineRule="auto"/>
        <w:ind w:firstLine="480" w:firstLineChars="200"/>
        <w:outlineLvl w:val="1"/>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三</w:t>
      </w:r>
      <w:r>
        <w:rPr>
          <w:rFonts w:hint="eastAsia" w:asciiTheme="minorEastAsia" w:hAnsiTheme="minorEastAsia" w:eastAsiaTheme="minorEastAsia" w:cstheme="minorEastAsia"/>
          <w:color w:val="auto"/>
          <w:sz w:val="24"/>
          <w:szCs w:val="24"/>
          <w:highlight w:val="none"/>
        </w:rPr>
        <w:t>．合格供应商资格要求:</w:t>
      </w:r>
    </w:p>
    <w:p w14:paraId="16E9BF6C">
      <w:pPr>
        <w:numPr>
          <w:ilvl w:val="0"/>
          <w:numId w:val="2"/>
        </w:numPr>
        <w:wordWrap w:val="0"/>
        <w:adjustRightInd w:val="0"/>
        <w:spacing w:line="360" w:lineRule="auto"/>
        <w:ind w:firstLine="480" w:firstLineChars="200"/>
        <w:outlineLvl w:val="2"/>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符合政府采购法第二十二条，且未被“信用中国”（www.creditchina.gov.cn）、中国政府采购网（www.ccgp.gov.cn）列入失信被执行人、重大税收违法案件当事人名单、政府采购严重违法失信行为记录名单；</w:t>
      </w:r>
    </w:p>
    <w:p w14:paraId="058EC10E">
      <w:pPr>
        <w:numPr>
          <w:ilvl w:val="0"/>
          <w:numId w:val="2"/>
        </w:numPr>
        <w:adjustRightInd w:val="0"/>
        <w:spacing w:line="360" w:lineRule="auto"/>
        <w:ind w:firstLine="480" w:firstLineChars="200"/>
        <w:outlineLvl w:val="2"/>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落实政府采购政策需满足的资格要求：供应商为中小企业/小微企业</w:t>
      </w:r>
      <w:r>
        <w:rPr>
          <w:rFonts w:hint="eastAsia" w:asciiTheme="minorEastAsia" w:hAnsiTheme="minorEastAsia" w:eastAsiaTheme="minorEastAsia" w:cstheme="minorEastAsia"/>
          <w:color w:val="auto"/>
          <w:sz w:val="24"/>
          <w:szCs w:val="24"/>
          <w:highlight w:val="none"/>
        </w:rPr>
        <w:t>；</w:t>
      </w:r>
    </w:p>
    <w:p w14:paraId="3E12B552">
      <w:pPr>
        <w:numPr>
          <w:ilvl w:val="0"/>
          <w:numId w:val="2"/>
        </w:numPr>
        <w:adjustRightInd w:val="0"/>
        <w:spacing w:line="360" w:lineRule="auto"/>
        <w:ind w:firstLine="480" w:firstLineChars="200"/>
        <w:outlineLvl w:val="2"/>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本项目不接受联合体。</w:t>
      </w:r>
    </w:p>
    <w:p w14:paraId="7A729BC4">
      <w:pPr>
        <w:adjustRightInd w:val="0"/>
        <w:spacing w:line="360" w:lineRule="auto"/>
        <w:ind w:firstLine="480" w:firstLineChars="200"/>
        <w:outlineLvl w:val="1"/>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四</w:t>
      </w:r>
      <w:r>
        <w:rPr>
          <w:rFonts w:hint="eastAsia" w:asciiTheme="minorEastAsia" w:hAnsiTheme="minorEastAsia" w:eastAsiaTheme="minorEastAsia" w:cstheme="minorEastAsia"/>
          <w:color w:val="auto"/>
          <w:sz w:val="24"/>
          <w:szCs w:val="24"/>
          <w:highlight w:val="none"/>
        </w:rPr>
        <w:t>．公告期限：3个工作日</w:t>
      </w:r>
    </w:p>
    <w:p w14:paraId="46B112B7">
      <w:pPr>
        <w:adjustRightInd w:val="0"/>
        <w:spacing w:line="360" w:lineRule="auto"/>
        <w:ind w:firstLine="480" w:firstLineChars="200"/>
        <w:outlineLvl w:val="1"/>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五</w:t>
      </w:r>
      <w:r>
        <w:rPr>
          <w:rFonts w:hint="eastAsia" w:asciiTheme="minorEastAsia" w:hAnsiTheme="minorEastAsia" w:eastAsiaTheme="minorEastAsia" w:cstheme="minorEastAsia"/>
          <w:color w:val="auto"/>
          <w:sz w:val="24"/>
          <w:szCs w:val="24"/>
          <w:highlight w:val="none"/>
        </w:rPr>
        <w:t>．联系方式：</w:t>
      </w:r>
    </w:p>
    <w:p w14:paraId="0C1B1B21">
      <w:pPr>
        <w:adjustRightInd w:val="0"/>
        <w:spacing w:line="360" w:lineRule="auto"/>
        <w:ind w:firstLine="480" w:firstLineChars="200"/>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1．采购人名称：</w:t>
      </w:r>
      <w:r>
        <w:rPr>
          <w:rFonts w:hint="eastAsia" w:ascii="宋体" w:hAnsi="宋体" w:cs="宋体" w:eastAsiaTheme="minorEastAsia"/>
          <w:color w:val="auto"/>
          <w:sz w:val="24"/>
          <w:highlight w:val="none"/>
          <w:lang w:eastAsia="zh-CN"/>
        </w:rPr>
        <w:t>绍兴市上虞</w:t>
      </w:r>
      <w:r>
        <w:rPr>
          <w:rFonts w:hint="eastAsia" w:ascii="宋体" w:hAnsi="宋体" w:cs="宋体" w:eastAsiaTheme="minorEastAsia"/>
          <w:color w:val="auto"/>
          <w:sz w:val="24"/>
          <w:highlight w:val="none"/>
          <w:lang w:val="en-US" w:eastAsia="zh-CN"/>
        </w:rPr>
        <w:t>妇幼保健医院</w:t>
      </w:r>
    </w:p>
    <w:p w14:paraId="2B9C9145">
      <w:pPr>
        <w:adjustRightInd w:val="0"/>
        <w:spacing w:line="360" w:lineRule="auto"/>
        <w:ind w:firstLine="480" w:firstLineChars="200"/>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项目联系人（询问）：</w:t>
      </w:r>
      <w:r>
        <w:rPr>
          <w:rFonts w:hint="eastAsia" w:asciiTheme="minorEastAsia" w:hAnsiTheme="minorEastAsia" w:eastAsiaTheme="minorEastAsia" w:cstheme="minorEastAsia"/>
          <w:color w:val="auto"/>
          <w:sz w:val="24"/>
          <w:szCs w:val="24"/>
          <w:highlight w:val="none"/>
          <w:lang w:val="en-US" w:eastAsia="zh-CN"/>
        </w:rPr>
        <w:t>梁素萍</w:t>
      </w:r>
    </w:p>
    <w:p w14:paraId="30B2D9FE">
      <w:pPr>
        <w:adjustRightInd w:val="0"/>
        <w:spacing w:line="360" w:lineRule="auto"/>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项目联系方式（询问）：</w:t>
      </w:r>
      <w:r>
        <w:rPr>
          <w:rFonts w:hint="eastAsia" w:ascii="宋体" w:hAnsi="宋体" w:eastAsia="宋体" w:cs="宋体"/>
          <w:spacing w:val="2"/>
          <w:sz w:val="21"/>
          <w:szCs w:val="21"/>
          <w:lang w:val="en-US" w:eastAsia="zh-CN"/>
        </w:rPr>
        <w:t>0575-81227256</w:t>
      </w:r>
    </w:p>
    <w:p w14:paraId="75336026">
      <w:pPr>
        <w:adjustRightInd w:val="0"/>
        <w:spacing w:line="360" w:lineRule="auto"/>
        <w:ind w:firstLine="480" w:firstLineChars="200"/>
        <w:rPr>
          <w:rFonts w:hint="default" w:eastAsia="宋体" w:asciiTheme="minorEastAsia" w:hAnsi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地址：</w:t>
      </w:r>
      <w:r>
        <w:rPr>
          <w:rFonts w:hint="eastAsia" w:ascii="宋体" w:hAnsi="宋体" w:cs="宋体"/>
          <w:color w:val="auto"/>
          <w:sz w:val="24"/>
          <w:highlight w:val="none"/>
        </w:rPr>
        <w:t>绍兴市上虞区</w:t>
      </w:r>
      <w:r>
        <w:rPr>
          <w:rFonts w:hint="eastAsia" w:ascii="宋体" w:hAnsi="宋体" w:cs="宋体"/>
          <w:color w:val="auto"/>
          <w:sz w:val="24"/>
          <w:highlight w:val="none"/>
          <w:lang w:val="en-US" w:eastAsia="zh-CN"/>
        </w:rPr>
        <w:t>百官街道半山路35号</w:t>
      </w:r>
    </w:p>
    <w:p w14:paraId="723928E2">
      <w:pPr>
        <w:spacing w:line="360" w:lineRule="auto"/>
        <w:jc w:val="center"/>
        <w:outlineLvl w:val="0"/>
        <w:rPr>
          <w:rFonts w:asciiTheme="minorEastAsia" w:hAnsiTheme="minorEastAsia" w:eastAsiaTheme="minorEastAsia" w:cstheme="minorEastAsia"/>
          <w:b/>
          <w:bCs/>
          <w:color w:val="auto"/>
          <w:sz w:val="36"/>
          <w:szCs w:val="36"/>
          <w:highlight w:val="none"/>
        </w:rPr>
      </w:pPr>
      <w:r>
        <w:rPr>
          <w:rFonts w:hint="eastAsia" w:asciiTheme="minorEastAsia" w:hAnsiTheme="minorEastAsia" w:eastAsiaTheme="minorEastAsia" w:cstheme="minorEastAsia"/>
          <w:b/>
          <w:bCs/>
          <w:color w:val="auto"/>
          <w:sz w:val="36"/>
          <w:szCs w:val="36"/>
          <w:highlight w:val="none"/>
        </w:rPr>
        <w:br w:type="page"/>
      </w:r>
      <w:bookmarkStart w:id="5" w:name="_Toc115520503"/>
      <w:bookmarkStart w:id="6" w:name="_Toc29834"/>
      <w:bookmarkStart w:id="7" w:name="_Toc546"/>
      <w:r>
        <w:rPr>
          <w:rStyle w:val="36"/>
          <w:rFonts w:hint="eastAsia" w:asciiTheme="minorEastAsia" w:hAnsiTheme="minorEastAsia" w:eastAsiaTheme="minorEastAsia" w:cstheme="minorEastAsia"/>
          <w:color w:val="auto"/>
          <w:sz w:val="36"/>
          <w:szCs w:val="36"/>
          <w:highlight w:val="none"/>
        </w:rPr>
        <w:t>第二部分</w:t>
      </w:r>
      <w:bookmarkEnd w:id="3"/>
      <w:bookmarkEnd w:id="4"/>
      <w:r>
        <w:rPr>
          <w:rStyle w:val="36"/>
          <w:rFonts w:hint="eastAsia" w:asciiTheme="minorEastAsia" w:hAnsiTheme="minorEastAsia" w:eastAsiaTheme="minorEastAsia" w:cstheme="minorEastAsia"/>
          <w:color w:val="auto"/>
          <w:sz w:val="36"/>
          <w:szCs w:val="36"/>
          <w:highlight w:val="none"/>
        </w:rPr>
        <w:t>供应商须知</w:t>
      </w:r>
      <w:bookmarkEnd w:id="5"/>
      <w:bookmarkEnd w:id="6"/>
      <w:bookmarkEnd w:id="7"/>
    </w:p>
    <w:p w14:paraId="044B9D0A">
      <w:pPr>
        <w:widowControl/>
        <w:adjustRightInd w:val="0"/>
        <w:snapToGrid w:val="0"/>
        <w:spacing w:line="360" w:lineRule="auto"/>
        <w:jc w:val="center"/>
        <w:rPr>
          <w:rFonts w:asciiTheme="minorEastAsia" w:hAnsiTheme="minorEastAsia" w:eastAsiaTheme="minorEastAsia" w:cstheme="minorEastAsia"/>
          <w:b/>
          <w:bCs/>
          <w:snapToGrid w:val="0"/>
          <w:color w:val="auto"/>
          <w:sz w:val="32"/>
          <w:szCs w:val="32"/>
          <w:highlight w:val="none"/>
        </w:rPr>
      </w:pPr>
      <w:r>
        <w:rPr>
          <w:rFonts w:hint="eastAsia" w:asciiTheme="minorEastAsia" w:hAnsiTheme="minorEastAsia" w:eastAsiaTheme="minorEastAsia" w:cstheme="minorEastAsia"/>
          <w:b/>
          <w:bCs/>
          <w:snapToGrid w:val="0"/>
          <w:color w:val="auto"/>
          <w:sz w:val="30"/>
          <w:szCs w:val="30"/>
          <w:highlight w:val="none"/>
        </w:rPr>
        <w:t>供应商须知前附表</w:t>
      </w:r>
    </w:p>
    <w:tbl>
      <w:tblPr>
        <w:tblStyle w:val="26"/>
        <w:tblW w:w="9130"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48"/>
        <w:gridCol w:w="1907"/>
        <w:gridCol w:w="6575"/>
      </w:tblGrid>
      <w:tr w14:paraId="1D9AF66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67" w:hRule="atLeast"/>
          <w:tblHeader/>
          <w:jc w:val="center"/>
        </w:trPr>
        <w:tc>
          <w:tcPr>
            <w:tcW w:w="648" w:type="dxa"/>
            <w:tcBorders>
              <w:top w:val="double" w:color="auto" w:sz="4" w:space="0"/>
            </w:tcBorders>
            <w:vAlign w:val="center"/>
          </w:tcPr>
          <w:p w14:paraId="576AE6F3">
            <w:pPr>
              <w:snapToGrid w:val="0"/>
              <w:jc w:val="center"/>
              <w:rPr>
                <w:rFonts w:asciiTheme="minorEastAsia" w:hAnsiTheme="minorEastAsia" w:eastAsiaTheme="minorEastAsia" w:cstheme="minorEastAsia"/>
                <w:b/>
                <w:bCs/>
                <w:snapToGrid w:val="0"/>
                <w:color w:val="auto"/>
                <w:highlight w:val="none"/>
              </w:rPr>
            </w:pPr>
            <w:r>
              <w:rPr>
                <w:rFonts w:hint="eastAsia" w:asciiTheme="minorEastAsia" w:hAnsiTheme="minorEastAsia" w:eastAsiaTheme="minorEastAsia" w:cstheme="minorEastAsia"/>
                <w:b/>
                <w:bCs/>
                <w:snapToGrid w:val="0"/>
                <w:color w:val="auto"/>
                <w:highlight w:val="none"/>
              </w:rPr>
              <w:t>序号</w:t>
            </w:r>
          </w:p>
        </w:tc>
        <w:tc>
          <w:tcPr>
            <w:tcW w:w="1907" w:type="dxa"/>
            <w:tcBorders>
              <w:top w:val="double" w:color="auto" w:sz="4" w:space="0"/>
            </w:tcBorders>
            <w:vAlign w:val="center"/>
          </w:tcPr>
          <w:p w14:paraId="2590F228">
            <w:pPr>
              <w:snapToGrid w:val="0"/>
              <w:jc w:val="center"/>
              <w:rPr>
                <w:rFonts w:asciiTheme="minorEastAsia" w:hAnsiTheme="minorEastAsia" w:eastAsiaTheme="minorEastAsia" w:cstheme="minorEastAsia"/>
                <w:b/>
                <w:bCs/>
                <w:snapToGrid w:val="0"/>
                <w:color w:val="auto"/>
                <w:highlight w:val="none"/>
              </w:rPr>
            </w:pPr>
            <w:r>
              <w:rPr>
                <w:rFonts w:hint="eastAsia" w:asciiTheme="minorEastAsia" w:hAnsiTheme="minorEastAsia" w:eastAsiaTheme="minorEastAsia" w:cstheme="minorEastAsia"/>
                <w:b/>
                <w:bCs/>
                <w:snapToGrid w:val="0"/>
                <w:color w:val="auto"/>
                <w:highlight w:val="none"/>
              </w:rPr>
              <w:t>项目</w:t>
            </w:r>
          </w:p>
        </w:tc>
        <w:tc>
          <w:tcPr>
            <w:tcW w:w="6575" w:type="dxa"/>
            <w:tcBorders>
              <w:top w:val="double" w:color="auto" w:sz="4" w:space="0"/>
            </w:tcBorders>
            <w:vAlign w:val="center"/>
          </w:tcPr>
          <w:p w14:paraId="249ED04F">
            <w:pPr>
              <w:snapToGrid w:val="0"/>
              <w:jc w:val="center"/>
              <w:rPr>
                <w:rFonts w:asciiTheme="minorEastAsia" w:hAnsiTheme="minorEastAsia" w:eastAsiaTheme="minorEastAsia" w:cstheme="minorEastAsia"/>
                <w:b/>
                <w:bCs/>
                <w:snapToGrid w:val="0"/>
                <w:color w:val="auto"/>
                <w:highlight w:val="none"/>
              </w:rPr>
            </w:pPr>
            <w:r>
              <w:rPr>
                <w:rFonts w:hint="eastAsia" w:asciiTheme="minorEastAsia" w:hAnsiTheme="minorEastAsia" w:eastAsiaTheme="minorEastAsia" w:cstheme="minorEastAsia"/>
                <w:b/>
                <w:bCs/>
                <w:snapToGrid w:val="0"/>
                <w:color w:val="auto"/>
                <w:highlight w:val="none"/>
              </w:rPr>
              <w:t>内容</w:t>
            </w:r>
          </w:p>
        </w:tc>
      </w:tr>
      <w:tr w14:paraId="3C74D9C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7" w:hRule="atLeast"/>
          <w:jc w:val="center"/>
        </w:trPr>
        <w:tc>
          <w:tcPr>
            <w:tcW w:w="648" w:type="dxa"/>
            <w:vAlign w:val="center"/>
          </w:tcPr>
          <w:p w14:paraId="5F20DCE3">
            <w:pPr>
              <w:snapToGrid w:val="0"/>
              <w:jc w:val="center"/>
              <w:rPr>
                <w:rFonts w:asciiTheme="minorEastAsia" w:hAnsiTheme="minorEastAsia" w:eastAsiaTheme="minorEastAsia" w:cstheme="minorEastAsia"/>
                <w:snapToGrid w:val="0"/>
                <w:color w:val="auto"/>
                <w:highlight w:val="none"/>
              </w:rPr>
            </w:pPr>
            <w:r>
              <w:rPr>
                <w:rFonts w:hint="eastAsia" w:asciiTheme="minorEastAsia" w:hAnsiTheme="minorEastAsia" w:eastAsiaTheme="minorEastAsia" w:cstheme="minorEastAsia"/>
                <w:snapToGrid w:val="0"/>
                <w:color w:val="auto"/>
                <w:highlight w:val="none"/>
              </w:rPr>
              <w:t>1</w:t>
            </w:r>
          </w:p>
        </w:tc>
        <w:tc>
          <w:tcPr>
            <w:tcW w:w="1907" w:type="dxa"/>
            <w:vAlign w:val="center"/>
          </w:tcPr>
          <w:p w14:paraId="44970915">
            <w:pPr>
              <w:snapToGrid w:val="0"/>
              <w:jc w:val="center"/>
              <w:rPr>
                <w:rFonts w:asciiTheme="minorEastAsia" w:hAnsiTheme="minorEastAsia" w:eastAsiaTheme="minorEastAsia" w:cstheme="minorEastAsia"/>
                <w:snapToGrid w:val="0"/>
                <w:color w:val="auto"/>
                <w:highlight w:val="none"/>
              </w:rPr>
            </w:pPr>
            <w:r>
              <w:rPr>
                <w:rFonts w:hint="eastAsia" w:asciiTheme="minorEastAsia" w:hAnsiTheme="minorEastAsia" w:eastAsiaTheme="minorEastAsia" w:cstheme="minorEastAsia"/>
                <w:snapToGrid w:val="0"/>
                <w:color w:val="auto"/>
                <w:highlight w:val="none"/>
              </w:rPr>
              <w:t>项目名称</w:t>
            </w:r>
          </w:p>
        </w:tc>
        <w:tc>
          <w:tcPr>
            <w:tcW w:w="6575" w:type="dxa"/>
            <w:vAlign w:val="center"/>
          </w:tcPr>
          <w:p w14:paraId="65A0DAB7">
            <w:pPr>
              <w:snapToGrid w:val="0"/>
              <w:rPr>
                <w:rFonts w:asciiTheme="minorEastAsia" w:hAnsiTheme="minorEastAsia" w:eastAsiaTheme="minorEastAsia" w:cstheme="minorEastAsia"/>
                <w:snapToGrid w:val="0"/>
                <w:color w:val="auto"/>
                <w:highlight w:val="none"/>
              </w:rPr>
            </w:pPr>
            <w:r>
              <w:rPr>
                <w:rFonts w:hint="eastAsia" w:ascii="宋体" w:hAnsi="宋体" w:eastAsia="宋体" w:cs="Times New Roman"/>
                <w:color w:val="000000"/>
                <w:sz w:val="22"/>
                <w:szCs w:val="18"/>
                <w:lang w:val="en-US" w:eastAsia="zh-CN" w:bidi="ar-SA"/>
              </w:rPr>
              <w:t>上虞区级医院体检数据及PDF上传接口改造项目</w:t>
            </w:r>
          </w:p>
        </w:tc>
      </w:tr>
      <w:tr w14:paraId="26C5338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17" w:hRule="atLeast"/>
          <w:jc w:val="center"/>
        </w:trPr>
        <w:tc>
          <w:tcPr>
            <w:tcW w:w="648" w:type="dxa"/>
            <w:vAlign w:val="center"/>
          </w:tcPr>
          <w:p w14:paraId="2AE589EB">
            <w:pPr>
              <w:snapToGrid w:val="0"/>
              <w:jc w:val="center"/>
              <w:rPr>
                <w:rFonts w:asciiTheme="minorEastAsia" w:hAnsiTheme="minorEastAsia" w:eastAsiaTheme="minorEastAsia" w:cstheme="minorEastAsia"/>
                <w:snapToGrid w:val="0"/>
                <w:color w:val="auto"/>
                <w:highlight w:val="none"/>
              </w:rPr>
            </w:pPr>
            <w:r>
              <w:rPr>
                <w:rFonts w:hint="eastAsia" w:asciiTheme="minorEastAsia" w:hAnsiTheme="minorEastAsia" w:eastAsiaTheme="minorEastAsia" w:cstheme="minorEastAsia"/>
                <w:snapToGrid w:val="0"/>
                <w:color w:val="auto"/>
                <w:highlight w:val="none"/>
              </w:rPr>
              <w:t>2</w:t>
            </w:r>
          </w:p>
        </w:tc>
        <w:tc>
          <w:tcPr>
            <w:tcW w:w="1907" w:type="dxa"/>
            <w:vAlign w:val="center"/>
          </w:tcPr>
          <w:p w14:paraId="758929E8">
            <w:pPr>
              <w:snapToGrid w:val="0"/>
              <w:jc w:val="center"/>
              <w:rPr>
                <w:rFonts w:asciiTheme="minorEastAsia" w:hAnsiTheme="minorEastAsia" w:eastAsiaTheme="minorEastAsia" w:cstheme="minorEastAsia"/>
                <w:snapToGrid w:val="0"/>
                <w:color w:val="auto"/>
                <w:highlight w:val="none"/>
              </w:rPr>
            </w:pPr>
            <w:r>
              <w:rPr>
                <w:rFonts w:hint="eastAsia" w:asciiTheme="minorEastAsia" w:hAnsiTheme="minorEastAsia" w:eastAsiaTheme="minorEastAsia" w:cstheme="minorEastAsia"/>
                <w:snapToGrid w:val="0"/>
                <w:color w:val="auto"/>
                <w:highlight w:val="none"/>
              </w:rPr>
              <w:t>项目实施时间</w:t>
            </w:r>
          </w:p>
        </w:tc>
        <w:tc>
          <w:tcPr>
            <w:tcW w:w="6575" w:type="dxa"/>
            <w:vAlign w:val="center"/>
          </w:tcPr>
          <w:p w14:paraId="288FEC0C">
            <w:pPr>
              <w:rPr>
                <w:rFonts w:asciiTheme="minorEastAsia" w:hAnsiTheme="minorEastAsia" w:eastAsiaTheme="minorEastAsia" w:cstheme="minorEastAsia"/>
                <w:b/>
                <w:bCs/>
                <w:color w:val="auto"/>
                <w:highlight w:val="none"/>
              </w:rPr>
            </w:pPr>
            <w:r>
              <w:rPr>
                <w:rFonts w:hint="eastAsia" w:asciiTheme="minorEastAsia" w:hAnsiTheme="minorEastAsia" w:eastAsiaTheme="minorEastAsia" w:cstheme="minorEastAsia"/>
                <w:b/>
                <w:bCs/>
                <w:snapToGrid w:val="0"/>
                <w:color w:val="auto"/>
                <w:highlight w:val="none"/>
              </w:rPr>
              <w:t>要求中标公示结束后，</w:t>
            </w:r>
            <w:r>
              <w:rPr>
                <w:rFonts w:hint="eastAsia" w:asciiTheme="minorEastAsia" w:hAnsiTheme="minorEastAsia" w:eastAsiaTheme="minorEastAsia" w:cstheme="minorEastAsia"/>
                <w:b/>
                <w:bCs/>
                <w:snapToGrid w:val="0"/>
                <w:color w:val="auto"/>
                <w:highlight w:val="none"/>
                <w:lang w:val="en-US" w:eastAsia="zh-CN"/>
              </w:rPr>
              <w:t>5</w:t>
            </w:r>
            <w:r>
              <w:rPr>
                <w:rFonts w:hint="eastAsia" w:asciiTheme="minorEastAsia" w:hAnsiTheme="minorEastAsia" w:eastAsiaTheme="minorEastAsia" w:cstheme="minorEastAsia"/>
                <w:b/>
                <w:bCs/>
                <w:snapToGrid w:val="0"/>
                <w:color w:val="auto"/>
                <w:highlight w:val="none"/>
              </w:rPr>
              <w:t>天内签订项目合同，签订合同后</w:t>
            </w:r>
            <w:r>
              <w:rPr>
                <w:rFonts w:hint="eastAsia" w:asciiTheme="minorEastAsia" w:hAnsiTheme="minorEastAsia" w:eastAsiaTheme="minorEastAsia" w:cstheme="minorEastAsia"/>
                <w:b/>
                <w:bCs/>
                <w:snapToGrid w:val="0"/>
                <w:color w:val="auto"/>
                <w:highlight w:val="none"/>
                <w:lang w:val="en-US" w:eastAsia="zh-CN"/>
              </w:rPr>
              <w:t>10天内</w:t>
            </w:r>
            <w:r>
              <w:rPr>
                <w:rFonts w:hint="eastAsia" w:asciiTheme="minorEastAsia" w:hAnsiTheme="minorEastAsia" w:eastAsiaTheme="minorEastAsia" w:cstheme="minorEastAsia"/>
                <w:b/>
                <w:bCs/>
                <w:snapToGrid w:val="0"/>
                <w:color w:val="auto"/>
                <w:highlight w:val="none"/>
              </w:rPr>
              <w:t>完成项目实施</w:t>
            </w:r>
            <w:r>
              <w:rPr>
                <w:rFonts w:asciiTheme="minorEastAsia" w:hAnsiTheme="minorEastAsia" w:eastAsiaTheme="minorEastAsia" w:cstheme="minorEastAsia"/>
                <w:b/>
                <w:bCs/>
                <w:snapToGrid w:val="0"/>
                <w:color w:val="auto"/>
                <w:highlight w:val="none"/>
              </w:rPr>
              <w:t>。</w:t>
            </w:r>
          </w:p>
        </w:tc>
      </w:tr>
      <w:tr w14:paraId="68C6B26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7" w:hRule="atLeast"/>
          <w:jc w:val="center"/>
        </w:trPr>
        <w:tc>
          <w:tcPr>
            <w:tcW w:w="648" w:type="dxa"/>
            <w:vAlign w:val="center"/>
          </w:tcPr>
          <w:p w14:paraId="425423BA">
            <w:pPr>
              <w:snapToGrid w:val="0"/>
              <w:jc w:val="center"/>
              <w:rPr>
                <w:rFonts w:asciiTheme="minorEastAsia" w:hAnsiTheme="minorEastAsia" w:eastAsiaTheme="minorEastAsia" w:cstheme="minorEastAsia"/>
                <w:snapToGrid w:val="0"/>
                <w:color w:val="auto"/>
                <w:highlight w:val="none"/>
              </w:rPr>
            </w:pPr>
            <w:r>
              <w:rPr>
                <w:rFonts w:hint="eastAsia" w:asciiTheme="minorEastAsia" w:hAnsiTheme="minorEastAsia" w:eastAsiaTheme="minorEastAsia" w:cstheme="minorEastAsia"/>
                <w:snapToGrid w:val="0"/>
                <w:color w:val="auto"/>
                <w:highlight w:val="none"/>
              </w:rPr>
              <w:t>3</w:t>
            </w:r>
          </w:p>
        </w:tc>
        <w:tc>
          <w:tcPr>
            <w:tcW w:w="1907" w:type="dxa"/>
            <w:vAlign w:val="center"/>
          </w:tcPr>
          <w:p w14:paraId="412F702E">
            <w:pPr>
              <w:snapToGrid w:val="0"/>
              <w:jc w:val="center"/>
              <w:rPr>
                <w:rFonts w:asciiTheme="minorEastAsia" w:hAnsiTheme="minorEastAsia" w:eastAsiaTheme="minorEastAsia" w:cstheme="minorEastAsia"/>
                <w:b/>
                <w:bCs/>
                <w:snapToGrid w:val="0"/>
                <w:color w:val="auto"/>
                <w:highlight w:val="none"/>
              </w:rPr>
            </w:pPr>
            <w:r>
              <w:rPr>
                <w:rFonts w:hint="eastAsia" w:asciiTheme="minorEastAsia" w:hAnsiTheme="minorEastAsia" w:eastAsiaTheme="minorEastAsia" w:cstheme="minorEastAsia"/>
                <w:b/>
                <w:bCs/>
                <w:snapToGrid w:val="0"/>
                <w:color w:val="auto"/>
                <w:highlight w:val="none"/>
              </w:rPr>
              <w:t>最高限价</w:t>
            </w:r>
          </w:p>
        </w:tc>
        <w:tc>
          <w:tcPr>
            <w:tcW w:w="6575" w:type="dxa"/>
            <w:vAlign w:val="center"/>
          </w:tcPr>
          <w:p w14:paraId="12130B3D">
            <w:pPr>
              <w:snapToGrid w:val="0"/>
              <w:ind w:firstLine="400" w:firstLineChars="200"/>
              <w:rPr>
                <w:rFonts w:asciiTheme="minorEastAsia" w:hAnsiTheme="minorEastAsia" w:eastAsiaTheme="minorEastAsia" w:cstheme="minorEastAsia"/>
                <w:b/>
                <w:bCs/>
                <w:snapToGrid w:val="0"/>
                <w:color w:val="auto"/>
                <w:highlight w:val="none"/>
              </w:rPr>
            </w:pPr>
            <w:r>
              <w:rPr>
                <w:rFonts w:hint="eastAsia" w:asciiTheme="minorEastAsia" w:hAnsiTheme="minorEastAsia" w:eastAsiaTheme="minorEastAsia" w:cstheme="minorEastAsia"/>
                <w:color w:val="auto"/>
                <w:highlight w:val="none"/>
              </w:rPr>
              <w:t>本项目最高限价人民币</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lang w:val="en-US" w:eastAsia="zh-CN"/>
              </w:rPr>
              <w:t>5</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rPr>
              <w:t>万元。</w:t>
            </w:r>
          </w:p>
        </w:tc>
      </w:tr>
      <w:tr w14:paraId="3F21C43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3C94E7FF">
            <w:pPr>
              <w:snapToGrid w:val="0"/>
              <w:jc w:val="center"/>
              <w:rPr>
                <w:rFonts w:asciiTheme="minorEastAsia" w:hAnsiTheme="minorEastAsia" w:eastAsiaTheme="minorEastAsia" w:cstheme="minorEastAsia"/>
                <w:snapToGrid w:val="0"/>
                <w:color w:val="auto"/>
                <w:highlight w:val="none"/>
              </w:rPr>
            </w:pPr>
            <w:r>
              <w:rPr>
                <w:rFonts w:asciiTheme="minorEastAsia" w:hAnsiTheme="minorEastAsia" w:eastAsiaTheme="minorEastAsia" w:cstheme="minorEastAsia"/>
                <w:snapToGrid w:val="0"/>
                <w:color w:val="auto"/>
                <w:highlight w:val="none"/>
              </w:rPr>
              <w:t>5</w:t>
            </w:r>
          </w:p>
        </w:tc>
        <w:tc>
          <w:tcPr>
            <w:tcW w:w="1907" w:type="dxa"/>
            <w:vAlign w:val="center"/>
          </w:tcPr>
          <w:p w14:paraId="5140C57E">
            <w:pPr>
              <w:snapToGrid w:val="0"/>
              <w:jc w:val="center"/>
              <w:rPr>
                <w:rFonts w:asciiTheme="minorEastAsia" w:hAnsiTheme="minorEastAsia" w:eastAsiaTheme="minorEastAsia" w:cstheme="minorEastAsia"/>
                <w:snapToGrid w:val="0"/>
                <w:color w:val="auto"/>
                <w:highlight w:val="none"/>
              </w:rPr>
            </w:pPr>
            <w:r>
              <w:rPr>
                <w:rFonts w:hint="eastAsia" w:asciiTheme="minorEastAsia" w:hAnsiTheme="minorEastAsia" w:eastAsiaTheme="minorEastAsia" w:cstheme="minorEastAsia"/>
                <w:snapToGrid w:val="0"/>
                <w:color w:val="auto"/>
                <w:highlight w:val="none"/>
              </w:rPr>
              <w:t>询问</w:t>
            </w:r>
          </w:p>
        </w:tc>
        <w:tc>
          <w:tcPr>
            <w:tcW w:w="6575" w:type="dxa"/>
            <w:vAlign w:val="center"/>
          </w:tcPr>
          <w:p w14:paraId="07E6E882">
            <w:pPr>
              <w:snapToGrid w:val="0"/>
              <w:ind w:firstLine="400" w:firstLineChars="200"/>
              <w:rPr>
                <w:rFonts w:asciiTheme="minorEastAsia" w:hAnsiTheme="minorEastAsia" w:eastAsiaTheme="minorEastAsia" w:cstheme="minorEastAsia"/>
                <w:snapToGrid w:val="0"/>
                <w:color w:val="auto"/>
                <w:highlight w:val="none"/>
              </w:rPr>
            </w:pPr>
            <w:r>
              <w:rPr>
                <w:rFonts w:hint="eastAsia" w:asciiTheme="minorEastAsia" w:hAnsiTheme="minorEastAsia" w:eastAsiaTheme="minorEastAsia" w:cstheme="minorEastAsia"/>
                <w:snapToGrid w:val="0"/>
                <w:color w:val="auto"/>
                <w:highlight w:val="none"/>
              </w:rPr>
              <w:t>供应商对政府采购活动事项有疑问的，可以向采购机构提出询问，采购人应当在3个工作日内对供应商依法提出的询问作出答复，但答复的内容不得涉及商业秘密。</w:t>
            </w:r>
          </w:p>
        </w:tc>
      </w:tr>
      <w:tr w14:paraId="7E641D3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2F2CC8FD">
            <w:pPr>
              <w:snapToGrid w:val="0"/>
              <w:jc w:val="center"/>
              <w:rPr>
                <w:rFonts w:asciiTheme="minorEastAsia" w:hAnsiTheme="minorEastAsia" w:eastAsiaTheme="minorEastAsia" w:cstheme="minorEastAsia"/>
                <w:snapToGrid w:val="0"/>
                <w:color w:val="auto"/>
                <w:highlight w:val="none"/>
              </w:rPr>
            </w:pPr>
            <w:r>
              <w:rPr>
                <w:rFonts w:asciiTheme="minorEastAsia" w:hAnsiTheme="minorEastAsia" w:eastAsiaTheme="minorEastAsia" w:cstheme="minorEastAsia"/>
                <w:snapToGrid w:val="0"/>
                <w:color w:val="auto"/>
                <w:highlight w:val="none"/>
              </w:rPr>
              <w:t>6</w:t>
            </w:r>
          </w:p>
        </w:tc>
        <w:tc>
          <w:tcPr>
            <w:tcW w:w="1907" w:type="dxa"/>
            <w:vAlign w:val="center"/>
          </w:tcPr>
          <w:p w14:paraId="3605AB48">
            <w:pPr>
              <w:snapToGrid w:val="0"/>
              <w:jc w:val="center"/>
              <w:rPr>
                <w:rFonts w:asciiTheme="minorEastAsia" w:hAnsiTheme="minorEastAsia" w:eastAsiaTheme="minorEastAsia" w:cstheme="minorEastAsia"/>
                <w:snapToGrid w:val="0"/>
                <w:color w:val="auto"/>
                <w:highlight w:val="none"/>
              </w:rPr>
            </w:pPr>
            <w:r>
              <w:rPr>
                <w:rFonts w:hint="eastAsia" w:asciiTheme="minorEastAsia" w:hAnsiTheme="minorEastAsia" w:eastAsiaTheme="minorEastAsia" w:cstheme="minorEastAsia"/>
                <w:snapToGrid w:val="0"/>
                <w:color w:val="auto"/>
                <w:highlight w:val="none"/>
                <w:lang w:eastAsia="zh-CN"/>
              </w:rPr>
              <w:t>在线询价</w:t>
            </w:r>
            <w:r>
              <w:rPr>
                <w:rFonts w:hint="eastAsia" w:asciiTheme="minorEastAsia" w:hAnsiTheme="minorEastAsia" w:eastAsiaTheme="minorEastAsia" w:cstheme="minorEastAsia"/>
                <w:snapToGrid w:val="0"/>
                <w:color w:val="auto"/>
                <w:highlight w:val="none"/>
              </w:rPr>
              <w:t>文件的澄清与修改</w:t>
            </w:r>
          </w:p>
        </w:tc>
        <w:tc>
          <w:tcPr>
            <w:tcW w:w="6575" w:type="dxa"/>
            <w:vAlign w:val="center"/>
          </w:tcPr>
          <w:p w14:paraId="06D702A4">
            <w:pPr>
              <w:snapToGrid w:val="0"/>
              <w:ind w:firstLine="400" w:firstLineChars="200"/>
              <w:rPr>
                <w:rFonts w:asciiTheme="minorEastAsia" w:hAnsiTheme="minorEastAsia" w:eastAsiaTheme="minorEastAsia" w:cstheme="minorEastAsia"/>
                <w:snapToGrid w:val="0"/>
                <w:color w:val="auto"/>
                <w:highlight w:val="none"/>
              </w:rPr>
            </w:pPr>
            <w:r>
              <w:rPr>
                <w:rFonts w:hint="eastAsia" w:asciiTheme="minorEastAsia" w:hAnsiTheme="minorEastAsia" w:eastAsiaTheme="minorEastAsia" w:cstheme="minorEastAsia"/>
                <w:snapToGrid w:val="0"/>
                <w:color w:val="auto"/>
                <w:highlight w:val="none"/>
              </w:rPr>
              <w:t>采购单位可以对已发出的</w:t>
            </w:r>
            <w:r>
              <w:rPr>
                <w:rFonts w:hint="eastAsia" w:asciiTheme="minorEastAsia" w:hAnsiTheme="minorEastAsia" w:eastAsiaTheme="minorEastAsia" w:cstheme="minorEastAsia"/>
                <w:snapToGrid w:val="0"/>
                <w:color w:val="auto"/>
                <w:highlight w:val="none"/>
                <w:lang w:eastAsia="zh-CN"/>
              </w:rPr>
              <w:t>在线询价</w:t>
            </w:r>
            <w:r>
              <w:rPr>
                <w:rFonts w:hint="eastAsia" w:asciiTheme="minorEastAsia" w:hAnsiTheme="minorEastAsia" w:eastAsiaTheme="minorEastAsia" w:cstheme="minorEastAsia"/>
                <w:snapToGrid w:val="0"/>
                <w:color w:val="auto"/>
                <w:highlight w:val="none"/>
              </w:rPr>
              <w:t>文件进行必要澄清或者修改，澄清或者修改的内容可能影响响应文件编制的，应当在提交首次响应文件截至时间至少三个工作日前，在</w:t>
            </w:r>
            <w:r>
              <w:rPr>
                <w:rFonts w:hint="eastAsia" w:asciiTheme="minorEastAsia" w:hAnsiTheme="minorEastAsia" w:eastAsiaTheme="minorEastAsia" w:cstheme="minorEastAsia"/>
                <w:snapToGrid w:val="0"/>
                <w:color w:val="auto"/>
                <w:highlight w:val="none"/>
                <w:lang w:eastAsia="zh-CN"/>
              </w:rPr>
              <w:t>在线询价</w:t>
            </w:r>
            <w:r>
              <w:rPr>
                <w:rFonts w:hint="eastAsia" w:asciiTheme="minorEastAsia" w:hAnsiTheme="minorEastAsia" w:eastAsiaTheme="minorEastAsia" w:cstheme="minorEastAsia"/>
                <w:snapToGrid w:val="0"/>
                <w:color w:val="auto"/>
                <w:highlight w:val="none"/>
              </w:rPr>
              <w:t>公告发布的媒体上发布更正公告。本项目</w:t>
            </w:r>
            <w:r>
              <w:rPr>
                <w:rFonts w:hint="eastAsia" w:asciiTheme="minorEastAsia" w:hAnsiTheme="minorEastAsia" w:eastAsiaTheme="minorEastAsia" w:cstheme="minorEastAsia"/>
                <w:snapToGrid w:val="0"/>
                <w:color w:val="auto"/>
                <w:highlight w:val="none"/>
                <w:lang w:eastAsia="zh-CN"/>
              </w:rPr>
              <w:t>在线询价</w:t>
            </w:r>
            <w:r>
              <w:rPr>
                <w:rFonts w:hint="eastAsia" w:asciiTheme="minorEastAsia" w:hAnsiTheme="minorEastAsia" w:eastAsiaTheme="minorEastAsia" w:cstheme="minorEastAsia"/>
                <w:snapToGrid w:val="0"/>
                <w:color w:val="auto"/>
                <w:highlight w:val="none"/>
              </w:rPr>
              <w:t>文件和补充（答疑、澄清）、修改文件等请自行登录浙江政府采购网网站查看。</w:t>
            </w:r>
          </w:p>
        </w:tc>
      </w:tr>
      <w:tr w14:paraId="566BE2A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22683A82">
            <w:pPr>
              <w:snapToGrid w:val="0"/>
              <w:jc w:val="center"/>
              <w:rPr>
                <w:rFonts w:asciiTheme="minorEastAsia" w:hAnsiTheme="minorEastAsia" w:eastAsiaTheme="minorEastAsia" w:cstheme="minorEastAsia"/>
                <w:snapToGrid w:val="0"/>
                <w:color w:val="auto"/>
                <w:highlight w:val="none"/>
              </w:rPr>
            </w:pPr>
            <w:r>
              <w:rPr>
                <w:rFonts w:asciiTheme="minorEastAsia" w:hAnsiTheme="minorEastAsia" w:eastAsiaTheme="minorEastAsia" w:cstheme="minorEastAsia"/>
                <w:snapToGrid w:val="0"/>
                <w:color w:val="auto"/>
                <w:highlight w:val="none"/>
              </w:rPr>
              <w:t>7</w:t>
            </w:r>
          </w:p>
        </w:tc>
        <w:tc>
          <w:tcPr>
            <w:tcW w:w="1907" w:type="dxa"/>
            <w:vAlign w:val="center"/>
          </w:tcPr>
          <w:p w14:paraId="062E770F">
            <w:pPr>
              <w:snapToGrid w:val="0"/>
              <w:jc w:val="center"/>
              <w:rPr>
                <w:rFonts w:asciiTheme="minorEastAsia" w:hAnsiTheme="minorEastAsia" w:eastAsiaTheme="minorEastAsia" w:cstheme="minorEastAsia"/>
                <w:b/>
                <w:bCs/>
                <w:snapToGrid w:val="0"/>
                <w:color w:val="auto"/>
                <w:highlight w:val="none"/>
              </w:rPr>
            </w:pPr>
            <w:r>
              <w:rPr>
                <w:rFonts w:hint="eastAsia" w:asciiTheme="minorEastAsia" w:hAnsiTheme="minorEastAsia" w:eastAsiaTheme="minorEastAsia" w:cstheme="minorEastAsia"/>
                <w:b/>
                <w:bCs/>
                <w:snapToGrid w:val="0"/>
                <w:color w:val="auto"/>
                <w:highlight w:val="none"/>
                <w:lang w:eastAsia="zh-CN"/>
              </w:rPr>
              <w:t>在线询价</w:t>
            </w:r>
            <w:r>
              <w:rPr>
                <w:rFonts w:hint="eastAsia" w:asciiTheme="minorEastAsia" w:hAnsiTheme="minorEastAsia" w:eastAsiaTheme="minorEastAsia" w:cstheme="minorEastAsia"/>
                <w:b/>
                <w:bCs/>
                <w:snapToGrid w:val="0"/>
                <w:color w:val="auto"/>
                <w:highlight w:val="none"/>
              </w:rPr>
              <w:t>响应文件组成</w:t>
            </w:r>
          </w:p>
        </w:tc>
        <w:tc>
          <w:tcPr>
            <w:tcW w:w="6575" w:type="dxa"/>
            <w:vAlign w:val="center"/>
          </w:tcPr>
          <w:p w14:paraId="7B5A49D0">
            <w:pPr>
              <w:snapToGrid w:val="0"/>
              <w:ind w:firstLine="402" w:firstLineChars="200"/>
              <w:rPr>
                <w:rFonts w:asciiTheme="minorEastAsia" w:hAnsiTheme="minorEastAsia" w:eastAsiaTheme="minorEastAsia" w:cstheme="minorEastAsia"/>
                <w:b/>
                <w:bCs/>
                <w:snapToGrid w:val="0"/>
                <w:color w:val="auto"/>
                <w:highlight w:val="none"/>
              </w:rPr>
            </w:pPr>
            <w:r>
              <w:rPr>
                <w:rFonts w:hint="eastAsia" w:asciiTheme="minorEastAsia" w:hAnsiTheme="minorEastAsia" w:eastAsiaTheme="minorEastAsia" w:cstheme="minorEastAsia"/>
                <w:b/>
                <w:bCs/>
                <w:snapToGrid w:val="0"/>
                <w:color w:val="auto"/>
                <w:highlight w:val="none"/>
              </w:rPr>
              <w:t>在线报价及附件组成。</w:t>
            </w:r>
          </w:p>
        </w:tc>
      </w:tr>
      <w:tr w14:paraId="3E910A1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07" w:hRule="atLeast"/>
          <w:jc w:val="center"/>
        </w:trPr>
        <w:tc>
          <w:tcPr>
            <w:tcW w:w="648" w:type="dxa"/>
            <w:vAlign w:val="center"/>
          </w:tcPr>
          <w:p w14:paraId="6957C659">
            <w:pPr>
              <w:snapToGrid w:val="0"/>
              <w:jc w:val="center"/>
              <w:rPr>
                <w:rFonts w:asciiTheme="minorEastAsia" w:hAnsiTheme="minorEastAsia" w:eastAsiaTheme="minorEastAsia" w:cstheme="minorEastAsia"/>
                <w:snapToGrid w:val="0"/>
                <w:color w:val="auto"/>
                <w:highlight w:val="none"/>
              </w:rPr>
            </w:pPr>
            <w:r>
              <w:rPr>
                <w:rFonts w:asciiTheme="minorEastAsia" w:hAnsiTheme="minorEastAsia" w:eastAsiaTheme="minorEastAsia" w:cstheme="minorEastAsia"/>
                <w:snapToGrid w:val="0"/>
                <w:color w:val="auto"/>
                <w:highlight w:val="none"/>
              </w:rPr>
              <w:t>8</w:t>
            </w:r>
          </w:p>
        </w:tc>
        <w:tc>
          <w:tcPr>
            <w:tcW w:w="1907" w:type="dxa"/>
            <w:vAlign w:val="center"/>
          </w:tcPr>
          <w:p w14:paraId="2B3147F1">
            <w:pPr>
              <w:snapToGrid w:val="0"/>
              <w:jc w:val="center"/>
              <w:rPr>
                <w:rFonts w:asciiTheme="minorEastAsia" w:hAnsiTheme="minorEastAsia" w:eastAsiaTheme="minorEastAsia" w:cstheme="minorEastAsia"/>
                <w:snapToGrid w:val="0"/>
                <w:color w:val="auto"/>
                <w:highlight w:val="none"/>
              </w:rPr>
            </w:pPr>
            <w:r>
              <w:rPr>
                <w:rFonts w:hint="eastAsia" w:asciiTheme="minorEastAsia" w:hAnsiTheme="minorEastAsia" w:eastAsiaTheme="minorEastAsia" w:cstheme="minorEastAsia"/>
                <w:snapToGrid w:val="0"/>
                <w:color w:val="auto"/>
                <w:highlight w:val="none"/>
              </w:rPr>
              <w:t>评标办法</w:t>
            </w:r>
          </w:p>
        </w:tc>
        <w:tc>
          <w:tcPr>
            <w:tcW w:w="6575" w:type="dxa"/>
            <w:vAlign w:val="center"/>
          </w:tcPr>
          <w:p w14:paraId="426518C0">
            <w:pPr>
              <w:snapToGrid w:val="0"/>
              <w:ind w:firstLine="400" w:firstLineChars="200"/>
              <w:rPr>
                <w:rFonts w:asciiTheme="minorEastAsia" w:hAnsiTheme="minorEastAsia" w:eastAsiaTheme="minorEastAsia" w:cstheme="minorEastAsia"/>
                <w:snapToGrid w:val="0"/>
                <w:color w:val="auto"/>
                <w:highlight w:val="none"/>
              </w:rPr>
            </w:pPr>
            <w:r>
              <w:rPr>
                <w:rFonts w:hint="eastAsia" w:asciiTheme="minorEastAsia" w:hAnsiTheme="minorEastAsia" w:eastAsiaTheme="minorEastAsia" w:cstheme="minorEastAsia"/>
                <w:snapToGrid w:val="0"/>
                <w:color w:val="auto"/>
                <w:highlight w:val="none"/>
              </w:rPr>
              <w:t>最低评标价法</w:t>
            </w:r>
          </w:p>
        </w:tc>
      </w:tr>
      <w:tr w14:paraId="716B4CC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0361ECDA">
            <w:pPr>
              <w:snapToGrid w:val="0"/>
              <w:jc w:val="center"/>
              <w:rPr>
                <w:rFonts w:asciiTheme="minorEastAsia" w:hAnsiTheme="minorEastAsia" w:eastAsiaTheme="minorEastAsia" w:cstheme="minorEastAsia"/>
                <w:snapToGrid w:val="0"/>
                <w:color w:val="auto"/>
                <w:highlight w:val="none"/>
              </w:rPr>
            </w:pPr>
            <w:r>
              <w:rPr>
                <w:rFonts w:asciiTheme="minorEastAsia" w:hAnsiTheme="minorEastAsia" w:eastAsiaTheme="minorEastAsia" w:cstheme="minorEastAsia"/>
                <w:snapToGrid w:val="0"/>
                <w:color w:val="auto"/>
                <w:highlight w:val="none"/>
              </w:rPr>
              <w:t>9</w:t>
            </w:r>
          </w:p>
        </w:tc>
        <w:tc>
          <w:tcPr>
            <w:tcW w:w="1907" w:type="dxa"/>
            <w:vAlign w:val="center"/>
          </w:tcPr>
          <w:p w14:paraId="027CA244">
            <w:pPr>
              <w:snapToGrid w:val="0"/>
              <w:jc w:val="center"/>
              <w:rPr>
                <w:rFonts w:asciiTheme="minorEastAsia" w:hAnsiTheme="minorEastAsia" w:eastAsiaTheme="minorEastAsia" w:cstheme="minorEastAsia"/>
                <w:snapToGrid w:val="0"/>
                <w:color w:val="auto"/>
                <w:highlight w:val="none"/>
              </w:rPr>
            </w:pPr>
            <w:r>
              <w:rPr>
                <w:rFonts w:hint="eastAsia" w:asciiTheme="minorEastAsia" w:hAnsiTheme="minorEastAsia" w:eastAsiaTheme="minorEastAsia" w:cstheme="minorEastAsia"/>
                <w:snapToGrid w:val="0"/>
                <w:color w:val="auto"/>
                <w:highlight w:val="none"/>
                <w:lang w:eastAsia="zh-CN"/>
              </w:rPr>
              <w:t>在线询价</w:t>
            </w:r>
            <w:r>
              <w:rPr>
                <w:rFonts w:hint="eastAsia" w:asciiTheme="minorEastAsia" w:hAnsiTheme="minorEastAsia" w:eastAsiaTheme="minorEastAsia" w:cstheme="minorEastAsia"/>
                <w:snapToGrid w:val="0"/>
                <w:color w:val="auto"/>
                <w:highlight w:val="none"/>
              </w:rPr>
              <w:t>响应文件递交地址及截止时间</w:t>
            </w:r>
          </w:p>
        </w:tc>
        <w:tc>
          <w:tcPr>
            <w:tcW w:w="6575" w:type="dxa"/>
            <w:vAlign w:val="center"/>
          </w:tcPr>
          <w:p w14:paraId="136D0E36">
            <w:pPr>
              <w:snapToGrid w:val="0"/>
              <w:ind w:firstLine="400" w:firstLineChars="2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snapToGrid w:val="0"/>
                <w:color w:val="auto"/>
                <w:highlight w:val="none"/>
              </w:rPr>
              <w:t>详见</w:t>
            </w:r>
            <w:r>
              <w:rPr>
                <w:rFonts w:hint="eastAsia" w:asciiTheme="minorEastAsia" w:hAnsiTheme="minorEastAsia" w:eastAsiaTheme="minorEastAsia" w:cstheme="minorEastAsia"/>
                <w:snapToGrid w:val="0"/>
                <w:color w:val="auto"/>
                <w:highlight w:val="none"/>
                <w:lang w:eastAsia="zh-CN"/>
              </w:rPr>
              <w:t>在线询价</w:t>
            </w:r>
            <w:r>
              <w:rPr>
                <w:rFonts w:hint="eastAsia" w:asciiTheme="minorEastAsia" w:hAnsiTheme="minorEastAsia" w:eastAsiaTheme="minorEastAsia" w:cstheme="minorEastAsia"/>
                <w:snapToGrid w:val="0"/>
                <w:color w:val="auto"/>
                <w:highlight w:val="none"/>
              </w:rPr>
              <w:t>公告</w:t>
            </w:r>
          </w:p>
        </w:tc>
      </w:tr>
      <w:tr w14:paraId="12C0754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64ACC2D2">
            <w:pPr>
              <w:snapToGrid w:val="0"/>
              <w:jc w:val="center"/>
              <w:rPr>
                <w:rFonts w:asciiTheme="minorEastAsia" w:hAnsiTheme="minorEastAsia" w:eastAsiaTheme="minorEastAsia" w:cstheme="minorEastAsia"/>
                <w:snapToGrid w:val="0"/>
                <w:color w:val="auto"/>
                <w:highlight w:val="none"/>
              </w:rPr>
            </w:pPr>
            <w:r>
              <w:rPr>
                <w:rFonts w:asciiTheme="minorEastAsia" w:hAnsiTheme="minorEastAsia" w:eastAsiaTheme="minorEastAsia" w:cstheme="minorEastAsia"/>
                <w:snapToGrid w:val="0"/>
                <w:color w:val="auto"/>
                <w:highlight w:val="none"/>
              </w:rPr>
              <w:t>10</w:t>
            </w:r>
          </w:p>
        </w:tc>
        <w:tc>
          <w:tcPr>
            <w:tcW w:w="1907" w:type="dxa"/>
            <w:vAlign w:val="center"/>
          </w:tcPr>
          <w:p w14:paraId="590D3498">
            <w:pPr>
              <w:snapToGrid w:val="0"/>
              <w:jc w:val="center"/>
              <w:rPr>
                <w:rFonts w:asciiTheme="minorEastAsia" w:hAnsiTheme="minorEastAsia" w:eastAsiaTheme="minorEastAsia" w:cstheme="minorEastAsia"/>
                <w:snapToGrid w:val="0"/>
                <w:color w:val="auto"/>
                <w:highlight w:val="none"/>
              </w:rPr>
            </w:pPr>
            <w:r>
              <w:rPr>
                <w:rFonts w:hint="eastAsia" w:asciiTheme="minorEastAsia" w:hAnsiTheme="minorEastAsia" w:eastAsiaTheme="minorEastAsia" w:cstheme="minorEastAsia"/>
                <w:snapToGrid w:val="0"/>
                <w:color w:val="auto"/>
                <w:highlight w:val="none"/>
              </w:rPr>
              <w:t>开标时间、地点</w:t>
            </w:r>
          </w:p>
        </w:tc>
        <w:tc>
          <w:tcPr>
            <w:tcW w:w="6575" w:type="dxa"/>
            <w:vAlign w:val="center"/>
          </w:tcPr>
          <w:p w14:paraId="21045AF1">
            <w:pPr>
              <w:snapToGrid w:val="0"/>
              <w:ind w:firstLine="400" w:firstLineChars="200"/>
              <w:rPr>
                <w:rFonts w:asciiTheme="minorEastAsia" w:hAnsiTheme="minorEastAsia" w:eastAsiaTheme="minorEastAsia" w:cstheme="minorEastAsia"/>
                <w:snapToGrid w:val="0"/>
                <w:color w:val="auto"/>
                <w:highlight w:val="none"/>
              </w:rPr>
            </w:pPr>
            <w:r>
              <w:rPr>
                <w:rFonts w:hint="eastAsia" w:asciiTheme="minorEastAsia" w:hAnsiTheme="minorEastAsia" w:eastAsiaTheme="minorEastAsia" w:cstheme="minorEastAsia"/>
                <w:snapToGrid w:val="0"/>
                <w:color w:val="auto"/>
                <w:highlight w:val="none"/>
              </w:rPr>
              <w:t>开标时间：</w:t>
            </w:r>
            <w:r>
              <w:rPr>
                <w:rFonts w:hint="eastAsia" w:asciiTheme="minorEastAsia" w:hAnsiTheme="minorEastAsia" w:eastAsiaTheme="minorEastAsia" w:cstheme="minorEastAsia"/>
                <w:color w:val="auto"/>
                <w:highlight w:val="none"/>
              </w:rPr>
              <w:t>详见</w:t>
            </w:r>
            <w:r>
              <w:rPr>
                <w:rFonts w:hint="eastAsia" w:asciiTheme="minorEastAsia" w:hAnsiTheme="minorEastAsia" w:eastAsiaTheme="minorEastAsia" w:cstheme="minorEastAsia"/>
                <w:color w:val="auto"/>
                <w:highlight w:val="none"/>
                <w:lang w:eastAsia="zh-CN"/>
              </w:rPr>
              <w:t>在线询价</w:t>
            </w:r>
            <w:r>
              <w:rPr>
                <w:rFonts w:hint="eastAsia" w:asciiTheme="minorEastAsia" w:hAnsiTheme="minorEastAsia" w:eastAsiaTheme="minorEastAsia" w:cstheme="minorEastAsia"/>
                <w:color w:val="auto"/>
                <w:highlight w:val="none"/>
              </w:rPr>
              <w:t>公告</w:t>
            </w:r>
          </w:p>
          <w:p w14:paraId="6342733C">
            <w:pPr>
              <w:snapToGrid w:val="0"/>
              <w:ind w:firstLine="400" w:firstLineChars="2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snapToGrid w:val="0"/>
                <w:color w:val="auto"/>
                <w:highlight w:val="none"/>
              </w:rPr>
              <w:t>开标地点：</w:t>
            </w:r>
            <w:r>
              <w:rPr>
                <w:rFonts w:hint="eastAsia" w:asciiTheme="minorEastAsia" w:hAnsiTheme="minorEastAsia" w:eastAsiaTheme="minorEastAsia" w:cstheme="minorEastAsia"/>
                <w:color w:val="auto"/>
                <w:highlight w:val="none"/>
              </w:rPr>
              <w:t>详见</w:t>
            </w:r>
            <w:r>
              <w:rPr>
                <w:rFonts w:hint="eastAsia" w:asciiTheme="minorEastAsia" w:hAnsiTheme="minorEastAsia" w:eastAsiaTheme="minorEastAsia" w:cstheme="minorEastAsia"/>
                <w:color w:val="auto"/>
                <w:highlight w:val="none"/>
                <w:lang w:eastAsia="zh-CN"/>
              </w:rPr>
              <w:t>在线询价</w:t>
            </w:r>
            <w:r>
              <w:rPr>
                <w:rFonts w:hint="eastAsia" w:asciiTheme="minorEastAsia" w:hAnsiTheme="minorEastAsia" w:eastAsiaTheme="minorEastAsia" w:cstheme="minorEastAsia"/>
                <w:color w:val="auto"/>
                <w:highlight w:val="none"/>
              </w:rPr>
              <w:t>公告</w:t>
            </w:r>
          </w:p>
        </w:tc>
      </w:tr>
      <w:tr w14:paraId="49F395C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13BE9FF1">
            <w:pPr>
              <w:snapToGrid w:val="0"/>
              <w:jc w:val="center"/>
              <w:rPr>
                <w:rFonts w:asciiTheme="minorEastAsia" w:hAnsiTheme="minorEastAsia" w:eastAsiaTheme="minorEastAsia" w:cstheme="minorEastAsia"/>
                <w:snapToGrid w:val="0"/>
                <w:color w:val="auto"/>
                <w:highlight w:val="none"/>
              </w:rPr>
            </w:pPr>
            <w:r>
              <w:rPr>
                <w:rFonts w:asciiTheme="minorEastAsia" w:hAnsiTheme="minorEastAsia" w:eastAsiaTheme="minorEastAsia" w:cstheme="minorEastAsia"/>
                <w:snapToGrid w:val="0"/>
                <w:color w:val="auto"/>
                <w:highlight w:val="none"/>
              </w:rPr>
              <w:t>11</w:t>
            </w:r>
          </w:p>
        </w:tc>
        <w:tc>
          <w:tcPr>
            <w:tcW w:w="1907" w:type="dxa"/>
            <w:vAlign w:val="center"/>
          </w:tcPr>
          <w:p w14:paraId="2CFAB7B4">
            <w:pPr>
              <w:snapToGrid w:val="0"/>
              <w:jc w:val="center"/>
              <w:rPr>
                <w:rFonts w:asciiTheme="minorEastAsia" w:hAnsiTheme="minorEastAsia" w:eastAsiaTheme="minorEastAsia" w:cstheme="minorEastAsia"/>
                <w:snapToGrid w:val="0"/>
                <w:color w:val="auto"/>
                <w:highlight w:val="none"/>
              </w:rPr>
            </w:pPr>
            <w:r>
              <w:rPr>
                <w:rFonts w:hint="eastAsia" w:asciiTheme="minorEastAsia" w:hAnsiTheme="minorEastAsia" w:eastAsiaTheme="minorEastAsia" w:cstheme="minorEastAsia"/>
                <w:snapToGrid w:val="0"/>
                <w:color w:val="auto"/>
                <w:highlight w:val="none"/>
                <w:lang w:eastAsia="zh-CN"/>
              </w:rPr>
              <w:t>在线询价</w:t>
            </w:r>
            <w:r>
              <w:rPr>
                <w:rFonts w:hint="eastAsia" w:asciiTheme="minorEastAsia" w:hAnsiTheme="minorEastAsia" w:eastAsiaTheme="minorEastAsia" w:cstheme="minorEastAsia"/>
                <w:snapToGrid w:val="0"/>
                <w:color w:val="auto"/>
                <w:highlight w:val="none"/>
              </w:rPr>
              <w:t>响应文件有效期</w:t>
            </w:r>
          </w:p>
        </w:tc>
        <w:tc>
          <w:tcPr>
            <w:tcW w:w="6575" w:type="dxa"/>
            <w:vAlign w:val="center"/>
          </w:tcPr>
          <w:p w14:paraId="1F05FC54">
            <w:pPr>
              <w:snapToGrid w:val="0"/>
              <w:ind w:firstLine="400" w:firstLineChars="200"/>
              <w:rPr>
                <w:rFonts w:asciiTheme="minorEastAsia" w:hAnsiTheme="minorEastAsia" w:eastAsiaTheme="minorEastAsia" w:cstheme="minorEastAsia"/>
                <w:snapToGrid w:val="0"/>
                <w:color w:val="auto"/>
                <w:highlight w:val="none"/>
              </w:rPr>
            </w:pPr>
            <w:r>
              <w:rPr>
                <w:rFonts w:hint="eastAsia" w:asciiTheme="minorEastAsia" w:hAnsiTheme="minorEastAsia" w:eastAsiaTheme="minorEastAsia" w:cstheme="minorEastAsia"/>
                <w:snapToGrid w:val="0"/>
                <w:color w:val="auto"/>
                <w:highlight w:val="none"/>
              </w:rPr>
              <w:t>响应文件有效期为从提交响应文件的截止之日起90天。供应商的响应文件中承诺的响应文件有效期少于</w:t>
            </w:r>
            <w:r>
              <w:rPr>
                <w:rFonts w:hint="eastAsia" w:asciiTheme="minorEastAsia" w:hAnsiTheme="minorEastAsia" w:eastAsiaTheme="minorEastAsia" w:cstheme="minorEastAsia"/>
                <w:snapToGrid w:val="0"/>
                <w:color w:val="auto"/>
                <w:highlight w:val="none"/>
                <w:lang w:eastAsia="zh-CN"/>
              </w:rPr>
              <w:t>在线询价</w:t>
            </w:r>
            <w:r>
              <w:rPr>
                <w:rFonts w:hint="eastAsia" w:asciiTheme="minorEastAsia" w:hAnsiTheme="minorEastAsia" w:eastAsiaTheme="minorEastAsia" w:cstheme="minorEastAsia"/>
                <w:snapToGrid w:val="0"/>
                <w:color w:val="auto"/>
                <w:highlight w:val="none"/>
              </w:rPr>
              <w:t>文件中载明的响应文件有效期的，</w:t>
            </w:r>
            <w:r>
              <w:rPr>
                <w:rFonts w:hint="eastAsia" w:asciiTheme="minorEastAsia" w:hAnsiTheme="minorEastAsia" w:eastAsiaTheme="minorEastAsia" w:cstheme="minorEastAsia"/>
                <w:snapToGrid w:val="0"/>
                <w:color w:val="auto"/>
                <w:highlight w:val="none"/>
                <w:lang w:eastAsia="zh-CN"/>
              </w:rPr>
              <w:t>在线询价</w:t>
            </w:r>
            <w:r>
              <w:rPr>
                <w:rFonts w:hint="eastAsia" w:asciiTheme="minorEastAsia" w:hAnsiTheme="minorEastAsia" w:eastAsiaTheme="minorEastAsia" w:cstheme="minorEastAsia"/>
                <w:snapToGrid w:val="0"/>
                <w:color w:val="auto"/>
                <w:highlight w:val="none"/>
              </w:rPr>
              <w:t>无效。</w:t>
            </w:r>
          </w:p>
        </w:tc>
      </w:tr>
      <w:tr w14:paraId="1D545BC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2" w:hRule="atLeast"/>
          <w:jc w:val="center"/>
        </w:trPr>
        <w:tc>
          <w:tcPr>
            <w:tcW w:w="648" w:type="dxa"/>
            <w:vAlign w:val="center"/>
          </w:tcPr>
          <w:p w14:paraId="121964B2">
            <w:pPr>
              <w:snapToGrid w:val="0"/>
              <w:jc w:val="center"/>
              <w:rPr>
                <w:rFonts w:asciiTheme="minorEastAsia" w:hAnsiTheme="minorEastAsia" w:eastAsiaTheme="minorEastAsia" w:cstheme="minorEastAsia"/>
                <w:snapToGrid w:val="0"/>
                <w:color w:val="auto"/>
                <w:highlight w:val="none"/>
              </w:rPr>
            </w:pPr>
            <w:r>
              <w:rPr>
                <w:rFonts w:asciiTheme="minorEastAsia" w:hAnsiTheme="minorEastAsia" w:eastAsiaTheme="minorEastAsia" w:cstheme="minorEastAsia"/>
                <w:snapToGrid w:val="0"/>
                <w:color w:val="auto"/>
                <w:highlight w:val="none"/>
              </w:rPr>
              <w:t>12</w:t>
            </w:r>
          </w:p>
        </w:tc>
        <w:tc>
          <w:tcPr>
            <w:tcW w:w="1907" w:type="dxa"/>
            <w:vAlign w:val="center"/>
          </w:tcPr>
          <w:p w14:paraId="247A3A22">
            <w:pPr>
              <w:snapToGrid w:val="0"/>
              <w:jc w:val="center"/>
              <w:rPr>
                <w:rFonts w:asciiTheme="minorEastAsia" w:hAnsiTheme="minorEastAsia" w:eastAsiaTheme="minorEastAsia" w:cstheme="minorEastAsia"/>
                <w:snapToGrid w:val="0"/>
                <w:color w:val="auto"/>
                <w:highlight w:val="none"/>
              </w:rPr>
            </w:pPr>
            <w:r>
              <w:rPr>
                <w:rFonts w:hint="eastAsia" w:asciiTheme="minorEastAsia" w:hAnsiTheme="minorEastAsia" w:eastAsiaTheme="minorEastAsia" w:cstheme="minorEastAsia"/>
                <w:snapToGrid w:val="0"/>
                <w:color w:val="auto"/>
                <w:highlight w:val="none"/>
              </w:rPr>
              <w:t>履约保证金</w:t>
            </w:r>
          </w:p>
        </w:tc>
        <w:tc>
          <w:tcPr>
            <w:tcW w:w="6575" w:type="dxa"/>
            <w:vAlign w:val="center"/>
          </w:tcPr>
          <w:p w14:paraId="7D34AE8A">
            <w:pPr>
              <w:snapToGrid w:val="0"/>
              <w:ind w:firstLine="400" w:firstLineChars="200"/>
              <w:rPr>
                <w:rFonts w:asciiTheme="minorEastAsia" w:hAnsiTheme="minorEastAsia" w:eastAsiaTheme="minorEastAsia" w:cstheme="minorEastAsia"/>
                <w:snapToGrid w:val="0"/>
                <w:color w:val="auto"/>
                <w:highlight w:val="none"/>
              </w:rPr>
            </w:pPr>
            <w:r>
              <w:rPr>
                <w:rFonts w:hint="eastAsia" w:asciiTheme="minorEastAsia" w:hAnsiTheme="minorEastAsia" w:eastAsiaTheme="minorEastAsia" w:cstheme="minorEastAsia"/>
                <w:snapToGrid w:val="0"/>
                <w:color w:val="auto"/>
                <w:highlight w:val="none"/>
              </w:rPr>
              <w:t>本项目不作要求。</w:t>
            </w:r>
          </w:p>
        </w:tc>
      </w:tr>
      <w:tr w14:paraId="7BAB310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11A48DFD">
            <w:pPr>
              <w:snapToGrid w:val="0"/>
              <w:jc w:val="center"/>
              <w:rPr>
                <w:rFonts w:asciiTheme="minorEastAsia" w:hAnsiTheme="minorEastAsia" w:eastAsiaTheme="minorEastAsia" w:cstheme="minorEastAsia"/>
                <w:snapToGrid w:val="0"/>
                <w:color w:val="auto"/>
                <w:highlight w:val="none"/>
              </w:rPr>
            </w:pPr>
            <w:r>
              <w:rPr>
                <w:rFonts w:asciiTheme="minorEastAsia" w:hAnsiTheme="minorEastAsia" w:eastAsiaTheme="minorEastAsia" w:cstheme="minorEastAsia"/>
                <w:snapToGrid w:val="0"/>
                <w:color w:val="auto"/>
                <w:highlight w:val="none"/>
              </w:rPr>
              <w:t>13</w:t>
            </w:r>
          </w:p>
        </w:tc>
        <w:tc>
          <w:tcPr>
            <w:tcW w:w="1907" w:type="dxa"/>
            <w:vAlign w:val="center"/>
          </w:tcPr>
          <w:p w14:paraId="67A1645E">
            <w:pPr>
              <w:snapToGrid w:val="0"/>
              <w:jc w:val="center"/>
              <w:rPr>
                <w:rFonts w:asciiTheme="minorEastAsia" w:hAnsiTheme="minorEastAsia" w:eastAsiaTheme="minorEastAsia" w:cstheme="minorEastAsia"/>
                <w:snapToGrid w:val="0"/>
                <w:color w:val="auto"/>
                <w:highlight w:val="none"/>
              </w:rPr>
            </w:pPr>
            <w:r>
              <w:rPr>
                <w:rFonts w:hint="eastAsia" w:asciiTheme="minorEastAsia" w:hAnsiTheme="minorEastAsia" w:eastAsiaTheme="minorEastAsia" w:cstheme="minorEastAsia"/>
                <w:snapToGrid w:val="0"/>
                <w:color w:val="auto"/>
                <w:highlight w:val="none"/>
                <w:lang w:eastAsia="zh-CN"/>
              </w:rPr>
              <w:t>在线询价</w:t>
            </w:r>
            <w:r>
              <w:rPr>
                <w:rFonts w:hint="eastAsia" w:asciiTheme="minorEastAsia" w:hAnsiTheme="minorEastAsia" w:eastAsiaTheme="minorEastAsia" w:cstheme="minorEastAsia"/>
                <w:snapToGrid w:val="0"/>
                <w:color w:val="auto"/>
                <w:highlight w:val="none"/>
              </w:rPr>
              <w:t>公告及成交结果公告发布媒体</w:t>
            </w:r>
          </w:p>
        </w:tc>
        <w:tc>
          <w:tcPr>
            <w:tcW w:w="6575" w:type="dxa"/>
            <w:vAlign w:val="center"/>
          </w:tcPr>
          <w:p w14:paraId="03852D60">
            <w:pPr>
              <w:pStyle w:val="17"/>
              <w:snapToGrid w:val="0"/>
              <w:ind w:firstLine="400" w:firstLineChars="2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浙江省政府采购网</w:t>
            </w:r>
          </w:p>
        </w:tc>
      </w:tr>
      <w:tr w14:paraId="14241C1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546BC6EC">
            <w:pPr>
              <w:snapToGrid w:val="0"/>
              <w:jc w:val="center"/>
              <w:rPr>
                <w:rFonts w:asciiTheme="minorEastAsia" w:hAnsiTheme="minorEastAsia" w:eastAsiaTheme="minorEastAsia" w:cstheme="minorEastAsia"/>
                <w:color w:val="auto"/>
                <w:highlight w:val="none"/>
              </w:rPr>
            </w:pPr>
            <w:r>
              <w:rPr>
                <w:rFonts w:asciiTheme="minorEastAsia" w:hAnsiTheme="minorEastAsia" w:eastAsiaTheme="minorEastAsia" w:cstheme="minorEastAsia"/>
                <w:color w:val="auto"/>
                <w:highlight w:val="none"/>
              </w:rPr>
              <w:t>14</w:t>
            </w:r>
          </w:p>
        </w:tc>
        <w:tc>
          <w:tcPr>
            <w:tcW w:w="1907" w:type="dxa"/>
            <w:vAlign w:val="center"/>
          </w:tcPr>
          <w:p w14:paraId="471DE732">
            <w:pPr>
              <w:snapToGrid w:val="0"/>
              <w:jc w:val="center"/>
              <w:rPr>
                <w:rFonts w:asciiTheme="minorEastAsia" w:hAnsiTheme="minorEastAsia" w:eastAsiaTheme="minorEastAsia" w:cstheme="minorEastAsia"/>
                <w:snapToGrid w:val="0"/>
                <w:color w:val="auto"/>
                <w:highlight w:val="none"/>
              </w:rPr>
            </w:pPr>
            <w:r>
              <w:rPr>
                <w:rFonts w:hint="eastAsia" w:asciiTheme="minorEastAsia" w:hAnsiTheme="minorEastAsia" w:eastAsiaTheme="minorEastAsia" w:cstheme="minorEastAsia"/>
                <w:snapToGrid w:val="0"/>
                <w:color w:val="auto"/>
                <w:highlight w:val="none"/>
              </w:rPr>
              <w:t>质疑</w:t>
            </w:r>
          </w:p>
        </w:tc>
        <w:tc>
          <w:tcPr>
            <w:tcW w:w="6575" w:type="dxa"/>
            <w:vAlign w:val="center"/>
          </w:tcPr>
          <w:p w14:paraId="03CEB741">
            <w:pPr>
              <w:ind w:firstLine="400" w:firstLineChars="200"/>
              <w:jc w:val="left"/>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根据《中华人民共和国政府采购法》第五十二条、《中华人民共和国政府采购法实施条例》第五十三条、《浙江省政府采购供应商质疑处理办法》的规定：</w:t>
            </w:r>
          </w:p>
          <w:p w14:paraId="68026FC1">
            <w:pPr>
              <w:ind w:firstLine="400" w:firstLineChars="200"/>
              <w:jc w:val="left"/>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供应商认为</w:t>
            </w:r>
            <w:r>
              <w:rPr>
                <w:rFonts w:hint="eastAsia" w:asciiTheme="minorEastAsia" w:hAnsiTheme="minorEastAsia" w:eastAsiaTheme="minorEastAsia" w:cstheme="minorEastAsia"/>
                <w:color w:val="auto"/>
                <w:highlight w:val="none"/>
                <w:lang w:eastAsia="zh-CN"/>
              </w:rPr>
              <w:t>在线询价</w:t>
            </w:r>
            <w:r>
              <w:rPr>
                <w:rFonts w:hint="eastAsia" w:asciiTheme="minorEastAsia" w:hAnsiTheme="minorEastAsia" w:eastAsiaTheme="minorEastAsia" w:cstheme="minorEastAsia"/>
                <w:color w:val="auto"/>
                <w:highlight w:val="none"/>
              </w:rPr>
              <w:t>文件使自己的权益受到损害的，可以在</w:t>
            </w:r>
            <w:r>
              <w:rPr>
                <w:rFonts w:hint="eastAsia" w:asciiTheme="minorEastAsia" w:hAnsiTheme="minorEastAsia" w:eastAsiaTheme="minorEastAsia" w:cstheme="minorEastAsia"/>
                <w:color w:val="auto"/>
                <w:highlight w:val="none"/>
                <w:lang w:eastAsia="zh-CN"/>
              </w:rPr>
              <w:t>在线询价</w:t>
            </w:r>
            <w:r>
              <w:rPr>
                <w:rFonts w:hint="eastAsia" w:asciiTheme="minorEastAsia" w:hAnsiTheme="minorEastAsia" w:eastAsiaTheme="minorEastAsia" w:cstheme="minorEastAsia"/>
                <w:color w:val="auto"/>
                <w:highlight w:val="none"/>
              </w:rPr>
              <w:t>文件公告期限届满之日起7个工作日内，以书面形式向采购人提出质疑。供应商在法定质疑期内应一次性提出针对同一采购程序环节的质疑。否则质疑将不予受理。</w:t>
            </w:r>
          </w:p>
          <w:p w14:paraId="6DCD7E30">
            <w:pPr>
              <w:ind w:firstLine="400" w:firstLineChars="200"/>
              <w:jc w:val="left"/>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供应商如认为采购过程使自身的合法权益受到损害的，应于各采购程序环节结束之日起七个工作日内以书面形式向采购机构提出质疑；</w:t>
            </w:r>
          </w:p>
          <w:p w14:paraId="1EF2E42E">
            <w:pPr>
              <w:snapToGrid w:val="0"/>
              <w:ind w:firstLine="400" w:firstLineChars="200"/>
              <w:jc w:val="left"/>
              <w:rPr>
                <w:rFonts w:asciiTheme="minorEastAsia" w:hAnsiTheme="minorEastAsia" w:eastAsiaTheme="minorEastAsia" w:cstheme="minorEastAsia"/>
                <w:snapToGrid w:val="0"/>
                <w:color w:val="auto"/>
                <w:highlight w:val="none"/>
              </w:rPr>
            </w:pPr>
            <w:r>
              <w:rPr>
                <w:rFonts w:hint="eastAsia" w:asciiTheme="minorEastAsia" w:hAnsiTheme="minorEastAsia" w:eastAsiaTheme="minorEastAsia" w:cstheme="minorEastAsia"/>
                <w:color w:val="auto"/>
                <w:highlight w:val="none"/>
              </w:rPr>
              <w:t>供应商如认为中标结果使自身的合法权益受到损害的，应于中标或者成交结果公告期限届满之日起七个工作日内以书面形式向采购机构提出质疑</w:t>
            </w:r>
            <w:r>
              <w:rPr>
                <w:rFonts w:hint="eastAsia" w:asciiTheme="minorEastAsia" w:hAnsiTheme="minorEastAsia" w:eastAsiaTheme="minorEastAsia" w:cstheme="minorEastAsia"/>
                <w:snapToGrid w:val="0"/>
                <w:color w:val="auto"/>
                <w:highlight w:val="none"/>
              </w:rPr>
              <w:t>。</w:t>
            </w:r>
          </w:p>
        </w:tc>
      </w:tr>
      <w:tr w14:paraId="18275E5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5543475A">
            <w:pPr>
              <w:snapToGrid w:val="0"/>
              <w:jc w:val="center"/>
              <w:rPr>
                <w:rFonts w:asciiTheme="minorEastAsia" w:hAnsiTheme="minorEastAsia" w:eastAsiaTheme="minorEastAsia" w:cstheme="minorEastAsia"/>
                <w:snapToGrid w:val="0"/>
                <w:color w:val="auto"/>
                <w:highlight w:val="none"/>
              </w:rPr>
            </w:pPr>
            <w:r>
              <w:rPr>
                <w:rFonts w:asciiTheme="minorEastAsia" w:hAnsiTheme="minorEastAsia" w:eastAsiaTheme="minorEastAsia" w:cstheme="minorEastAsia"/>
                <w:snapToGrid w:val="0"/>
                <w:color w:val="auto"/>
                <w:highlight w:val="none"/>
              </w:rPr>
              <w:t>15</w:t>
            </w:r>
          </w:p>
        </w:tc>
        <w:tc>
          <w:tcPr>
            <w:tcW w:w="1907" w:type="dxa"/>
            <w:vAlign w:val="center"/>
          </w:tcPr>
          <w:p w14:paraId="624F3326">
            <w:pPr>
              <w:snapToGrid w:val="0"/>
              <w:jc w:val="center"/>
              <w:rPr>
                <w:rFonts w:asciiTheme="minorEastAsia" w:hAnsiTheme="minorEastAsia" w:eastAsiaTheme="minorEastAsia" w:cstheme="minorEastAsia"/>
                <w:snapToGrid w:val="0"/>
                <w:color w:val="auto"/>
                <w:highlight w:val="none"/>
              </w:rPr>
            </w:pPr>
            <w:r>
              <w:rPr>
                <w:rFonts w:hint="eastAsia" w:asciiTheme="minorEastAsia" w:hAnsiTheme="minorEastAsia" w:eastAsiaTheme="minorEastAsia" w:cstheme="minorEastAsia"/>
                <w:snapToGrid w:val="0"/>
                <w:color w:val="auto"/>
                <w:highlight w:val="none"/>
              </w:rPr>
              <w:t>投诉</w:t>
            </w:r>
          </w:p>
        </w:tc>
        <w:tc>
          <w:tcPr>
            <w:tcW w:w="6575" w:type="dxa"/>
            <w:vAlign w:val="center"/>
          </w:tcPr>
          <w:p w14:paraId="6C6FB97D">
            <w:pPr>
              <w:snapToGrid w:val="0"/>
              <w:ind w:firstLine="400" w:firstLineChars="200"/>
              <w:jc w:val="left"/>
              <w:rPr>
                <w:rFonts w:asciiTheme="minorEastAsia" w:hAnsiTheme="minorEastAsia" w:eastAsiaTheme="minorEastAsia" w:cstheme="minorEastAsia"/>
                <w:snapToGrid w:val="0"/>
                <w:color w:val="auto"/>
                <w:highlight w:val="none"/>
              </w:rPr>
            </w:pPr>
            <w:r>
              <w:rPr>
                <w:rFonts w:hint="eastAsia" w:asciiTheme="minorEastAsia" w:hAnsiTheme="minorEastAsia" w:eastAsiaTheme="minorEastAsia" w:cstheme="minorEastAsia"/>
                <w:snapToGrid w:val="0"/>
                <w:color w:val="auto"/>
                <w:highlight w:val="none"/>
              </w:rPr>
              <w:t>根据《政府采购法》第五十五条的规定，质疑供应商对采购人的答复不满意或者采购人未在规定的时间内作出答复的，可以在答复期满后十五个工作日内向同级政府采购监督管理部门投诉。</w:t>
            </w:r>
          </w:p>
        </w:tc>
      </w:tr>
      <w:tr w14:paraId="5C5F2D4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54262EB1">
            <w:pPr>
              <w:snapToGrid w:val="0"/>
              <w:jc w:val="center"/>
              <w:rPr>
                <w:rFonts w:asciiTheme="minorEastAsia" w:hAnsiTheme="minorEastAsia" w:eastAsiaTheme="minorEastAsia" w:cstheme="minorEastAsia"/>
                <w:snapToGrid w:val="0"/>
                <w:color w:val="auto"/>
                <w:highlight w:val="none"/>
              </w:rPr>
            </w:pPr>
            <w:r>
              <w:rPr>
                <w:rFonts w:asciiTheme="minorEastAsia" w:hAnsiTheme="minorEastAsia" w:eastAsiaTheme="minorEastAsia" w:cstheme="minorEastAsia"/>
                <w:snapToGrid w:val="0"/>
                <w:color w:val="auto"/>
                <w:highlight w:val="none"/>
              </w:rPr>
              <w:t>16</w:t>
            </w:r>
          </w:p>
        </w:tc>
        <w:tc>
          <w:tcPr>
            <w:tcW w:w="1907" w:type="dxa"/>
            <w:vAlign w:val="center"/>
          </w:tcPr>
          <w:p w14:paraId="10781705">
            <w:pPr>
              <w:snapToGrid w:val="0"/>
              <w:jc w:val="center"/>
              <w:rPr>
                <w:rFonts w:asciiTheme="minorEastAsia" w:hAnsiTheme="minorEastAsia" w:eastAsiaTheme="minorEastAsia" w:cstheme="minorEastAsia"/>
                <w:snapToGrid w:val="0"/>
                <w:color w:val="auto"/>
                <w:highlight w:val="none"/>
              </w:rPr>
            </w:pPr>
            <w:r>
              <w:rPr>
                <w:rFonts w:hint="eastAsia" w:asciiTheme="minorEastAsia" w:hAnsiTheme="minorEastAsia" w:eastAsiaTheme="minorEastAsia" w:cstheme="minorEastAsia"/>
                <w:snapToGrid w:val="0"/>
                <w:color w:val="auto"/>
                <w:highlight w:val="none"/>
              </w:rPr>
              <w:t>特别说明</w:t>
            </w:r>
          </w:p>
        </w:tc>
        <w:tc>
          <w:tcPr>
            <w:tcW w:w="6575" w:type="dxa"/>
            <w:vAlign w:val="center"/>
          </w:tcPr>
          <w:p w14:paraId="741F314C">
            <w:pPr>
              <w:pStyle w:val="17"/>
              <w:snapToGrid w:val="0"/>
              <w:ind w:firstLine="400" w:firstLineChars="2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供应商应无条件的、认真仔细的阅读本</w:t>
            </w:r>
            <w:r>
              <w:rPr>
                <w:rFonts w:hint="eastAsia" w:asciiTheme="minorEastAsia" w:hAnsiTheme="minorEastAsia" w:eastAsiaTheme="minorEastAsia" w:cstheme="minorEastAsia"/>
                <w:color w:val="auto"/>
                <w:highlight w:val="none"/>
                <w:lang w:eastAsia="zh-CN"/>
              </w:rPr>
              <w:t>在线询价</w:t>
            </w:r>
            <w:r>
              <w:rPr>
                <w:rFonts w:hint="eastAsia" w:asciiTheme="minorEastAsia" w:hAnsiTheme="minorEastAsia" w:eastAsiaTheme="minorEastAsia" w:cstheme="minorEastAsia"/>
                <w:color w:val="auto"/>
                <w:highlight w:val="none"/>
              </w:rPr>
              <w:t>文件及其澄清答疑、修改答复的补充文件，严格按照</w:t>
            </w:r>
            <w:r>
              <w:rPr>
                <w:rFonts w:hint="eastAsia" w:asciiTheme="minorEastAsia" w:hAnsiTheme="minorEastAsia" w:eastAsiaTheme="minorEastAsia" w:cstheme="minorEastAsia"/>
                <w:color w:val="auto"/>
                <w:highlight w:val="none"/>
                <w:lang w:eastAsia="zh-CN"/>
              </w:rPr>
              <w:t>在线询价</w:t>
            </w:r>
            <w:r>
              <w:rPr>
                <w:rFonts w:hint="eastAsia" w:asciiTheme="minorEastAsia" w:hAnsiTheme="minorEastAsia" w:eastAsiaTheme="minorEastAsia" w:cstheme="minorEastAsia"/>
                <w:color w:val="auto"/>
                <w:highlight w:val="none"/>
              </w:rPr>
              <w:t>文件及补充文件的规定和要求编制响应文件。在编制响应文件过程中，应严格遵循实事求是、诚信投标的原则，针对</w:t>
            </w:r>
            <w:r>
              <w:rPr>
                <w:rFonts w:hint="eastAsia" w:asciiTheme="minorEastAsia" w:hAnsiTheme="minorEastAsia" w:eastAsiaTheme="minorEastAsia" w:cstheme="minorEastAsia"/>
                <w:color w:val="auto"/>
                <w:highlight w:val="none"/>
                <w:lang w:eastAsia="zh-CN"/>
              </w:rPr>
              <w:t>在线询价</w:t>
            </w:r>
            <w:r>
              <w:rPr>
                <w:rFonts w:hint="eastAsia" w:asciiTheme="minorEastAsia" w:hAnsiTheme="minorEastAsia" w:eastAsiaTheme="minorEastAsia" w:cstheme="minorEastAsia"/>
                <w:color w:val="auto"/>
                <w:highlight w:val="none"/>
              </w:rPr>
              <w:t>文件中的采购需求、合同条款等各项内容进行确认，如有偏离，应如实填写响应偏离表。</w:t>
            </w:r>
          </w:p>
          <w:p w14:paraId="1CA8AE26">
            <w:pPr>
              <w:pStyle w:val="17"/>
              <w:snapToGrid w:val="0"/>
              <w:ind w:firstLine="400" w:firstLineChars="2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该项目结果公告期间，供应商不得通过非正当途径、更不得通过非正当手段获取法律法规规定评标委员会（包括其他相关人员）应当保密的相关内容。即便由此获得资料并作为向采购人或监督管理部门提出异（质）疑或投诉或法院起诉的理由，均属于非法索取的依据。</w:t>
            </w:r>
          </w:p>
          <w:p w14:paraId="03163AA6">
            <w:pPr>
              <w:pStyle w:val="17"/>
              <w:snapToGrid w:val="0"/>
              <w:ind w:firstLine="400" w:firstLineChars="2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质疑、投诉人未按前列进行质疑、投诉（申诉），均属于扰乱政府采购市场不良行为。</w:t>
            </w:r>
          </w:p>
          <w:p w14:paraId="220D631E">
            <w:pPr>
              <w:pStyle w:val="17"/>
              <w:snapToGrid w:val="0"/>
              <w:ind w:firstLine="400" w:firstLineChars="200"/>
              <w:rPr>
                <w:rFonts w:asciiTheme="minorEastAsia" w:hAnsiTheme="minorEastAsia" w:eastAsiaTheme="minorEastAsia" w:cstheme="minorEastAsia"/>
                <w:b/>
                <w:bCs/>
                <w:color w:val="auto"/>
                <w:highlight w:val="none"/>
              </w:rPr>
            </w:pPr>
            <w:r>
              <w:rPr>
                <w:rFonts w:hint="eastAsia" w:asciiTheme="minorEastAsia" w:hAnsiTheme="minorEastAsia" w:eastAsiaTheme="minorEastAsia" w:cstheme="minorEastAsia"/>
                <w:color w:val="auto"/>
                <w:highlight w:val="none"/>
                <w:lang w:eastAsia="zh-CN"/>
              </w:rPr>
              <w:t>在线询价</w:t>
            </w:r>
            <w:r>
              <w:rPr>
                <w:rFonts w:hint="eastAsia" w:asciiTheme="minorEastAsia" w:hAnsiTheme="minorEastAsia" w:eastAsiaTheme="minorEastAsia" w:cstheme="minorEastAsia"/>
                <w:color w:val="auto"/>
                <w:highlight w:val="none"/>
              </w:rPr>
              <w:t>文件中凡标注“★”的条款均为实质性要求，不响应的响应文件将作无效标处理。</w:t>
            </w:r>
          </w:p>
        </w:tc>
      </w:tr>
      <w:tr w14:paraId="73FEEFA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37" w:hRule="atLeast"/>
          <w:jc w:val="center"/>
        </w:trPr>
        <w:tc>
          <w:tcPr>
            <w:tcW w:w="648" w:type="dxa"/>
            <w:vAlign w:val="center"/>
          </w:tcPr>
          <w:p w14:paraId="1207BA96">
            <w:pPr>
              <w:snapToGrid w:val="0"/>
              <w:jc w:val="center"/>
              <w:rPr>
                <w:rFonts w:asciiTheme="minorEastAsia" w:hAnsiTheme="minorEastAsia" w:eastAsiaTheme="minorEastAsia" w:cstheme="minorEastAsia"/>
                <w:snapToGrid w:val="0"/>
                <w:color w:val="auto"/>
                <w:highlight w:val="none"/>
              </w:rPr>
            </w:pPr>
            <w:r>
              <w:rPr>
                <w:rFonts w:asciiTheme="minorEastAsia" w:hAnsiTheme="minorEastAsia" w:eastAsiaTheme="minorEastAsia" w:cstheme="minorEastAsia"/>
                <w:snapToGrid w:val="0"/>
                <w:color w:val="auto"/>
                <w:highlight w:val="none"/>
              </w:rPr>
              <w:t>19</w:t>
            </w:r>
          </w:p>
        </w:tc>
        <w:tc>
          <w:tcPr>
            <w:tcW w:w="1907" w:type="dxa"/>
            <w:vAlign w:val="center"/>
          </w:tcPr>
          <w:p w14:paraId="1DBF26FD">
            <w:pPr>
              <w:snapToGrid w:val="0"/>
              <w:jc w:val="center"/>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是否允许分包</w:t>
            </w:r>
          </w:p>
        </w:tc>
        <w:tc>
          <w:tcPr>
            <w:tcW w:w="6575" w:type="dxa"/>
            <w:vAlign w:val="center"/>
          </w:tcPr>
          <w:p w14:paraId="630ED4AE">
            <w:pPr>
              <w:ind w:firstLine="400" w:firstLineChars="2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本项目</w:t>
            </w:r>
            <w:r>
              <w:rPr>
                <w:rFonts w:hint="eastAsia" w:asciiTheme="minorEastAsia" w:hAnsiTheme="minorEastAsia" w:eastAsiaTheme="minorEastAsia" w:cstheme="minorEastAsia"/>
                <w:color w:val="auto"/>
                <w:highlight w:val="none"/>
                <w:u w:val="single"/>
              </w:rPr>
              <w:t>不允许</w:t>
            </w:r>
            <w:r>
              <w:rPr>
                <w:rFonts w:hint="eastAsia" w:asciiTheme="minorEastAsia" w:hAnsiTheme="minorEastAsia" w:eastAsiaTheme="minorEastAsia" w:cstheme="minorEastAsia"/>
                <w:color w:val="auto"/>
                <w:highlight w:val="none"/>
              </w:rPr>
              <w:t>分包</w:t>
            </w:r>
          </w:p>
        </w:tc>
      </w:tr>
      <w:tr w14:paraId="7B9CA6B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2" w:hRule="atLeast"/>
          <w:jc w:val="center"/>
        </w:trPr>
        <w:tc>
          <w:tcPr>
            <w:tcW w:w="648" w:type="dxa"/>
            <w:vAlign w:val="center"/>
          </w:tcPr>
          <w:p w14:paraId="7E35F947">
            <w:pPr>
              <w:snapToGrid w:val="0"/>
              <w:jc w:val="center"/>
              <w:rPr>
                <w:rFonts w:asciiTheme="minorEastAsia" w:hAnsiTheme="minorEastAsia" w:eastAsiaTheme="minorEastAsia" w:cstheme="minorEastAsia"/>
                <w:snapToGrid w:val="0"/>
                <w:color w:val="auto"/>
                <w:highlight w:val="none"/>
              </w:rPr>
            </w:pPr>
            <w:r>
              <w:rPr>
                <w:rFonts w:asciiTheme="minorEastAsia" w:hAnsiTheme="minorEastAsia" w:eastAsiaTheme="minorEastAsia" w:cstheme="minorEastAsia"/>
                <w:snapToGrid w:val="0"/>
                <w:color w:val="auto"/>
                <w:highlight w:val="none"/>
              </w:rPr>
              <w:t>20</w:t>
            </w:r>
          </w:p>
        </w:tc>
        <w:tc>
          <w:tcPr>
            <w:tcW w:w="1907" w:type="dxa"/>
            <w:tcBorders>
              <w:top w:val="single" w:color="auto" w:sz="4" w:space="0"/>
            </w:tcBorders>
            <w:vAlign w:val="center"/>
          </w:tcPr>
          <w:p w14:paraId="08CD9A42">
            <w:pPr>
              <w:snapToGrid w:val="0"/>
              <w:jc w:val="center"/>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是否提供演示</w:t>
            </w:r>
          </w:p>
        </w:tc>
        <w:tc>
          <w:tcPr>
            <w:tcW w:w="6575" w:type="dxa"/>
            <w:tcBorders>
              <w:top w:val="single" w:color="auto" w:sz="4" w:space="0"/>
            </w:tcBorders>
            <w:vAlign w:val="center"/>
          </w:tcPr>
          <w:p w14:paraId="57199424">
            <w:pPr>
              <w:ind w:firstLine="400" w:firstLineChars="200"/>
              <w:rPr>
                <w:rFonts w:asciiTheme="minorEastAsia" w:hAnsiTheme="minorEastAsia" w:eastAsiaTheme="minorEastAsia" w:cstheme="minorEastAsia"/>
                <w:b/>
                <w:bCs/>
                <w:color w:val="auto"/>
                <w:highlight w:val="none"/>
              </w:rPr>
            </w:pPr>
            <w:r>
              <w:rPr>
                <w:rFonts w:hint="eastAsia" w:asciiTheme="minorEastAsia" w:hAnsiTheme="minorEastAsia" w:eastAsiaTheme="minorEastAsia" w:cstheme="minorEastAsia"/>
                <w:color w:val="auto"/>
                <w:highlight w:val="none"/>
              </w:rPr>
              <w:t>本项目</w:t>
            </w:r>
            <w:r>
              <w:rPr>
                <w:rFonts w:hint="eastAsia" w:asciiTheme="minorEastAsia" w:hAnsiTheme="minorEastAsia" w:eastAsiaTheme="minorEastAsia" w:cstheme="minorEastAsia"/>
                <w:color w:val="auto"/>
                <w:highlight w:val="none"/>
                <w:u w:val="single"/>
              </w:rPr>
              <w:t>不允许</w:t>
            </w:r>
            <w:r>
              <w:rPr>
                <w:rFonts w:hint="eastAsia" w:asciiTheme="minorEastAsia" w:hAnsiTheme="minorEastAsia" w:eastAsiaTheme="minorEastAsia" w:cstheme="minorEastAsia"/>
                <w:color w:val="auto"/>
                <w:highlight w:val="none"/>
              </w:rPr>
              <w:t>演示</w:t>
            </w:r>
          </w:p>
        </w:tc>
      </w:tr>
      <w:tr w14:paraId="3F5B089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0C72A2C0">
            <w:pPr>
              <w:snapToGrid w:val="0"/>
              <w:jc w:val="center"/>
              <w:rPr>
                <w:rFonts w:asciiTheme="minorEastAsia" w:hAnsiTheme="minorEastAsia" w:eastAsiaTheme="minorEastAsia" w:cstheme="minorEastAsia"/>
                <w:snapToGrid w:val="0"/>
                <w:color w:val="auto"/>
                <w:highlight w:val="none"/>
              </w:rPr>
            </w:pPr>
            <w:r>
              <w:rPr>
                <w:rFonts w:asciiTheme="minorEastAsia" w:hAnsiTheme="minorEastAsia" w:eastAsiaTheme="minorEastAsia" w:cstheme="minorEastAsia"/>
                <w:snapToGrid w:val="0"/>
                <w:color w:val="auto"/>
                <w:highlight w:val="none"/>
              </w:rPr>
              <w:t>21</w:t>
            </w:r>
          </w:p>
        </w:tc>
        <w:tc>
          <w:tcPr>
            <w:tcW w:w="1907" w:type="dxa"/>
            <w:vAlign w:val="center"/>
          </w:tcPr>
          <w:p w14:paraId="3C917548">
            <w:pPr>
              <w:snapToGrid w:val="0"/>
              <w:jc w:val="center"/>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供应商信用信息查询渠道及截止时点、信用信息查询记录和证据留存的具体方式、信用信息的使用规则</w:t>
            </w:r>
          </w:p>
        </w:tc>
        <w:tc>
          <w:tcPr>
            <w:tcW w:w="6575" w:type="dxa"/>
            <w:vAlign w:val="center"/>
          </w:tcPr>
          <w:p w14:paraId="34C62B85">
            <w:pPr>
              <w:ind w:firstLine="400" w:firstLineChars="2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1、查询渠道：信用中国（网址：http://www.creditchina.gov.cn）、中国政府采购网(网址：http://www.ccgp.gov.cn）。</w:t>
            </w:r>
          </w:p>
          <w:p w14:paraId="74E01643">
            <w:pPr>
              <w:ind w:firstLine="400" w:firstLineChars="2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2、截止时点：开标后评标前。</w:t>
            </w:r>
          </w:p>
          <w:p w14:paraId="6EBD3944">
            <w:pPr>
              <w:ind w:firstLine="400" w:firstLineChars="2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3、信用信息查询记录和证据留存的具体方式：由采购组织机构在规定查询时间内打印信用信息查询记录并归入项目档案。</w:t>
            </w:r>
          </w:p>
          <w:p w14:paraId="7624FAB3">
            <w:pPr>
              <w:ind w:firstLine="400" w:firstLineChars="2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4、使用规则：对列入失信被执行人、重大税收违法案件当事人名单、政府采购严重违法失信行为记录名单及其他不符合《中华人民共和国政府采购法》第二十二条规定条件的供应商，将被拒绝其参与政府采购活动。</w:t>
            </w:r>
          </w:p>
        </w:tc>
      </w:tr>
      <w:tr w14:paraId="68548B6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05874B6C">
            <w:pPr>
              <w:snapToGrid w:val="0"/>
              <w:jc w:val="center"/>
              <w:rPr>
                <w:rFonts w:asciiTheme="minorEastAsia" w:hAnsiTheme="minorEastAsia" w:eastAsiaTheme="minorEastAsia" w:cstheme="minorEastAsia"/>
                <w:snapToGrid w:val="0"/>
                <w:color w:val="auto"/>
                <w:highlight w:val="none"/>
              </w:rPr>
            </w:pPr>
            <w:r>
              <w:rPr>
                <w:rFonts w:asciiTheme="minorEastAsia" w:hAnsiTheme="minorEastAsia" w:eastAsiaTheme="minorEastAsia" w:cstheme="minorEastAsia"/>
                <w:snapToGrid w:val="0"/>
                <w:color w:val="auto"/>
                <w:highlight w:val="none"/>
              </w:rPr>
              <w:t>22</w:t>
            </w:r>
          </w:p>
        </w:tc>
        <w:tc>
          <w:tcPr>
            <w:tcW w:w="1907" w:type="dxa"/>
            <w:vAlign w:val="center"/>
          </w:tcPr>
          <w:p w14:paraId="6A7E9901">
            <w:pPr>
              <w:snapToGrid w:val="0"/>
              <w:jc w:val="center"/>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金融支持</w:t>
            </w:r>
          </w:p>
        </w:tc>
        <w:tc>
          <w:tcPr>
            <w:tcW w:w="6575" w:type="dxa"/>
            <w:vAlign w:val="center"/>
          </w:tcPr>
          <w:p w14:paraId="463D8176">
            <w:pPr>
              <w:ind w:firstLine="400" w:firstLineChars="2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为支持和促进中小企业发展，进一步发挥政府采购政策功能，浙江省财政厅出台浙财采监〔2020〕3 号文件，企业若有融资意向，可登陆政采云平台融资服务（https://jinrong.zcygov.cn/），查看相应融资政策文件及各相关银行服务方案。</w:t>
            </w:r>
          </w:p>
        </w:tc>
      </w:tr>
      <w:tr w14:paraId="19B2376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tcBorders>
              <w:bottom w:val="double" w:color="auto" w:sz="4" w:space="0"/>
            </w:tcBorders>
            <w:vAlign w:val="center"/>
          </w:tcPr>
          <w:p w14:paraId="5A89C562">
            <w:pPr>
              <w:snapToGrid w:val="0"/>
              <w:jc w:val="center"/>
              <w:rPr>
                <w:rFonts w:asciiTheme="minorEastAsia" w:hAnsiTheme="minorEastAsia" w:eastAsiaTheme="minorEastAsia" w:cstheme="minorEastAsia"/>
                <w:snapToGrid w:val="0"/>
                <w:color w:val="auto"/>
                <w:highlight w:val="none"/>
              </w:rPr>
            </w:pPr>
            <w:r>
              <w:rPr>
                <w:rFonts w:asciiTheme="minorEastAsia" w:hAnsiTheme="minorEastAsia" w:eastAsiaTheme="minorEastAsia" w:cstheme="minorEastAsia"/>
                <w:snapToGrid w:val="0"/>
                <w:color w:val="auto"/>
                <w:highlight w:val="none"/>
              </w:rPr>
              <w:t>23</w:t>
            </w:r>
          </w:p>
        </w:tc>
        <w:tc>
          <w:tcPr>
            <w:tcW w:w="1907" w:type="dxa"/>
            <w:tcBorders>
              <w:bottom w:val="double" w:color="auto" w:sz="4" w:space="0"/>
            </w:tcBorders>
            <w:vAlign w:val="center"/>
          </w:tcPr>
          <w:p w14:paraId="6FD1890D">
            <w:pPr>
              <w:snapToGrid w:val="0"/>
              <w:jc w:val="center"/>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其他</w:t>
            </w:r>
          </w:p>
        </w:tc>
        <w:tc>
          <w:tcPr>
            <w:tcW w:w="6575" w:type="dxa"/>
            <w:tcBorders>
              <w:bottom w:val="double" w:color="auto" w:sz="4" w:space="0"/>
            </w:tcBorders>
            <w:vAlign w:val="center"/>
          </w:tcPr>
          <w:p w14:paraId="46F0E0D0">
            <w:pPr>
              <w:ind w:firstLine="402" w:firstLineChars="200"/>
              <w:rPr>
                <w:rFonts w:asciiTheme="minorEastAsia" w:hAnsiTheme="minorEastAsia" w:eastAsiaTheme="minorEastAsia" w:cstheme="minorEastAsia"/>
                <w:b/>
                <w:bCs/>
                <w:color w:val="auto"/>
                <w:highlight w:val="none"/>
              </w:rPr>
            </w:pPr>
            <w:r>
              <w:rPr>
                <w:rFonts w:hint="eastAsia" w:asciiTheme="minorEastAsia" w:hAnsiTheme="minorEastAsia" w:eastAsiaTheme="minorEastAsia" w:cstheme="minorEastAsia"/>
                <w:b/>
                <w:bCs/>
                <w:color w:val="auto"/>
                <w:highlight w:val="none"/>
              </w:rPr>
              <w:t>本</w:t>
            </w:r>
            <w:r>
              <w:rPr>
                <w:rFonts w:hint="eastAsia" w:asciiTheme="minorEastAsia" w:hAnsiTheme="minorEastAsia" w:eastAsiaTheme="minorEastAsia" w:cstheme="minorEastAsia"/>
                <w:b/>
                <w:bCs/>
                <w:color w:val="auto"/>
                <w:highlight w:val="none"/>
                <w:lang w:eastAsia="zh-CN"/>
              </w:rPr>
              <w:t>在线询价</w:t>
            </w:r>
            <w:r>
              <w:rPr>
                <w:rFonts w:hint="eastAsia" w:asciiTheme="minorEastAsia" w:hAnsiTheme="minorEastAsia" w:eastAsiaTheme="minorEastAsia" w:cstheme="minorEastAsia"/>
                <w:b/>
                <w:bCs/>
                <w:color w:val="auto"/>
                <w:highlight w:val="none"/>
              </w:rPr>
              <w:t>文件要求提供的身份证复印件皆需提供正反面，否则按不提供处理。</w:t>
            </w:r>
          </w:p>
        </w:tc>
      </w:tr>
    </w:tbl>
    <w:p w14:paraId="3C867F49">
      <w:pPr>
        <w:pStyle w:val="9"/>
        <w:spacing w:line="360" w:lineRule="auto"/>
        <w:rPr>
          <w:rFonts w:asciiTheme="minorEastAsia" w:hAnsiTheme="minorEastAsia" w:eastAsiaTheme="minorEastAsia" w:cstheme="minorEastAsia"/>
          <w:color w:val="auto"/>
          <w:highlight w:val="none"/>
        </w:rPr>
        <w:sectPr>
          <w:footerReference r:id="rId3" w:type="default"/>
          <w:pgSz w:w="11906" w:h="16838"/>
          <w:pgMar w:top="1440" w:right="1800" w:bottom="1440" w:left="1800" w:header="851" w:footer="992" w:gutter="0"/>
          <w:pgNumType w:start="1"/>
          <w:cols w:space="425" w:num="1"/>
          <w:docGrid w:type="lines" w:linePitch="312" w:charSpace="0"/>
        </w:sectPr>
      </w:pPr>
      <w:r>
        <w:rPr>
          <w:rFonts w:hint="eastAsia" w:asciiTheme="minorEastAsia" w:hAnsiTheme="minorEastAsia" w:eastAsiaTheme="minorEastAsia" w:cstheme="minorEastAsia"/>
          <w:color w:val="auto"/>
          <w:sz w:val="24"/>
          <w:szCs w:val="24"/>
          <w:highlight w:val="none"/>
        </w:rPr>
        <w:t>注：以上内容如有变化将另行通知。如通知其中某一内容发生变化，其余未提及的将不作变动。</w:t>
      </w:r>
    </w:p>
    <w:p w14:paraId="1CF4B0A2">
      <w:pPr>
        <w:pStyle w:val="5"/>
        <w:numPr>
          <w:ilvl w:val="0"/>
          <w:numId w:val="0"/>
        </w:numPr>
        <w:ind w:left="403" w:leftChars="0"/>
        <w:jc w:val="center"/>
        <w:rPr>
          <w:rFonts w:asciiTheme="minorEastAsia" w:hAnsiTheme="minorEastAsia" w:eastAsiaTheme="minorEastAsia" w:cstheme="minorEastAsia"/>
          <w:color w:val="auto"/>
          <w:highlight w:val="none"/>
        </w:rPr>
      </w:pPr>
      <w:bookmarkStart w:id="8" w:name="_Toc115520504"/>
      <w:bookmarkStart w:id="9" w:name="_Toc25187"/>
      <w:r>
        <w:rPr>
          <w:rFonts w:hint="eastAsia" w:asciiTheme="minorEastAsia" w:hAnsiTheme="minorEastAsia" w:eastAsiaTheme="minorEastAsia" w:cstheme="minorEastAsia"/>
          <w:color w:val="auto"/>
          <w:highlight w:val="none"/>
        </w:rPr>
        <w:t>总则</w:t>
      </w:r>
      <w:bookmarkEnd w:id="8"/>
      <w:bookmarkEnd w:id="9"/>
    </w:p>
    <w:p w14:paraId="0D4421C1">
      <w:pPr>
        <w:spacing w:line="336" w:lineRule="auto"/>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本次招标工作是按照《中华人民共和国政府采购法》、《中华人民共和国政府采购法实施条例》等相关法律、组织和实施，并由政府采购管理部门指导和监督。</w:t>
      </w:r>
    </w:p>
    <w:p w14:paraId="24CE5487">
      <w:pPr>
        <w:spacing w:line="336" w:lineRule="auto"/>
        <w:ind w:firstLine="482" w:firstLineChars="200"/>
        <w:outlineLvl w:val="2"/>
        <w:rPr>
          <w:rFonts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1、适用范围</w:t>
      </w:r>
    </w:p>
    <w:p w14:paraId="299DC817">
      <w:pPr>
        <w:spacing w:line="336" w:lineRule="auto"/>
        <w:ind w:firstLine="480" w:firstLineChars="200"/>
        <w:rPr>
          <w:rFonts w:hint="eastAsia" w:ascii="宋体" w:hAnsi="宋体" w:eastAsia="宋体" w:cs="Times New Roman"/>
          <w:color w:val="000000"/>
          <w:sz w:val="24"/>
          <w:u w:val="single"/>
          <w:lang w:val="en-US" w:eastAsia="zh-CN" w:bidi="ar-SA"/>
        </w:rPr>
      </w:pPr>
      <w:r>
        <w:rPr>
          <w:rFonts w:hint="eastAsia" w:asciiTheme="minorEastAsia" w:hAnsiTheme="minorEastAsia" w:eastAsiaTheme="minorEastAsia" w:cstheme="minorEastAsia"/>
          <w:color w:val="auto"/>
          <w:sz w:val="24"/>
          <w:szCs w:val="24"/>
          <w:highlight w:val="none"/>
        </w:rPr>
        <w:t>1.1本次</w:t>
      </w:r>
      <w:r>
        <w:rPr>
          <w:rFonts w:hint="eastAsia" w:asciiTheme="minorEastAsia" w:hAnsiTheme="minorEastAsia" w:eastAsiaTheme="minorEastAsia" w:cstheme="minorEastAsia"/>
          <w:color w:val="auto"/>
          <w:sz w:val="24"/>
          <w:szCs w:val="24"/>
          <w:highlight w:val="none"/>
          <w:lang w:eastAsia="zh-CN"/>
        </w:rPr>
        <w:t>在线询价</w:t>
      </w:r>
      <w:r>
        <w:rPr>
          <w:rFonts w:hint="eastAsia" w:asciiTheme="minorEastAsia" w:hAnsiTheme="minorEastAsia" w:eastAsiaTheme="minorEastAsia" w:cstheme="minorEastAsia"/>
          <w:color w:val="auto"/>
          <w:sz w:val="24"/>
          <w:szCs w:val="24"/>
          <w:highlight w:val="none"/>
        </w:rPr>
        <w:t>工作仅适用于</w:t>
      </w:r>
      <w:r>
        <w:rPr>
          <w:rFonts w:hint="eastAsia" w:ascii="宋体" w:hAnsi="宋体" w:eastAsia="宋体" w:cs="Times New Roman"/>
          <w:color w:val="000000"/>
          <w:sz w:val="24"/>
          <w:u w:val="single"/>
          <w:lang w:val="en-US" w:eastAsia="zh-CN" w:bidi="ar-SA"/>
        </w:rPr>
        <w:t>上虞区级医院体检数据及PDF上传接口改造项目。</w:t>
      </w:r>
    </w:p>
    <w:p w14:paraId="793B0926">
      <w:pPr>
        <w:pStyle w:val="13"/>
        <w:spacing w:line="336" w:lineRule="auto"/>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1.2本项目采购方式采用</w:t>
      </w:r>
      <w:r>
        <w:rPr>
          <w:rFonts w:hint="eastAsia" w:asciiTheme="minorEastAsia" w:hAnsiTheme="minorEastAsia" w:eastAsiaTheme="minorEastAsia" w:cstheme="minorEastAsia"/>
          <w:color w:val="auto"/>
          <w:sz w:val="24"/>
          <w:szCs w:val="24"/>
          <w:highlight w:val="none"/>
          <w:lang w:eastAsia="zh-CN"/>
        </w:rPr>
        <w:t>在线询价</w:t>
      </w:r>
      <w:r>
        <w:rPr>
          <w:rFonts w:hint="eastAsia" w:asciiTheme="minorEastAsia" w:hAnsiTheme="minorEastAsia" w:eastAsiaTheme="minorEastAsia" w:cstheme="minorEastAsia"/>
          <w:color w:val="auto"/>
          <w:sz w:val="24"/>
          <w:szCs w:val="24"/>
          <w:highlight w:val="none"/>
        </w:rPr>
        <w:t>方式。</w:t>
      </w:r>
    </w:p>
    <w:p w14:paraId="12303777">
      <w:pPr>
        <w:spacing w:line="336" w:lineRule="auto"/>
        <w:ind w:firstLine="482" w:firstLineChars="200"/>
        <w:outlineLvl w:val="2"/>
        <w:rPr>
          <w:rFonts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2、定义</w:t>
      </w:r>
    </w:p>
    <w:p w14:paraId="602F4523">
      <w:pPr>
        <w:spacing w:line="336" w:lineRule="auto"/>
        <w:ind w:firstLine="480" w:firstLineChars="200"/>
        <w:rPr>
          <w:rFonts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2.1“</w:t>
      </w:r>
      <w:r>
        <w:rPr>
          <w:rFonts w:hint="eastAsia" w:asciiTheme="minorEastAsia" w:hAnsiTheme="minorEastAsia" w:eastAsiaTheme="minorEastAsia" w:cstheme="minorEastAsia"/>
          <w:color w:val="auto"/>
          <w:sz w:val="24"/>
          <w:szCs w:val="24"/>
          <w:highlight w:val="none"/>
          <w:lang w:val="zh-CN"/>
        </w:rPr>
        <w:t>采购人”系指</w:t>
      </w:r>
      <w:r>
        <w:rPr>
          <w:rFonts w:hint="eastAsia" w:asciiTheme="minorEastAsia" w:hAnsiTheme="minorEastAsia" w:eastAsiaTheme="minorEastAsia" w:cstheme="minorEastAsia"/>
          <w:color w:val="auto"/>
          <w:sz w:val="24"/>
          <w:szCs w:val="24"/>
          <w:highlight w:val="none"/>
          <w:u w:val="single"/>
          <w:lang w:eastAsia="zh-CN"/>
        </w:rPr>
        <w:t>绍兴市上虞</w:t>
      </w:r>
      <w:r>
        <w:rPr>
          <w:rFonts w:hint="eastAsia" w:asciiTheme="minorEastAsia" w:hAnsiTheme="minorEastAsia" w:eastAsiaTheme="minorEastAsia" w:cstheme="minorEastAsia"/>
          <w:color w:val="auto"/>
          <w:sz w:val="24"/>
          <w:szCs w:val="24"/>
          <w:highlight w:val="none"/>
          <w:u w:val="single"/>
          <w:lang w:val="en-US" w:eastAsia="zh-CN"/>
        </w:rPr>
        <w:t>妇幼保健院</w:t>
      </w:r>
      <w:r>
        <w:rPr>
          <w:rFonts w:hint="eastAsia" w:asciiTheme="minorEastAsia" w:hAnsiTheme="minorEastAsia" w:eastAsiaTheme="minorEastAsia" w:cstheme="minorEastAsia"/>
          <w:color w:val="auto"/>
          <w:sz w:val="24"/>
          <w:szCs w:val="24"/>
          <w:highlight w:val="none"/>
        </w:rPr>
        <w:t>。</w:t>
      </w:r>
    </w:p>
    <w:p w14:paraId="0465BE88">
      <w:pPr>
        <w:spacing w:line="336" w:lineRule="auto"/>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2.2“</w:t>
      </w:r>
      <w:r>
        <w:rPr>
          <w:rFonts w:hint="eastAsia" w:asciiTheme="minorEastAsia" w:hAnsiTheme="minorEastAsia" w:eastAsiaTheme="minorEastAsia" w:cstheme="minorEastAsia"/>
          <w:color w:val="auto"/>
          <w:sz w:val="24"/>
          <w:szCs w:val="24"/>
          <w:highlight w:val="none"/>
          <w:lang w:eastAsia="zh-CN"/>
        </w:rPr>
        <w:t>在线询价</w:t>
      </w:r>
      <w:r>
        <w:rPr>
          <w:rFonts w:hint="eastAsia" w:asciiTheme="minorEastAsia" w:hAnsiTheme="minorEastAsia" w:eastAsiaTheme="minorEastAsia" w:cstheme="minorEastAsia"/>
          <w:color w:val="auto"/>
          <w:sz w:val="24"/>
          <w:szCs w:val="24"/>
          <w:highlight w:val="none"/>
        </w:rPr>
        <w:t>供应商”系指响应本次采购，参加本次</w:t>
      </w:r>
      <w:r>
        <w:rPr>
          <w:rFonts w:hint="eastAsia" w:asciiTheme="minorEastAsia" w:hAnsiTheme="minorEastAsia" w:eastAsiaTheme="minorEastAsia" w:cstheme="minorEastAsia"/>
          <w:color w:val="auto"/>
          <w:sz w:val="24"/>
          <w:szCs w:val="24"/>
          <w:highlight w:val="none"/>
          <w:lang w:eastAsia="zh-CN"/>
        </w:rPr>
        <w:t>在线询价</w:t>
      </w:r>
      <w:r>
        <w:rPr>
          <w:rFonts w:hint="eastAsia" w:asciiTheme="minorEastAsia" w:hAnsiTheme="minorEastAsia" w:eastAsiaTheme="minorEastAsia" w:cstheme="minorEastAsia"/>
          <w:color w:val="auto"/>
          <w:sz w:val="24"/>
          <w:szCs w:val="24"/>
          <w:highlight w:val="none"/>
        </w:rPr>
        <w:t>的供应商。</w:t>
      </w:r>
    </w:p>
    <w:p w14:paraId="0045C9B3">
      <w:pPr>
        <w:spacing w:line="336" w:lineRule="auto"/>
        <w:ind w:firstLine="480" w:firstLineChars="200"/>
        <w:rPr>
          <w:rFonts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rPr>
        <w:t>2.3</w:t>
      </w:r>
      <w:r>
        <w:rPr>
          <w:rFonts w:hint="eastAsia" w:asciiTheme="minorEastAsia" w:hAnsiTheme="minorEastAsia" w:eastAsiaTheme="minorEastAsia" w:cstheme="minorEastAsia"/>
          <w:color w:val="auto"/>
          <w:sz w:val="24"/>
          <w:szCs w:val="24"/>
          <w:highlight w:val="none"/>
          <w:lang w:val="zh-CN"/>
        </w:rPr>
        <w:t>“服务”系指</w:t>
      </w:r>
      <w:r>
        <w:rPr>
          <w:rFonts w:hint="eastAsia" w:asciiTheme="minorEastAsia" w:hAnsiTheme="minorEastAsia" w:eastAsiaTheme="minorEastAsia" w:cstheme="minorEastAsia"/>
          <w:color w:val="auto"/>
          <w:sz w:val="24"/>
          <w:szCs w:val="24"/>
          <w:highlight w:val="none"/>
          <w:lang w:eastAsia="zh-CN"/>
        </w:rPr>
        <w:t>在线询价</w:t>
      </w:r>
      <w:r>
        <w:rPr>
          <w:rFonts w:hint="eastAsia" w:asciiTheme="minorEastAsia" w:hAnsiTheme="minorEastAsia" w:eastAsiaTheme="minorEastAsia" w:cstheme="minorEastAsia"/>
          <w:color w:val="auto"/>
          <w:sz w:val="24"/>
          <w:szCs w:val="24"/>
          <w:highlight w:val="none"/>
        </w:rPr>
        <w:t>供应商按合同规定，须承担的服务的义务</w:t>
      </w:r>
      <w:r>
        <w:rPr>
          <w:rFonts w:hint="eastAsia" w:asciiTheme="minorEastAsia" w:hAnsiTheme="minorEastAsia" w:eastAsiaTheme="minorEastAsia" w:cstheme="minorEastAsia"/>
          <w:color w:val="auto"/>
          <w:sz w:val="24"/>
          <w:szCs w:val="24"/>
          <w:highlight w:val="none"/>
          <w:lang w:val="zh-CN"/>
        </w:rPr>
        <w:t>。</w:t>
      </w:r>
    </w:p>
    <w:p w14:paraId="70BDAA4E">
      <w:pPr>
        <w:spacing w:line="336" w:lineRule="auto"/>
        <w:ind w:firstLine="482" w:firstLineChars="200"/>
        <w:outlineLvl w:val="2"/>
        <w:rPr>
          <w:rFonts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3、采购项目概况</w:t>
      </w:r>
      <w:r>
        <w:rPr>
          <w:rFonts w:hint="eastAsia" w:asciiTheme="minorEastAsia" w:hAnsiTheme="minorEastAsia" w:eastAsiaTheme="minorEastAsia" w:cstheme="minorEastAsia"/>
          <w:b/>
          <w:bCs/>
          <w:color w:val="auto"/>
          <w:sz w:val="24"/>
          <w:szCs w:val="24"/>
          <w:highlight w:val="none"/>
        </w:rPr>
        <w:tab/>
      </w:r>
      <w:r>
        <w:rPr>
          <w:rFonts w:hint="eastAsia" w:asciiTheme="minorEastAsia" w:hAnsiTheme="minorEastAsia" w:eastAsiaTheme="minorEastAsia" w:cstheme="minorEastAsia"/>
          <w:b/>
          <w:bCs/>
          <w:color w:val="auto"/>
          <w:sz w:val="24"/>
          <w:szCs w:val="24"/>
          <w:highlight w:val="none"/>
        </w:rPr>
        <w:tab/>
      </w:r>
    </w:p>
    <w:p w14:paraId="607CB733">
      <w:pPr>
        <w:spacing w:line="336" w:lineRule="auto"/>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详见</w:t>
      </w:r>
      <w:r>
        <w:rPr>
          <w:rFonts w:hint="eastAsia" w:asciiTheme="minorEastAsia" w:hAnsiTheme="minorEastAsia" w:eastAsiaTheme="minorEastAsia" w:cstheme="minorEastAsia"/>
          <w:color w:val="auto"/>
          <w:sz w:val="24"/>
          <w:szCs w:val="24"/>
          <w:highlight w:val="none"/>
          <w:lang w:eastAsia="zh-CN"/>
        </w:rPr>
        <w:t>在线询价</w:t>
      </w:r>
      <w:r>
        <w:rPr>
          <w:rFonts w:hint="eastAsia" w:asciiTheme="minorEastAsia" w:hAnsiTheme="minorEastAsia" w:eastAsiaTheme="minorEastAsia" w:cstheme="minorEastAsia"/>
          <w:color w:val="auto"/>
          <w:sz w:val="24"/>
          <w:szCs w:val="24"/>
          <w:highlight w:val="none"/>
        </w:rPr>
        <w:t>公告相关内容，主要要求参见本文件第</w:t>
      </w:r>
      <w:r>
        <w:rPr>
          <w:rFonts w:hint="eastAsia" w:asciiTheme="minorEastAsia" w:hAnsiTheme="minorEastAsia" w:eastAsiaTheme="minorEastAsia" w:cstheme="minorEastAsia"/>
          <w:color w:val="auto"/>
          <w:sz w:val="24"/>
          <w:szCs w:val="24"/>
          <w:highlight w:val="none"/>
          <w:u w:val="single"/>
        </w:rPr>
        <w:t>三</w:t>
      </w:r>
      <w:r>
        <w:rPr>
          <w:rFonts w:hint="eastAsia" w:asciiTheme="minorEastAsia" w:hAnsiTheme="minorEastAsia" w:eastAsiaTheme="minorEastAsia" w:cstheme="minorEastAsia"/>
          <w:color w:val="auto"/>
          <w:sz w:val="24"/>
          <w:szCs w:val="24"/>
          <w:highlight w:val="none"/>
        </w:rPr>
        <w:t>部分。</w:t>
      </w:r>
    </w:p>
    <w:p w14:paraId="310CA01C">
      <w:pPr>
        <w:adjustRightInd w:val="0"/>
        <w:spacing w:line="336" w:lineRule="auto"/>
        <w:ind w:firstLine="482" w:firstLineChars="200"/>
        <w:outlineLvl w:val="2"/>
        <w:rPr>
          <w:rFonts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4、合格的</w:t>
      </w:r>
      <w:r>
        <w:rPr>
          <w:rFonts w:hint="eastAsia" w:asciiTheme="minorEastAsia" w:hAnsiTheme="minorEastAsia" w:eastAsiaTheme="minorEastAsia" w:cstheme="minorEastAsia"/>
          <w:b/>
          <w:bCs/>
          <w:color w:val="auto"/>
          <w:sz w:val="24"/>
          <w:szCs w:val="24"/>
          <w:highlight w:val="none"/>
          <w:lang w:eastAsia="zh-CN"/>
        </w:rPr>
        <w:t>在线询价</w:t>
      </w:r>
      <w:r>
        <w:rPr>
          <w:rFonts w:hint="eastAsia" w:asciiTheme="minorEastAsia" w:hAnsiTheme="minorEastAsia" w:eastAsiaTheme="minorEastAsia" w:cstheme="minorEastAsia"/>
          <w:b/>
          <w:bCs/>
          <w:color w:val="auto"/>
          <w:sz w:val="24"/>
          <w:szCs w:val="24"/>
          <w:highlight w:val="none"/>
        </w:rPr>
        <w:t>供应商</w:t>
      </w:r>
    </w:p>
    <w:p w14:paraId="590EAAA8">
      <w:pPr>
        <w:spacing w:line="336" w:lineRule="auto"/>
        <w:ind w:firstLine="480" w:firstLineChars="200"/>
        <w:rPr>
          <w:rFonts w:asciiTheme="minorEastAsia" w:hAnsiTheme="minorEastAsia" w:eastAsiaTheme="minorEastAsia" w:cstheme="minorEastAsia"/>
          <w:color w:val="auto"/>
          <w:sz w:val="24"/>
          <w:szCs w:val="24"/>
          <w:highlight w:val="none"/>
        </w:rPr>
      </w:pPr>
      <w:bookmarkStart w:id="10" w:name="_Toc197657950"/>
      <w:bookmarkStart w:id="11" w:name="_Toc211412066"/>
      <w:bookmarkStart w:id="12" w:name="_Toc193523219"/>
      <w:bookmarkStart w:id="13" w:name="_Toc209520993"/>
      <w:bookmarkStart w:id="14" w:name="_Toc197053926"/>
      <w:bookmarkStart w:id="15" w:name="_Toc204683265"/>
      <w:bookmarkStart w:id="16" w:name="_Toc207946571"/>
      <w:bookmarkStart w:id="17" w:name="_Toc193538208"/>
      <w:bookmarkStart w:id="18" w:name="_Toc197163261"/>
      <w:bookmarkStart w:id="19" w:name="_Toc209435242"/>
      <w:bookmarkStart w:id="20" w:name="_Toc208287611"/>
      <w:bookmarkStart w:id="21" w:name="_Toc208913145"/>
      <w:bookmarkStart w:id="22" w:name="_Toc209504018"/>
      <w:bookmarkStart w:id="23" w:name="_Toc197156227"/>
      <w:r>
        <w:rPr>
          <w:rFonts w:hint="eastAsia" w:asciiTheme="minorEastAsia" w:hAnsiTheme="minorEastAsia" w:eastAsiaTheme="minorEastAsia" w:cstheme="minorEastAsia"/>
          <w:color w:val="auto"/>
          <w:sz w:val="24"/>
          <w:szCs w:val="24"/>
          <w:highlight w:val="none"/>
        </w:rPr>
        <w:t>详见</w:t>
      </w:r>
      <w:r>
        <w:rPr>
          <w:rFonts w:hint="eastAsia" w:asciiTheme="minorEastAsia" w:hAnsiTheme="minorEastAsia" w:eastAsiaTheme="minorEastAsia" w:cstheme="minorEastAsia"/>
          <w:color w:val="auto"/>
          <w:sz w:val="24"/>
          <w:szCs w:val="24"/>
          <w:highlight w:val="none"/>
          <w:lang w:eastAsia="zh-CN"/>
        </w:rPr>
        <w:t>在线询价</w:t>
      </w:r>
      <w:r>
        <w:rPr>
          <w:rFonts w:hint="eastAsia" w:asciiTheme="minorEastAsia" w:hAnsiTheme="minorEastAsia" w:eastAsiaTheme="minorEastAsia" w:cstheme="minorEastAsia"/>
          <w:color w:val="auto"/>
          <w:sz w:val="24"/>
          <w:szCs w:val="24"/>
          <w:highlight w:val="none"/>
        </w:rPr>
        <w:t>采购公告</w:t>
      </w:r>
      <w:r>
        <w:rPr>
          <w:rFonts w:hint="eastAsia" w:asciiTheme="minorEastAsia" w:hAnsiTheme="minorEastAsia" w:eastAsiaTheme="minorEastAsia" w:cstheme="minorEastAsia"/>
          <w:color w:val="auto"/>
          <w:sz w:val="24"/>
          <w:szCs w:val="24"/>
          <w:highlight w:val="none"/>
          <w:lang w:eastAsia="zh-CN"/>
        </w:rPr>
        <w:t>在线询价</w:t>
      </w:r>
      <w:r>
        <w:rPr>
          <w:rFonts w:hint="eastAsia" w:asciiTheme="minorEastAsia" w:hAnsiTheme="minorEastAsia" w:eastAsiaTheme="minorEastAsia" w:cstheme="minorEastAsia"/>
          <w:color w:val="auto"/>
          <w:sz w:val="24"/>
          <w:szCs w:val="24"/>
          <w:highlight w:val="none"/>
        </w:rPr>
        <w:t>供应商的资格要求规定。</w:t>
      </w:r>
      <w:bookmarkEnd w:id="10"/>
      <w:bookmarkEnd w:id="11"/>
      <w:bookmarkEnd w:id="12"/>
      <w:bookmarkEnd w:id="13"/>
      <w:bookmarkEnd w:id="14"/>
      <w:bookmarkEnd w:id="15"/>
      <w:bookmarkEnd w:id="16"/>
      <w:bookmarkEnd w:id="17"/>
      <w:bookmarkEnd w:id="18"/>
      <w:bookmarkEnd w:id="19"/>
      <w:bookmarkEnd w:id="20"/>
      <w:bookmarkEnd w:id="21"/>
      <w:bookmarkEnd w:id="22"/>
      <w:bookmarkEnd w:id="23"/>
    </w:p>
    <w:p w14:paraId="769E3147">
      <w:pPr>
        <w:spacing w:line="336" w:lineRule="auto"/>
        <w:ind w:firstLine="482" w:firstLineChars="200"/>
        <w:outlineLvl w:val="2"/>
        <w:rPr>
          <w:rFonts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5、</w:t>
      </w:r>
      <w:r>
        <w:rPr>
          <w:rFonts w:hint="eastAsia" w:asciiTheme="minorEastAsia" w:hAnsiTheme="minorEastAsia" w:eastAsiaTheme="minorEastAsia" w:cstheme="minorEastAsia"/>
          <w:b/>
          <w:bCs/>
          <w:color w:val="auto"/>
          <w:sz w:val="24"/>
          <w:szCs w:val="24"/>
          <w:highlight w:val="none"/>
          <w:lang w:eastAsia="zh-CN"/>
        </w:rPr>
        <w:t>在线询价</w:t>
      </w:r>
      <w:r>
        <w:rPr>
          <w:rFonts w:hint="eastAsia" w:asciiTheme="minorEastAsia" w:hAnsiTheme="minorEastAsia" w:eastAsiaTheme="minorEastAsia" w:cstheme="minorEastAsia"/>
          <w:b/>
          <w:bCs/>
          <w:color w:val="auto"/>
          <w:sz w:val="24"/>
          <w:szCs w:val="24"/>
          <w:highlight w:val="none"/>
        </w:rPr>
        <w:t>费用</w:t>
      </w:r>
    </w:p>
    <w:p w14:paraId="510A5070">
      <w:pPr>
        <w:spacing w:line="336" w:lineRule="auto"/>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在线询价</w:t>
      </w:r>
      <w:r>
        <w:rPr>
          <w:rFonts w:hint="eastAsia" w:asciiTheme="minorEastAsia" w:hAnsiTheme="minorEastAsia" w:eastAsiaTheme="minorEastAsia" w:cstheme="minorEastAsia"/>
          <w:color w:val="auto"/>
          <w:sz w:val="24"/>
          <w:szCs w:val="24"/>
          <w:highlight w:val="none"/>
        </w:rPr>
        <w:t>供应商应承担其参加</w:t>
      </w:r>
      <w:r>
        <w:rPr>
          <w:rFonts w:hint="eastAsia" w:asciiTheme="minorEastAsia" w:hAnsiTheme="minorEastAsia" w:eastAsiaTheme="minorEastAsia" w:cstheme="minorEastAsia"/>
          <w:color w:val="auto"/>
          <w:sz w:val="24"/>
          <w:szCs w:val="24"/>
          <w:highlight w:val="none"/>
          <w:lang w:eastAsia="zh-CN"/>
        </w:rPr>
        <w:t>在线询价</w:t>
      </w:r>
      <w:r>
        <w:rPr>
          <w:rFonts w:hint="eastAsia" w:asciiTheme="minorEastAsia" w:hAnsiTheme="minorEastAsia" w:eastAsiaTheme="minorEastAsia" w:cstheme="minorEastAsia"/>
          <w:color w:val="auto"/>
          <w:sz w:val="24"/>
          <w:szCs w:val="24"/>
          <w:highlight w:val="none"/>
        </w:rPr>
        <w:t>所涉及的一切费用，不管结果如何，采购人对上述费用不负任何责任。</w:t>
      </w:r>
    </w:p>
    <w:p w14:paraId="1FF095A1">
      <w:pPr>
        <w:pStyle w:val="17"/>
        <w:spacing w:line="336" w:lineRule="auto"/>
        <w:ind w:firstLine="482" w:firstLineChars="200"/>
        <w:outlineLvl w:val="2"/>
        <w:rPr>
          <w:rFonts w:asciiTheme="minorEastAsia" w:hAnsiTheme="minorEastAsia" w:eastAsiaTheme="minorEastAsia" w:cstheme="minorEastAsia"/>
          <w:b/>
          <w:bCs/>
          <w:color w:val="auto"/>
          <w:sz w:val="24"/>
          <w:szCs w:val="24"/>
          <w:highlight w:val="none"/>
          <w:u w:val="single"/>
        </w:rPr>
      </w:pPr>
      <w:r>
        <w:rPr>
          <w:rFonts w:hint="eastAsia" w:asciiTheme="minorEastAsia" w:hAnsiTheme="minorEastAsia" w:eastAsiaTheme="minorEastAsia" w:cstheme="minorEastAsia"/>
          <w:b/>
          <w:bCs/>
          <w:color w:val="auto"/>
          <w:sz w:val="24"/>
          <w:szCs w:val="24"/>
          <w:highlight w:val="none"/>
          <w:lang w:val="en-US" w:eastAsia="zh-CN"/>
        </w:rPr>
        <w:t>6</w:t>
      </w:r>
      <w:r>
        <w:rPr>
          <w:rFonts w:hint="eastAsia" w:asciiTheme="minorEastAsia" w:hAnsiTheme="minorEastAsia" w:eastAsiaTheme="minorEastAsia" w:cstheme="minorEastAsia"/>
          <w:b/>
          <w:bCs/>
          <w:color w:val="auto"/>
          <w:sz w:val="24"/>
          <w:szCs w:val="24"/>
          <w:highlight w:val="none"/>
        </w:rPr>
        <w:t>、响应文件的组成</w:t>
      </w:r>
    </w:p>
    <w:p w14:paraId="5581C6C5">
      <w:pPr>
        <w:pStyle w:val="52"/>
        <w:tabs>
          <w:tab w:val="left" w:pos="0"/>
        </w:tabs>
        <w:spacing w:before="0" w:line="336" w:lineRule="auto"/>
        <w:ind w:firstLine="48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响应文件应当包括以下主要内容：在线报价、附件。</w:t>
      </w:r>
    </w:p>
    <w:p w14:paraId="21ADA703">
      <w:pPr>
        <w:pStyle w:val="52"/>
        <w:numPr>
          <w:ilvl w:val="0"/>
          <w:numId w:val="0"/>
        </w:numPr>
        <w:tabs>
          <w:tab w:val="left" w:pos="8631"/>
        </w:tabs>
        <w:spacing w:before="0" w:line="336" w:lineRule="auto"/>
        <w:ind w:firstLine="482" w:firstLineChars="200"/>
        <w:rPr>
          <w:rFonts w:asciiTheme="minorEastAsia" w:hAnsiTheme="minorEastAsia" w:eastAsiaTheme="minorEastAsia" w:cstheme="minorEastAsia"/>
          <w:b/>
          <w:bCs/>
          <w:color w:val="auto"/>
          <w:highlight w:val="none"/>
        </w:rPr>
      </w:pPr>
      <w:r>
        <w:rPr>
          <w:rFonts w:hint="eastAsia" w:asciiTheme="minorEastAsia" w:hAnsiTheme="minorEastAsia" w:eastAsiaTheme="minorEastAsia" w:cstheme="minorEastAsia"/>
          <w:b/>
          <w:bCs/>
          <w:color w:val="auto"/>
          <w:highlight w:val="none"/>
          <w:lang w:val="en-US" w:eastAsia="zh-CN"/>
        </w:rPr>
        <w:t>6.1</w:t>
      </w:r>
      <w:r>
        <w:rPr>
          <w:rFonts w:hint="eastAsia" w:asciiTheme="minorEastAsia" w:hAnsiTheme="minorEastAsia" w:eastAsiaTheme="minorEastAsia" w:cstheme="minorEastAsia"/>
          <w:b/>
          <w:bCs/>
          <w:color w:val="auto"/>
          <w:highlight w:val="none"/>
        </w:rPr>
        <w:t>在线报价：在政采云完成报价填写。</w:t>
      </w:r>
    </w:p>
    <w:p w14:paraId="3E6D9ECA">
      <w:pPr>
        <w:pStyle w:val="52"/>
        <w:numPr>
          <w:ilvl w:val="0"/>
          <w:numId w:val="0"/>
        </w:numPr>
        <w:tabs>
          <w:tab w:val="left" w:pos="8631"/>
        </w:tabs>
        <w:spacing w:before="0" w:line="336" w:lineRule="auto"/>
        <w:ind w:firstLine="482" w:firstLineChars="200"/>
        <w:rPr>
          <w:rFonts w:asciiTheme="minorEastAsia" w:hAnsiTheme="minorEastAsia" w:eastAsiaTheme="minorEastAsia" w:cstheme="minorEastAsia"/>
          <w:b/>
          <w:bCs/>
          <w:color w:val="auto"/>
          <w:highlight w:val="none"/>
        </w:rPr>
      </w:pPr>
      <w:r>
        <w:rPr>
          <w:rFonts w:hint="eastAsia" w:asciiTheme="minorEastAsia" w:hAnsiTheme="minorEastAsia" w:eastAsiaTheme="minorEastAsia" w:cstheme="minorEastAsia"/>
          <w:b/>
          <w:bCs/>
          <w:color w:val="auto"/>
          <w:highlight w:val="none"/>
          <w:lang w:val="en-US" w:eastAsia="zh-CN"/>
        </w:rPr>
        <w:t>6.2</w:t>
      </w:r>
      <w:r>
        <w:rPr>
          <w:rFonts w:hint="eastAsia" w:asciiTheme="minorEastAsia" w:hAnsiTheme="minorEastAsia" w:eastAsiaTheme="minorEastAsia" w:cstheme="minorEastAsia"/>
          <w:b/>
          <w:bCs/>
          <w:color w:val="auto"/>
          <w:highlight w:val="none"/>
        </w:rPr>
        <w:t>附件，需要供应商提供以下项所列的技术文件：</w:t>
      </w:r>
    </w:p>
    <w:p w14:paraId="2C79F2D5">
      <w:pPr>
        <w:pStyle w:val="52"/>
        <w:numPr>
          <w:ilvl w:val="0"/>
          <w:numId w:val="3"/>
        </w:numPr>
        <w:spacing w:before="0" w:line="336" w:lineRule="auto"/>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法定代表人授权书（格式见附件）；</w:t>
      </w:r>
      <w:r>
        <w:rPr>
          <w:rFonts w:asciiTheme="minorEastAsia" w:hAnsiTheme="minorEastAsia" w:eastAsiaTheme="minorEastAsia" w:cstheme="minorEastAsia"/>
          <w:color w:val="auto"/>
          <w:highlight w:val="none"/>
        </w:rPr>
        <w:t xml:space="preserve"> </w:t>
      </w:r>
    </w:p>
    <w:p w14:paraId="3A1D871E">
      <w:pPr>
        <w:pStyle w:val="52"/>
        <w:numPr>
          <w:ilvl w:val="0"/>
          <w:numId w:val="3"/>
        </w:numPr>
        <w:spacing w:before="0" w:line="336" w:lineRule="auto"/>
        <w:ind w:firstLine="48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营业执照</w:t>
      </w:r>
    </w:p>
    <w:p w14:paraId="14DD1DAE">
      <w:pPr>
        <w:pStyle w:val="52"/>
        <w:numPr>
          <w:ilvl w:val="0"/>
          <w:numId w:val="3"/>
        </w:numPr>
        <w:spacing w:before="0" w:line="336" w:lineRule="auto"/>
        <w:ind w:firstLine="480"/>
        <w:rPr>
          <w:rFonts w:asciiTheme="minorEastAsia" w:hAnsiTheme="minorEastAsia" w:eastAsiaTheme="minorEastAsia" w:cstheme="minorEastAsia"/>
          <w:color w:val="0000FF"/>
          <w:highlight w:val="none"/>
        </w:rPr>
      </w:pPr>
      <w:r>
        <w:rPr>
          <w:rFonts w:hint="eastAsia" w:asciiTheme="minorEastAsia" w:hAnsiTheme="minorEastAsia" w:eastAsiaTheme="minorEastAsia" w:cstheme="minorEastAsia"/>
          <w:color w:val="0000FF"/>
          <w:highlight w:val="none"/>
          <w:lang w:val="en-US" w:eastAsia="zh-CN"/>
        </w:rPr>
        <w:t>中小（微）企业声明函</w:t>
      </w:r>
    </w:p>
    <w:p w14:paraId="53C1777F">
      <w:pPr>
        <w:pStyle w:val="52"/>
        <w:numPr>
          <w:ilvl w:val="0"/>
          <w:numId w:val="3"/>
        </w:numPr>
        <w:spacing w:before="0" w:line="336" w:lineRule="auto"/>
        <w:ind w:firstLine="48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具有履行合同所必需的产品和专业技术能力的承诺函</w:t>
      </w:r>
    </w:p>
    <w:p w14:paraId="05B8F4FD">
      <w:pPr>
        <w:pStyle w:val="52"/>
        <w:numPr>
          <w:ilvl w:val="0"/>
          <w:numId w:val="3"/>
        </w:numPr>
        <w:spacing w:before="0"/>
        <w:ind w:firstLine="48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投标人承诺函；</w:t>
      </w:r>
    </w:p>
    <w:p w14:paraId="761AC69A">
      <w:pPr>
        <w:pStyle w:val="52"/>
        <w:numPr>
          <w:ilvl w:val="0"/>
          <w:numId w:val="3"/>
        </w:numPr>
        <w:spacing w:before="0" w:line="336" w:lineRule="auto"/>
        <w:ind w:firstLine="48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废标项证明材料（即“★”的证明材料）</w:t>
      </w:r>
    </w:p>
    <w:p w14:paraId="0C14D9A5">
      <w:pPr>
        <w:pStyle w:val="52"/>
        <w:numPr>
          <w:ilvl w:val="0"/>
          <w:numId w:val="3"/>
        </w:numPr>
        <w:spacing w:before="0" w:line="336" w:lineRule="auto"/>
        <w:ind w:firstLine="48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技术响应及建议表（格式见附件）；</w:t>
      </w:r>
    </w:p>
    <w:p w14:paraId="15C37A47">
      <w:pPr>
        <w:pStyle w:val="52"/>
        <w:numPr>
          <w:ilvl w:val="0"/>
          <w:numId w:val="3"/>
        </w:numPr>
        <w:spacing w:before="0" w:line="336" w:lineRule="auto"/>
        <w:ind w:firstLine="48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项目实施方案；</w:t>
      </w:r>
    </w:p>
    <w:p w14:paraId="0FD259EF">
      <w:pPr>
        <w:pStyle w:val="52"/>
        <w:numPr>
          <w:ilvl w:val="0"/>
          <w:numId w:val="3"/>
        </w:numPr>
        <w:spacing w:before="0" w:line="336" w:lineRule="auto"/>
        <w:ind w:firstLine="48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售后服务方案；</w:t>
      </w:r>
    </w:p>
    <w:p w14:paraId="039108F5">
      <w:pPr>
        <w:pStyle w:val="52"/>
        <w:numPr>
          <w:ilvl w:val="0"/>
          <w:numId w:val="3"/>
        </w:numPr>
        <w:spacing w:before="0" w:line="336" w:lineRule="auto"/>
        <w:ind w:firstLine="48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供应商认为需要的其他文件资料。 </w:t>
      </w:r>
    </w:p>
    <w:p w14:paraId="70ED5EDF">
      <w:pPr>
        <w:pStyle w:val="52"/>
        <w:spacing w:before="0" w:line="336" w:lineRule="auto"/>
        <w:outlineLvl w:val="2"/>
        <w:rPr>
          <w:rFonts w:asciiTheme="minorEastAsia" w:hAnsiTheme="minorEastAsia" w:eastAsiaTheme="minorEastAsia" w:cstheme="minorEastAsia"/>
          <w:b/>
          <w:bCs/>
          <w:color w:val="auto"/>
          <w:highlight w:val="none"/>
        </w:rPr>
      </w:pPr>
      <w:r>
        <w:rPr>
          <w:rFonts w:hint="eastAsia" w:asciiTheme="minorEastAsia" w:hAnsiTheme="minorEastAsia" w:eastAsiaTheme="minorEastAsia" w:cstheme="minorEastAsia"/>
          <w:b/>
          <w:bCs/>
          <w:color w:val="auto"/>
          <w:highlight w:val="none"/>
          <w:lang w:val="en-US" w:eastAsia="zh-CN"/>
        </w:rPr>
        <w:t>7、</w:t>
      </w:r>
      <w:r>
        <w:rPr>
          <w:rFonts w:hint="eastAsia" w:asciiTheme="minorEastAsia" w:hAnsiTheme="minorEastAsia" w:eastAsiaTheme="minorEastAsia" w:cstheme="minorEastAsia"/>
          <w:b/>
          <w:bCs/>
          <w:color w:val="auto"/>
          <w:highlight w:val="none"/>
        </w:rPr>
        <w:t>响应文件有效期</w:t>
      </w:r>
    </w:p>
    <w:p w14:paraId="51997260">
      <w:pPr>
        <w:pStyle w:val="52"/>
        <w:spacing w:before="0" w:line="336" w:lineRule="auto"/>
        <w:ind w:firstLine="48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en-US" w:eastAsia="zh-CN"/>
        </w:rPr>
        <w:t>7.</w:t>
      </w:r>
      <w:r>
        <w:rPr>
          <w:rFonts w:hint="eastAsia" w:asciiTheme="minorEastAsia" w:hAnsiTheme="minorEastAsia" w:eastAsiaTheme="minorEastAsia" w:cstheme="minorEastAsia"/>
          <w:color w:val="auto"/>
          <w:highlight w:val="none"/>
        </w:rPr>
        <w:t>1 响应文件未在</w:t>
      </w:r>
      <w:r>
        <w:rPr>
          <w:rFonts w:hint="eastAsia" w:asciiTheme="minorEastAsia" w:hAnsiTheme="minorEastAsia" w:eastAsiaTheme="minorEastAsia" w:cstheme="minorEastAsia"/>
          <w:color w:val="auto"/>
          <w:highlight w:val="none"/>
          <w:lang w:eastAsia="zh-CN"/>
        </w:rPr>
        <w:t>在线询价</w:t>
      </w:r>
      <w:r>
        <w:rPr>
          <w:rFonts w:hint="eastAsia" w:asciiTheme="minorEastAsia" w:hAnsiTheme="minorEastAsia" w:eastAsiaTheme="minorEastAsia" w:cstheme="minorEastAsia"/>
          <w:color w:val="auto"/>
          <w:highlight w:val="none"/>
        </w:rPr>
        <w:t>响应截止时间前完成传输的或者未按时解密的，视为放弃；响应文件解密失败后未提供备份文件或者备份文件也出现异常情况的，亦视为放弃。</w:t>
      </w:r>
    </w:p>
    <w:p w14:paraId="7A0207A9">
      <w:pPr>
        <w:pStyle w:val="52"/>
        <w:spacing w:before="0" w:line="336" w:lineRule="auto"/>
        <w:ind w:firstLine="48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en-US" w:eastAsia="zh-CN"/>
        </w:rPr>
        <w:t>7</w:t>
      </w:r>
      <w:r>
        <w:rPr>
          <w:rFonts w:hint="eastAsia" w:asciiTheme="minorEastAsia" w:hAnsiTheme="minorEastAsia" w:eastAsiaTheme="minorEastAsia" w:cstheme="minorEastAsia"/>
          <w:color w:val="auto"/>
          <w:highlight w:val="none"/>
        </w:rPr>
        <w:t>.2 响应文件上传后，自</w:t>
      </w:r>
      <w:r>
        <w:rPr>
          <w:rFonts w:hint="eastAsia" w:asciiTheme="minorEastAsia" w:hAnsiTheme="minorEastAsia" w:eastAsiaTheme="minorEastAsia" w:cstheme="minorEastAsia"/>
          <w:color w:val="auto"/>
          <w:highlight w:val="none"/>
          <w:lang w:eastAsia="zh-CN"/>
        </w:rPr>
        <w:t>在线询价</w:t>
      </w:r>
      <w:r>
        <w:rPr>
          <w:rFonts w:hint="eastAsia" w:asciiTheme="minorEastAsia" w:hAnsiTheme="minorEastAsia" w:eastAsiaTheme="minorEastAsia" w:cstheme="minorEastAsia"/>
          <w:color w:val="auto"/>
          <w:highlight w:val="none"/>
        </w:rPr>
        <w:t>响应截止日期起，在前附表所列的</w:t>
      </w:r>
      <w:r>
        <w:rPr>
          <w:rFonts w:hint="eastAsia" w:asciiTheme="minorEastAsia" w:hAnsiTheme="minorEastAsia" w:eastAsiaTheme="minorEastAsia" w:cstheme="minorEastAsia"/>
          <w:color w:val="auto"/>
          <w:highlight w:val="none"/>
          <w:lang w:eastAsia="zh-CN"/>
        </w:rPr>
        <w:t>在线询价</w:t>
      </w:r>
      <w:r>
        <w:rPr>
          <w:rFonts w:hint="eastAsia" w:asciiTheme="minorEastAsia" w:hAnsiTheme="minorEastAsia" w:eastAsiaTheme="minorEastAsia" w:cstheme="minorEastAsia"/>
          <w:color w:val="auto"/>
          <w:highlight w:val="none"/>
        </w:rPr>
        <w:t>响应文件有效期内有效。</w:t>
      </w:r>
    </w:p>
    <w:p w14:paraId="184BA60C">
      <w:pPr>
        <w:pStyle w:val="52"/>
        <w:spacing w:before="0" w:line="336" w:lineRule="auto"/>
        <w:ind w:firstLine="48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en-US" w:eastAsia="zh-CN"/>
        </w:rPr>
        <w:t>7</w:t>
      </w:r>
      <w:r>
        <w:rPr>
          <w:rFonts w:hint="eastAsia" w:asciiTheme="minorEastAsia" w:hAnsiTheme="minorEastAsia" w:eastAsiaTheme="minorEastAsia" w:cstheme="minorEastAsia"/>
          <w:color w:val="auto"/>
          <w:highlight w:val="none"/>
        </w:rPr>
        <w:t>.3 在原定有效期满之前，如果出现特殊情况，采购代理机构可以以书面形式向</w:t>
      </w:r>
      <w:r>
        <w:rPr>
          <w:rFonts w:hint="eastAsia" w:asciiTheme="minorEastAsia" w:hAnsiTheme="minorEastAsia" w:eastAsiaTheme="minorEastAsia" w:cstheme="minorEastAsia"/>
          <w:color w:val="auto"/>
          <w:highlight w:val="none"/>
          <w:lang w:eastAsia="zh-CN"/>
        </w:rPr>
        <w:t>在线询价</w:t>
      </w:r>
      <w:r>
        <w:rPr>
          <w:rFonts w:hint="eastAsia" w:asciiTheme="minorEastAsia" w:hAnsiTheme="minorEastAsia" w:eastAsiaTheme="minorEastAsia" w:cstheme="minorEastAsia"/>
          <w:color w:val="auto"/>
          <w:highlight w:val="none"/>
        </w:rPr>
        <w:t>供应商提出延长</w:t>
      </w:r>
      <w:r>
        <w:rPr>
          <w:rFonts w:hint="eastAsia" w:asciiTheme="minorEastAsia" w:hAnsiTheme="minorEastAsia" w:eastAsiaTheme="minorEastAsia" w:cstheme="minorEastAsia"/>
          <w:color w:val="auto"/>
          <w:highlight w:val="none"/>
          <w:lang w:eastAsia="zh-CN"/>
        </w:rPr>
        <w:t>在线询价</w:t>
      </w:r>
      <w:r>
        <w:rPr>
          <w:rFonts w:hint="eastAsia" w:asciiTheme="minorEastAsia" w:hAnsiTheme="minorEastAsia" w:eastAsiaTheme="minorEastAsia" w:cstheme="minorEastAsia"/>
          <w:color w:val="auto"/>
          <w:highlight w:val="none"/>
        </w:rPr>
        <w:t>有效期的要求，</w:t>
      </w:r>
      <w:r>
        <w:rPr>
          <w:rFonts w:hint="eastAsia" w:asciiTheme="minorEastAsia" w:hAnsiTheme="minorEastAsia" w:eastAsiaTheme="minorEastAsia" w:cstheme="minorEastAsia"/>
          <w:color w:val="auto"/>
          <w:highlight w:val="none"/>
          <w:lang w:eastAsia="zh-CN"/>
        </w:rPr>
        <w:t>在线询价</w:t>
      </w:r>
      <w:r>
        <w:rPr>
          <w:rFonts w:hint="eastAsia" w:asciiTheme="minorEastAsia" w:hAnsiTheme="minorEastAsia" w:eastAsiaTheme="minorEastAsia" w:cstheme="minorEastAsia"/>
          <w:color w:val="auto"/>
          <w:highlight w:val="none"/>
        </w:rPr>
        <w:t>供应商对此须以书面形式予以答复。</w:t>
      </w:r>
    </w:p>
    <w:p w14:paraId="0C768D66">
      <w:pPr>
        <w:pStyle w:val="52"/>
        <w:spacing w:before="0" w:line="336" w:lineRule="auto"/>
        <w:ind w:left="400" w:leftChars="200" w:firstLine="0" w:firstLineChars="0"/>
        <w:outlineLvl w:val="2"/>
        <w:rPr>
          <w:rFonts w:asciiTheme="minorEastAsia" w:hAnsiTheme="minorEastAsia" w:eastAsiaTheme="minorEastAsia" w:cstheme="minorEastAsia"/>
          <w:b/>
          <w:bCs/>
          <w:color w:val="auto"/>
          <w:highlight w:val="none"/>
        </w:rPr>
      </w:pPr>
      <w:r>
        <w:rPr>
          <w:rFonts w:hint="eastAsia" w:asciiTheme="minorEastAsia" w:hAnsiTheme="minorEastAsia" w:eastAsiaTheme="minorEastAsia" w:cstheme="minorEastAsia"/>
          <w:b/>
          <w:bCs/>
          <w:color w:val="auto"/>
          <w:highlight w:val="none"/>
          <w:lang w:val="en-US" w:eastAsia="zh-CN"/>
        </w:rPr>
        <w:t>8、</w:t>
      </w:r>
      <w:r>
        <w:rPr>
          <w:rFonts w:hint="eastAsia" w:asciiTheme="minorEastAsia" w:hAnsiTheme="minorEastAsia" w:eastAsiaTheme="minorEastAsia" w:cstheme="minorEastAsia"/>
          <w:b/>
          <w:bCs/>
          <w:color w:val="auto"/>
          <w:highlight w:val="none"/>
        </w:rPr>
        <w:t>供应商如有下列情况之一者列入不良行为记录：</w:t>
      </w:r>
    </w:p>
    <w:p w14:paraId="66360CCC">
      <w:pPr>
        <w:adjustRightInd w:val="0"/>
        <w:spacing w:line="360" w:lineRule="auto"/>
        <w:ind w:left="400" w:leftChars="200"/>
        <w:rPr>
          <w:rFonts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lang w:val="en-US" w:eastAsia="zh-CN"/>
        </w:rPr>
        <w:t>8</w:t>
      </w:r>
      <w:r>
        <w:rPr>
          <w:rFonts w:hint="eastAsia" w:asciiTheme="minorEastAsia" w:hAnsiTheme="minorEastAsia" w:eastAsiaTheme="minorEastAsia" w:cstheme="minorEastAsia"/>
          <w:color w:val="auto"/>
          <w:kern w:val="2"/>
          <w:sz w:val="24"/>
          <w:szCs w:val="24"/>
          <w:highlight w:val="none"/>
        </w:rPr>
        <w:t>.1 供应商在</w:t>
      </w:r>
      <w:r>
        <w:rPr>
          <w:rFonts w:hint="eastAsia" w:asciiTheme="minorEastAsia" w:hAnsiTheme="minorEastAsia" w:eastAsiaTheme="minorEastAsia" w:cstheme="minorEastAsia"/>
          <w:color w:val="auto"/>
          <w:kern w:val="2"/>
          <w:sz w:val="24"/>
          <w:szCs w:val="24"/>
          <w:highlight w:val="none"/>
          <w:lang w:eastAsia="zh-CN"/>
        </w:rPr>
        <w:t>在线询价</w:t>
      </w:r>
      <w:r>
        <w:rPr>
          <w:rFonts w:hint="eastAsia" w:asciiTheme="minorEastAsia" w:hAnsiTheme="minorEastAsia" w:eastAsiaTheme="minorEastAsia" w:cstheme="minorEastAsia"/>
          <w:color w:val="auto"/>
          <w:kern w:val="2"/>
          <w:sz w:val="24"/>
          <w:szCs w:val="24"/>
          <w:highlight w:val="none"/>
        </w:rPr>
        <w:t>响应文件有效期内撤回投标的；</w:t>
      </w:r>
    </w:p>
    <w:p w14:paraId="39186245">
      <w:pPr>
        <w:adjustRightInd w:val="0"/>
        <w:spacing w:line="360" w:lineRule="auto"/>
        <w:ind w:left="400" w:leftChars="200"/>
        <w:rPr>
          <w:rFonts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lang w:val="en-US" w:eastAsia="zh-CN"/>
        </w:rPr>
        <w:t>8</w:t>
      </w:r>
      <w:r>
        <w:rPr>
          <w:rFonts w:hint="eastAsia" w:asciiTheme="minorEastAsia" w:hAnsiTheme="minorEastAsia" w:eastAsiaTheme="minorEastAsia" w:cstheme="minorEastAsia"/>
          <w:color w:val="auto"/>
          <w:kern w:val="2"/>
          <w:sz w:val="24"/>
          <w:szCs w:val="24"/>
          <w:highlight w:val="none"/>
        </w:rPr>
        <w:t>.2 供应商或中标候选人放弃中标或中标候选人资格的；</w:t>
      </w:r>
    </w:p>
    <w:p w14:paraId="32D3C8DD">
      <w:pPr>
        <w:adjustRightInd w:val="0"/>
        <w:spacing w:line="360" w:lineRule="auto"/>
        <w:ind w:left="400" w:leftChars="200"/>
        <w:rPr>
          <w:rFonts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lang w:val="en-US" w:eastAsia="zh-CN"/>
        </w:rPr>
        <w:t>8</w:t>
      </w:r>
      <w:r>
        <w:rPr>
          <w:rFonts w:hint="eastAsia" w:asciiTheme="minorEastAsia" w:hAnsiTheme="minorEastAsia" w:eastAsiaTheme="minorEastAsia" w:cstheme="minorEastAsia"/>
          <w:color w:val="auto"/>
          <w:kern w:val="2"/>
          <w:sz w:val="24"/>
          <w:szCs w:val="24"/>
          <w:highlight w:val="none"/>
        </w:rPr>
        <w:t>.3 擅自修改或拒绝接受已经确认的条款；</w:t>
      </w:r>
    </w:p>
    <w:p w14:paraId="3453CF36">
      <w:pPr>
        <w:adjustRightInd w:val="0"/>
        <w:spacing w:line="360" w:lineRule="auto"/>
        <w:ind w:left="400" w:leftChars="200"/>
        <w:rPr>
          <w:rFonts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lang w:val="en-US" w:eastAsia="zh-CN"/>
        </w:rPr>
        <w:t>8</w:t>
      </w:r>
      <w:r>
        <w:rPr>
          <w:rFonts w:hint="eastAsia" w:asciiTheme="minorEastAsia" w:hAnsiTheme="minorEastAsia" w:eastAsiaTheme="minorEastAsia" w:cstheme="minorEastAsia"/>
          <w:color w:val="auto"/>
          <w:kern w:val="2"/>
          <w:sz w:val="24"/>
          <w:szCs w:val="24"/>
          <w:highlight w:val="none"/>
        </w:rPr>
        <w:t>.4 成交供应商未按规定与采购人签订合同；</w:t>
      </w:r>
    </w:p>
    <w:p w14:paraId="3F6E0F68">
      <w:pPr>
        <w:adjustRightInd w:val="0"/>
        <w:spacing w:line="360" w:lineRule="auto"/>
        <w:ind w:left="400" w:leftChars="200"/>
        <w:rPr>
          <w:rFonts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lang w:val="en-US" w:eastAsia="zh-CN"/>
        </w:rPr>
        <w:t>8</w:t>
      </w:r>
      <w:r>
        <w:rPr>
          <w:rFonts w:hint="eastAsia" w:asciiTheme="minorEastAsia" w:hAnsiTheme="minorEastAsia" w:eastAsiaTheme="minorEastAsia" w:cstheme="minorEastAsia"/>
          <w:color w:val="auto"/>
          <w:kern w:val="2"/>
          <w:sz w:val="24"/>
          <w:szCs w:val="24"/>
          <w:highlight w:val="none"/>
        </w:rPr>
        <w:t>.5 未按规定提供履约保证金；</w:t>
      </w:r>
    </w:p>
    <w:p w14:paraId="26BEA543">
      <w:pPr>
        <w:adjustRightInd w:val="0"/>
        <w:spacing w:line="360" w:lineRule="auto"/>
        <w:ind w:left="400" w:leftChars="200"/>
        <w:rPr>
          <w:rFonts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lang w:val="en-US" w:eastAsia="zh-CN"/>
        </w:rPr>
        <w:t>8</w:t>
      </w:r>
      <w:r>
        <w:rPr>
          <w:rFonts w:hint="eastAsia" w:asciiTheme="minorEastAsia" w:hAnsiTheme="minorEastAsia" w:eastAsiaTheme="minorEastAsia" w:cstheme="minorEastAsia"/>
          <w:color w:val="auto"/>
          <w:kern w:val="2"/>
          <w:sz w:val="24"/>
          <w:szCs w:val="24"/>
          <w:highlight w:val="none"/>
        </w:rPr>
        <w:t>.6 供应商采取提供虚假资料等不正当手段的；</w:t>
      </w:r>
    </w:p>
    <w:p w14:paraId="1F9E4658">
      <w:pPr>
        <w:adjustRightInd w:val="0"/>
        <w:spacing w:line="360" w:lineRule="auto"/>
        <w:ind w:left="400" w:leftChars="200"/>
        <w:rPr>
          <w:rFonts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color w:val="auto"/>
          <w:kern w:val="2"/>
          <w:sz w:val="24"/>
          <w:szCs w:val="24"/>
          <w:highlight w:val="none"/>
          <w:lang w:val="en-US" w:eastAsia="zh-CN"/>
        </w:rPr>
        <w:t>8</w:t>
      </w:r>
      <w:r>
        <w:rPr>
          <w:rFonts w:hint="eastAsia" w:asciiTheme="minorEastAsia" w:hAnsiTheme="minorEastAsia" w:eastAsiaTheme="minorEastAsia" w:cstheme="minorEastAsia"/>
          <w:color w:val="auto"/>
          <w:kern w:val="2"/>
          <w:sz w:val="24"/>
          <w:szCs w:val="24"/>
          <w:highlight w:val="none"/>
        </w:rPr>
        <w:t>.7 供应商在投标过程中串通投标的。</w:t>
      </w:r>
    </w:p>
    <w:p w14:paraId="22749B19">
      <w:pPr>
        <w:pStyle w:val="52"/>
        <w:spacing w:before="0" w:line="336" w:lineRule="auto"/>
        <w:ind w:firstLine="482"/>
        <w:outlineLvl w:val="2"/>
        <w:rPr>
          <w:rFonts w:asciiTheme="minorEastAsia" w:hAnsiTheme="minorEastAsia" w:eastAsiaTheme="minorEastAsia" w:cstheme="minorEastAsia"/>
          <w:b/>
          <w:bCs/>
          <w:color w:val="auto"/>
          <w:highlight w:val="none"/>
        </w:rPr>
      </w:pPr>
      <w:r>
        <w:rPr>
          <w:rFonts w:hint="eastAsia" w:asciiTheme="minorEastAsia" w:hAnsiTheme="minorEastAsia" w:eastAsiaTheme="minorEastAsia" w:cstheme="minorEastAsia"/>
          <w:b/>
          <w:bCs/>
          <w:color w:val="auto"/>
          <w:highlight w:val="none"/>
          <w:lang w:val="en-US" w:eastAsia="zh-CN"/>
        </w:rPr>
        <w:t>9</w:t>
      </w:r>
      <w:r>
        <w:rPr>
          <w:rFonts w:hint="eastAsia" w:asciiTheme="minorEastAsia" w:hAnsiTheme="minorEastAsia" w:eastAsiaTheme="minorEastAsia" w:cstheme="minorEastAsia"/>
          <w:b/>
          <w:bCs/>
          <w:color w:val="auto"/>
          <w:highlight w:val="none"/>
          <w:lang w:eastAsia="zh-CN"/>
        </w:rPr>
        <w:t>、</w:t>
      </w:r>
      <w:r>
        <w:rPr>
          <w:rFonts w:hint="eastAsia" w:asciiTheme="minorEastAsia" w:hAnsiTheme="minorEastAsia" w:eastAsiaTheme="minorEastAsia" w:cstheme="minorEastAsia"/>
          <w:b/>
          <w:bCs/>
          <w:color w:val="auto"/>
          <w:highlight w:val="none"/>
        </w:rPr>
        <w:t>响应文件的编制和签署</w:t>
      </w:r>
    </w:p>
    <w:p w14:paraId="5DFEE126">
      <w:pPr>
        <w:pStyle w:val="52"/>
        <w:spacing w:before="0" w:line="336" w:lineRule="auto"/>
        <w:ind w:firstLine="48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en-US" w:eastAsia="zh-CN"/>
        </w:rPr>
        <w:t>9</w:t>
      </w:r>
      <w:r>
        <w:rPr>
          <w:rFonts w:hint="eastAsia" w:asciiTheme="minorEastAsia" w:hAnsiTheme="minorEastAsia" w:eastAsiaTheme="minorEastAsia" w:cstheme="minorEastAsia"/>
          <w:color w:val="auto"/>
          <w:highlight w:val="none"/>
        </w:rPr>
        <w:t>.1 按</w:t>
      </w:r>
      <w:r>
        <w:rPr>
          <w:rFonts w:hint="eastAsia" w:asciiTheme="minorEastAsia" w:hAnsiTheme="minorEastAsia" w:eastAsiaTheme="minorEastAsia" w:cstheme="minorEastAsia"/>
          <w:color w:val="auto"/>
          <w:highlight w:val="none"/>
          <w:lang w:eastAsia="zh-CN"/>
        </w:rPr>
        <w:t>在线询价</w:t>
      </w:r>
      <w:r>
        <w:rPr>
          <w:rFonts w:hint="eastAsia" w:asciiTheme="minorEastAsia" w:hAnsiTheme="minorEastAsia" w:eastAsiaTheme="minorEastAsia" w:cstheme="minorEastAsia"/>
          <w:color w:val="auto"/>
          <w:highlight w:val="none"/>
        </w:rPr>
        <w:t>文件要求提供各种文件，响应文件分为在线报价和附件两部分。</w:t>
      </w:r>
    </w:p>
    <w:p w14:paraId="1A743806">
      <w:pPr>
        <w:pStyle w:val="52"/>
        <w:spacing w:before="0" w:line="336" w:lineRule="auto"/>
        <w:ind w:firstLine="48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en-US" w:eastAsia="zh-CN"/>
        </w:rPr>
        <w:t>9</w:t>
      </w:r>
      <w:r>
        <w:rPr>
          <w:rFonts w:hint="eastAsia" w:asciiTheme="minorEastAsia" w:hAnsiTheme="minorEastAsia" w:eastAsiaTheme="minorEastAsia" w:cstheme="minorEastAsia"/>
          <w:color w:val="auto"/>
          <w:highlight w:val="none"/>
        </w:rPr>
        <w:t>.2 响应文件须按附件格式要求进行电子签章，供应商应写全称。（电子</w:t>
      </w:r>
      <w:r>
        <w:rPr>
          <w:rFonts w:hint="eastAsia" w:asciiTheme="minorEastAsia" w:hAnsiTheme="minorEastAsia" w:eastAsiaTheme="minorEastAsia" w:cstheme="minorEastAsia"/>
          <w:color w:val="auto"/>
          <w:highlight w:val="none"/>
          <w:lang w:eastAsia="zh-CN"/>
        </w:rPr>
        <w:t>在线询价</w:t>
      </w:r>
      <w:r>
        <w:rPr>
          <w:rFonts w:hint="eastAsia" w:asciiTheme="minorEastAsia" w:hAnsiTheme="minorEastAsia" w:eastAsiaTheme="minorEastAsia" w:cstheme="minorEastAsia"/>
          <w:color w:val="auto"/>
          <w:highlight w:val="none"/>
        </w:rPr>
        <w:t>响应文件中所须加盖公章部分均应采用电子签章）</w:t>
      </w:r>
    </w:p>
    <w:p w14:paraId="16A7C2DC">
      <w:pPr>
        <w:pStyle w:val="52"/>
        <w:spacing w:before="0" w:line="336" w:lineRule="auto"/>
        <w:ind w:firstLine="48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en-US" w:eastAsia="zh-CN"/>
        </w:rPr>
        <w:t>9</w:t>
      </w:r>
      <w:r>
        <w:rPr>
          <w:rFonts w:hint="eastAsia" w:asciiTheme="minorEastAsia" w:hAnsiTheme="minorEastAsia" w:eastAsiaTheme="minorEastAsia" w:cstheme="minorEastAsia"/>
          <w:color w:val="auto"/>
          <w:highlight w:val="none"/>
        </w:rPr>
        <w:t>.3 全套响应文件应无涂改和行间插字，除非这些删改是根据采购代理机构要求进行，或者是供应商造成的必须修改的错误。所修改处应由法定代表人或其授权代表签字盖章予以确认。</w:t>
      </w:r>
    </w:p>
    <w:p w14:paraId="29DFE6B8">
      <w:pPr>
        <w:pStyle w:val="52"/>
        <w:spacing w:before="0" w:line="336" w:lineRule="auto"/>
        <w:ind w:firstLine="48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en-US" w:eastAsia="zh-CN"/>
        </w:rPr>
        <w:t>9</w:t>
      </w:r>
      <w:r>
        <w:rPr>
          <w:rFonts w:hint="eastAsia" w:asciiTheme="minorEastAsia" w:hAnsiTheme="minorEastAsia" w:eastAsiaTheme="minorEastAsia" w:cstheme="minorEastAsia"/>
          <w:color w:val="auto"/>
          <w:highlight w:val="none"/>
        </w:rPr>
        <w:t>.4 由于字迹模糊或表达不清引起的后果由供应商负责。</w:t>
      </w:r>
    </w:p>
    <w:p w14:paraId="2E160E1D">
      <w:pPr>
        <w:pStyle w:val="52"/>
        <w:spacing w:before="0" w:line="336" w:lineRule="auto"/>
        <w:ind w:firstLine="482"/>
        <w:outlineLvl w:val="2"/>
        <w:rPr>
          <w:rFonts w:asciiTheme="minorEastAsia" w:hAnsiTheme="minorEastAsia" w:eastAsiaTheme="minorEastAsia" w:cstheme="minorEastAsia"/>
          <w:b/>
          <w:bCs/>
          <w:color w:val="auto"/>
          <w:highlight w:val="none"/>
        </w:rPr>
      </w:pPr>
      <w:r>
        <w:rPr>
          <w:rFonts w:hint="eastAsia" w:asciiTheme="minorEastAsia" w:hAnsiTheme="minorEastAsia" w:eastAsiaTheme="minorEastAsia" w:cstheme="minorEastAsia"/>
          <w:b/>
          <w:bCs/>
          <w:color w:val="auto"/>
          <w:highlight w:val="none"/>
          <w:lang w:val="en-US" w:eastAsia="zh-CN"/>
        </w:rPr>
        <w:t>10</w:t>
      </w:r>
      <w:r>
        <w:rPr>
          <w:rFonts w:hint="eastAsia" w:asciiTheme="minorEastAsia" w:hAnsiTheme="minorEastAsia" w:eastAsiaTheme="minorEastAsia" w:cstheme="minorEastAsia"/>
          <w:b/>
          <w:bCs/>
          <w:color w:val="auto"/>
          <w:highlight w:val="none"/>
          <w:lang w:eastAsia="zh-CN"/>
        </w:rPr>
        <w:t>、</w:t>
      </w:r>
      <w:r>
        <w:rPr>
          <w:rFonts w:hint="eastAsia" w:asciiTheme="minorEastAsia" w:hAnsiTheme="minorEastAsia" w:eastAsiaTheme="minorEastAsia" w:cstheme="minorEastAsia"/>
          <w:b/>
          <w:bCs/>
          <w:color w:val="auto"/>
          <w:highlight w:val="none"/>
        </w:rPr>
        <w:t>响应文件的形式</w:t>
      </w:r>
    </w:p>
    <w:p w14:paraId="348E856E">
      <w:pPr>
        <w:pStyle w:val="52"/>
        <w:spacing w:before="0" w:line="336" w:lineRule="auto"/>
        <w:ind w:firstLine="48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响应文件为电子</w:t>
      </w:r>
      <w:r>
        <w:rPr>
          <w:rFonts w:hint="eastAsia" w:asciiTheme="minorEastAsia" w:hAnsiTheme="minorEastAsia" w:eastAsiaTheme="minorEastAsia" w:cstheme="minorEastAsia"/>
          <w:color w:val="auto"/>
          <w:highlight w:val="none"/>
          <w:lang w:eastAsia="zh-CN"/>
        </w:rPr>
        <w:t>在线询价</w:t>
      </w:r>
      <w:r>
        <w:rPr>
          <w:rFonts w:hint="eastAsia" w:asciiTheme="minorEastAsia" w:hAnsiTheme="minorEastAsia" w:eastAsiaTheme="minorEastAsia" w:cstheme="minorEastAsia"/>
          <w:color w:val="auto"/>
          <w:highlight w:val="none"/>
        </w:rPr>
        <w:t>响应文件，电子</w:t>
      </w:r>
      <w:r>
        <w:rPr>
          <w:rFonts w:hint="eastAsia" w:asciiTheme="minorEastAsia" w:hAnsiTheme="minorEastAsia" w:eastAsiaTheme="minorEastAsia" w:cstheme="minorEastAsia"/>
          <w:color w:val="auto"/>
          <w:highlight w:val="none"/>
          <w:lang w:eastAsia="zh-CN"/>
        </w:rPr>
        <w:t>在线询价</w:t>
      </w:r>
      <w:r>
        <w:rPr>
          <w:rFonts w:hint="eastAsia" w:asciiTheme="minorEastAsia" w:hAnsiTheme="minorEastAsia" w:eastAsiaTheme="minorEastAsia" w:cstheme="minorEastAsia"/>
          <w:color w:val="auto"/>
          <w:highlight w:val="none"/>
        </w:rPr>
        <w:t>响应文件按“政采云供应商项目采购-电子招投标操作指南”及本</w:t>
      </w:r>
      <w:r>
        <w:rPr>
          <w:rFonts w:hint="eastAsia" w:asciiTheme="minorEastAsia" w:hAnsiTheme="minorEastAsia" w:eastAsiaTheme="minorEastAsia" w:cstheme="minorEastAsia"/>
          <w:color w:val="auto"/>
          <w:highlight w:val="none"/>
          <w:lang w:eastAsia="zh-CN"/>
        </w:rPr>
        <w:t>在线询价</w:t>
      </w:r>
      <w:r>
        <w:rPr>
          <w:rFonts w:hint="eastAsia" w:asciiTheme="minorEastAsia" w:hAnsiTheme="minorEastAsia" w:eastAsiaTheme="minorEastAsia" w:cstheme="minorEastAsia"/>
          <w:color w:val="auto"/>
          <w:highlight w:val="none"/>
        </w:rPr>
        <w:t>文件要求制作、上传。</w:t>
      </w:r>
    </w:p>
    <w:p w14:paraId="28F64535">
      <w:pPr>
        <w:tabs>
          <w:tab w:val="left" w:pos="0"/>
        </w:tabs>
        <w:spacing w:line="336" w:lineRule="auto"/>
        <w:rPr>
          <w:rFonts w:asciiTheme="minorEastAsia" w:hAnsiTheme="minorEastAsia" w:eastAsiaTheme="minorEastAsia" w:cstheme="minorEastAsia"/>
          <w:color w:val="auto"/>
          <w:sz w:val="24"/>
          <w:szCs w:val="24"/>
          <w:highlight w:val="none"/>
        </w:rPr>
      </w:pPr>
    </w:p>
    <w:p w14:paraId="69F1BDA8">
      <w:pPr>
        <w:spacing w:line="360" w:lineRule="auto"/>
        <w:ind w:firstLine="482" w:firstLineChars="200"/>
        <w:jc w:val="left"/>
        <w:rPr>
          <w:rFonts w:asciiTheme="minorEastAsia" w:hAnsiTheme="minorEastAsia" w:eastAsiaTheme="minorEastAsia" w:cstheme="minorEastAsia"/>
          <w:b/>
          <w:color w:val="auto"/>
          <w:sz w:val="24"/>
          <w:highlight w:val="none"/>
        </w:rPr>
      </w:pPr>
      <w:bookmarkStart w:id="24" w:name="_Toc81372776"/>
      <w:bookmarkStart w:id="25" w:name="_Toc84325929"/>
      <w:bookmarkStart w:id="26" w:name="_Toc81372953"/>
      <w:r>
        <w:rPr>
          <w:rFonts w:hint="eastAsia" w:asciiTheme="minorEastAsia" w:hAnsiTheme="minorEastAsia" w:eastAsiaTheme="minorEastAsia" w:cstheme="minorEastAsia"/>
          <w:b/>
          <w:color w:val="auto"/>
          <w:sz w:val="24"/>
          <w:highlight w:val="none"/>
        </w:rPr>
        <w:t>1</w:t>
      </w:r>
      <w:r>
        <w:rPr>
          <w:rFonts w:hint="eastAsia" w:asciiTheme="minorEastAsia" w:hAnsiTheme="minorEastAsia" w:eastAsiaTheme="minorEastAsia" w:cstheme="minorEastAsia"/>
          <w:b/>
          <w:color w:val="auto"/>
          <w:sz w:val="24"/>
          <w:highlight w:val="none"/>
          <w:lang w:val="en-US" w:eastAsia="zh-CN"/>
        </w:rPr>
        <w:t>1、</w:t>
      </w:r>
      <w:r>
        <w:rPr>
          <w:rFonts w:hint="eastAsia" w:asciiTheme="minorEastAsia" w:hAnsiTheme="minorEastAsia" w:eastAsiaTheme="minorEastAsia" w:cstheme="minorEastAsia"/>
          <w:b/>
          <w:color w:val="auto"/>
          <w:sz w:val="24"/>
          <w:highlight w:val="none"/>
        </w:rPr>
        <w:t>中标通知</w:t>
      </w:r>
    </w:p>
    <w:bookmarkEnd w:id="24"/>
    <w:bookmarkEnd w:id="25"/>
    <w:bookmarkEnd w:id="26"/>
    <w:p w14:paraId="342FF378">
      <w:pPr>
        <w:pStyle w:val="17"/>
        <w:spacing w:line="360" w:lineRule="auto"/>
        <w:ind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szCs w:val="32"/>
          <w:highlight w:val="none"/>
        </w:rPr>
        <w:t>（</w:t>
      </w:r>
      <w:r>
        <w:rPr>
          <w:rFonts w:hint="eastAsia" w:asciiTheme="minorEastAsia" w:hAnsiTheme="minorEastAsia" w:eastAsiaTheme="minorEastAsia" w:cstheme="minorEastAsia"/>
          <w:color w:val="auto"/>
          <w:sz w:val="24"/>
          <w:szCs w:val="32"/>
          <w:highlight w:val="none"/>
          <w:lang w:val="en-US" w:eastAsia="zh-CN"/>
        </w:rPr>
        <w:t>1</w:t>
      </w:r>
      <w:r>
        <w:rPr>
          <w:rFonts w:hint="eastAsia" w:asciiTheme="minorEastAsia" w:hAnsiTheme="minorEastAsia" w:eastAsiaTheme="minorEastAsia" w:cstheme="minorEastAsia"/>
          <w:color w:val="auto"/>
          <w:sz w:val="24"/>
          <w:szCs w:val="32"/>
          <w:highlight w:val="none"/>
        </w:rPr>
        <w:t>）</w:t>
      </w:r>
      <w:r>
        <w:rPr>
          <w:rFonts w:hint="eastAsia" w:asciiTheme="minorEastAsia" w:hAnsiTheme="minorEastAsia" w:eastAsiaTheme="minorEastAsia" w:cstheme="minorEastAsia"/>
          <w:color w:val="auto"/>
          <w:sz w:val="24"/>
          <w:highlight w:val="none"/>
        </w:rPr>
        <w:t>在采购机构发出成交通知书前，预成交供应商有违反有关法律法规和本项目要求行为的，则取消该供应商的预中标资格，</w:t>
      </w:r>
      <w:r>
        <w:rPr>
          <w:rFonts w:hint="eastAsia" w:asciiTheme="minorEastAsia" w:hAnsiTheme="minorEastAsia" w:eastAsiaTheme="minorEastAsia" w:cstheme="minorEastAsia"/>
          <w:color w:val="auto"/>
          <w:sz w:val="24"/>
          <w:szCs w:val="32"/>
          <w:highlight w:val="none"/>
        </w:rPr>
        <w:t>列入政府采购活动不良诚信行为</w:t>
      </w:r>
      <w:r>
        <w:rPr>
          <w:rFonts w:hint="eastAsia" w:asciiTheme="minorEastAsia" w:hAnsiTheme="minorEastAsia" w:eastAsiaTheme="minorEastAsia" w:cstheme="minorEastAsia"/>
          <w:color w:val="auto"/>
          <w:sz w:val="24"/>
          <w:highlight w:val="none"/>
        </w:rPr>
        <w:t>。</w:t>
      </w:r>
    </w:p>
    <w:p w14:paraId="39DC4B36">
      <w:pPr>
        <w:pStyle w:val="52"/>
        <w:snapToGrid w:val="0"/>
        <w:spacing w:before="0"/>
        <w:ind w:firstLine="48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Cs w:val="32"/>
          <w:highlight w:val="none"/>
        </w:rPr>
        <w:t>（</w:t>
      </w:r>
      <w:r>
        <w:rPr>
          <w:rFonts w:hint="eastAsia" w:asciiTheme="minorEastAsia" w:hAnsiTheme="minorEastAsia" w:eastAsiaTheme="minorEastAsia" w:cstheme="minorEastAsia"/>
          <w:color w:val="auto"/>
          <w:szCs w:val="32"/>
          <w:highlight w:val="none"/>
          <w:lang w:val="en-US" w:eastAsia="zh-CN"/>
        </w:rPr>
        <w:t>2</w:t>
      </w:r>
      <w:r>
        <w:rPr>
          <w:rFonts w:hint="eastAsia" w:asciiTheme="minorEastAsia" w:hAnsiTheme="minorEastAsia" w:eastAsiaTheme="minorEastAsia" w:cstheme="minorEastAsia"/>
          <w:color w:val="auto"/>
          <w:szCs w:val="32"/>
          <w:highlight w:val="none"/>
        </w:rPr>
        <w:t>）</w:t>
      </w:r>
      <w:r>
        <w:rPr>
          <w:rFonts w:hint="eastAsia" w:asciiTheme="minorEastAsia" w:hAnsiTheme="minorEastAsia" w:eastAsiaTheme="minorEastAsia" w:cstheme="minorEastAsia"/>
          <w:color w:val="auto"/>
          <w:highlight w:val="none"/>
        </w:rPr>
        <w:t>采购人、采购机构对中标结果不作任何说明和解释，也不回答任何提问。</w:t>
      </w:r>
    </w:p>
    <w:p w14:paraId="4130786F">
      <w:pPr>
        <w:adjustRightInd w:val="0"/>
        <w:snapToGrid w:val="0"/>
        <w:spacing w:line="360" w:lineRule="auto"/>
        <w:ind w:firstLine="482" w:firstLineChars="200"/>
        <w:rPr>
          <w:rFonts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1</w:t>
      </w:r>
      <w:r>
        <w:rPr>
          <w:rFonts w:hint="eastAsia" w:asciiTheme="minorEastAsia" w:hAnsiTheme="minorEastAsia" w:eastAsiaTheme="minorEastAsia" w:cstheme="minorEastAsia"/>
          <w:b/>
          <w:color w:val="auto"/>
          <w:sz w:val="24"/>
          <w:highlight w:val="none"/>
          <w:lang w:val="en-US" w:eastAsia="zh-CN"/>
        </w:rPr>
        <w:t>2、</w:t>
      </w:r>
      <w:r>
        <w:rPr>
          <w:rFonts w:hint="eastAsia" w:asciiTheme="minorEastAsia" w:hAnsiTheme="minorEastAsia" w:eastAsiaTheme="minorEastAsia" w:cstheme="minorEastAsia"/>
          <w:b/>
          <w:color w:val="auto"/>
          <w:sz w:val="24"/>
          <w:highlight w:val="none"/>
        </w:rPr>
        <w:t>解释权</w:t>
      </w:r>
    </w:p>
    <w:p w14:paraId="7C5A60A0">
      <w:pPr>
        <w:adjustRightInd w:val="0"/>
        <w:spacing w:line="336" w:lineRule="auto"/>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highlight w:val="none"/>
          <w:lang w:eastAsia="zh-CN"/>
        </w:rPr>
        <w:t>在线询价</w:t>
      </w:r>
      <w:r>
        <w:rPr>
          <w:rFonts w:hint="eastAsia" w:asciiTheme="minorEastAsia" w:hAnsiTheme="minorEastAsia" w:eastAsiaTheme="minorEastAsia" w:cstheme="minorEastAsia"/>
          <w:color w:val="auto"/>
          <w:sz w:val="24"/>
          <w:highlight w:val="none"/>
        </w:rPr>
        <w:t>文件的解释权均属于</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lang w:eastAsia="zh-CN"/>
        </w:rPr>
        <w:t>绍兴市上虞</w:t>
      </w:r>
      <w:r>
        <w:rPr>
          <w:rFonts w:hint="eastAsia" w:asciiTheme="minorEastAsia" w:hAnsiTheme="minorEastAsia" w:eastAsiaTheme="minorEastAsia" w:cstheme="minorEastAsia"/>
          <w:color w:val="auto"/>
          <w:sz w:val="24"/>
          <w:highlight w:val="none"/>
          <w:u w:val="single"/>
          <w:lang w:val="en-US" w:eastAsia="zh-CN"/>
        </w:rPr>
        <w:t>妇幼保健院</w:t>
      </w:r>
      <w:r>
        <w:rPr>
          <w:rFonts w:hint="eastAsia" w:asciiTheme="minorEastAsia" w:hAnsiTheme="minorEastAsia" w:eastAsiaTheme="minorEastAsia" w:cstheme="minorEastAsia"/>
          <w:color w:val="auto"/>
          <w:sz w:val="24"/>
          <w:highlight w:val="none"/>
        </w:rPr>
        <w:t>。</w:t>
      </w:r>
    </w:p>
    <w:p w14:paraId="22BEDC0D">
      <w:pPr>
        <w:pStyle w:val="4"/>
        <w:jc w:val="center"/>
        <w:rPr>
          <w:rFonts w:hint="eastAsia"/>
        </w:rPr>
      </w:pPr>
      <w:r>
        <w:rPr>
          <w:rFonts w:hint="eastAsia" w:asciiTheme="minorEastAsia" w:hAnsiTheme="minorEastAsia" w:eastAsiaTheme="minorEastAsia" w:cstheme="minorEastAsia"/>
          <w:color w:val="auto"/>
          <w:sz w:val="36"/>
          <w:szCs w:val="36"/>
          <w:highlight w:val="none"/>
        </w:rPr>
        <w:br w:type="page"/>
      </w:r>
      <w:bookmarkStart w:id="27" w:name="_Toc21248"/>
      <w:bookmarkStart w:id="28" w:name="_Toc115520511"/>
      <w:r>
        <w:rPr>
          <w:rFonts w:hint="eastAsia" w:asciiTheme="minorEastAsia" w:hAnsiTheme="minorEastAsia" w:eastAsiaTheme="minorEastAsia" w:cstheme="minorEastAsia"/>
          <w:color w:val="auto"/>
          <w:sz w:val="36"/>
          <w:szCs w:val="36"/>
          <w:highlight w:val="none"/>
        </w:rPr>
        <w:t>第三部分采购内容及要求</w:t>
      </w:r>
      <w:bookmarkEnd w:id="27"/>
      <w:bookmarkEnd w:id="28"/>
    </w:p>
    <w:p w14:paraId="0E4674CE">
      <w:pPr>
        <w:numPr>
          <w:ilvl w:val="0"/>
          <w:numId w:val="4"/>
        </w:numPr>
        <w:ind w:left="1680" w:hanging="1440" w:hangingChars="600"/>
        <w:jc w:val="both"/>
        <w:rPr>
          <w:rFonts w:hint="eastAsia"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技术参数：</w:t>
      </w:r>
    </w:p>
    <w:p w14:paraId="087924DB">
      <w:pPr>
        <w:numPr>
          <w:ilvl w:val="0"/>
          <w:numId w:val="0"/>
        </w:numPr>
        <w:jc w:val="both"/>
        <w:rPr>
          <w:rFonts w:hint="eastAsia"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1、项目名称：上虞区级医院体检数据及PDF上传接口改造项目</w:t>
      </w:r>
    </w:p>
    <w:p w14:paraId="37C3AEFF">
      <w:pPr>
        <w:jc w:val="left"/>
        <w:rPr>
          <w:rFonts w:hint="eastAsia"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2、标准规范：符合局信息中心提供的接口文档要求实施。</w:t>
      </w:r>
    </w:p>
    <w:p w14:paraId="6C15874D">
      <w:pPr>
        <w:pStyle w:val="8"/>
        <w:ind w:left="0" w:leftChars="0" w:firstLine="0" w:firstLineChars="0"/>
        <w:rPr>
          <w:rFonts w:hint="default"/>
          <w:sz w:val="24"/>
          <w:szCs w:val="24"/>
          <w:lang w:val="en-US" w:eastAsia="zh-CN"/>
        </w:rPr>
      </w:pPr>
      <w:r>
        <w:rPr>
          <w:rFonts w:hint="eastAsia" w:ascii="微软雅黑" w:hAnsi="微软雅黑" w:eastAsia="微软雅黑" w:cs="微软雅黑"/>
          <w:b w:val="0"/>
          <w:bCs w:val="0"/>
          <w:sz w:val="24"/>
          <w:szCs w:val="24"/>
          <w:lang w:val="en-US" w:eastAsia="zh-CN"/>
        </w:rPr>
        <w:t>1）具体上报数据表单：</w:t>
      </w:r>
    </w:p>
    <w:tbl>
      <w:tblPr>
        <w:tblStyle w:val="27"/>
        <w:tblW w:w="82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4"/>
        <w:gridCol w:w="1319"/>
        <w:gridCol w:w="6195"/>
      </w:tblGrid>
      <w:tr w14:paraId="5CB82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704" w:type="dxa"/>
            <w:vAlign w:val="center"/>
          </w:tcPr>
          <w:p w14:paraId="7EB60E64">
            <w:pPr>
              <w:jc w:val="center"/>
              <w:rPr>
                <w:rFonts w:hint="eastAsia" w:ascii="微软雅黑" w:hAnsi="微软雅黑" w:eastAsia="微软雅黑" w:cs="微软雅黑"/>
                <w:b/>
                <w:bCs/>
                <w:sz w:val="24"/>
                <w:szCs w:val="24"/>
                <w:vertAlign w:val="baseline"/>
                <w:lang w:val="en-US" w:eastAsia="zh-CN"/>
              </w:rPr>
            </w:pPr>
            <w:r>
              <w:rPr>
                <w:rFonts w:hint="eastAsia" w:ascii="微软雅黑" w:hAnsi="微软雅黑" w:eastAsia="微软雅黑" w:cs="微软雅黑"/>
                <w:b/>
                <w:bCs/>
                <w:sz w:val="24"/>
                <w:szCs w:val="24"/>
                <w:vertAlign w:val="baseline"/>
                <w:lang w:val="en-US" w:eastAsia="zh-CN"/>
              </w:rPr>
              <w:t>序号</w:t>
            </w:r>
          </w:p>
        </w:tc>
        <w:tc>
          <w:tcPr>
            <w:tcW w:w="1319" w:type="dxa"/>
            <w:vAlign w:val="center"/>
          </w:tcPr>
          <w:p w14:paraId="7D775966">
            <w:pPr>
              <w:jc w:val="center"/>
              <w:rPr>
                <w:rFonts w:hint="default" w:ascii="微软雅黑" w:hAnsi="微软雅黑" w:eastAsia="微软雅黑" w:cs="微软雅黑"/>
                <w:b/>
                <w:bCs/>
                <w:sz w:val="24"/>
                <w:szCs w:val="24"/>
                <w:vertAlign w:val="baseline"/>
                <w:lang w:val="en-US" w:eastAsia="zh-CN"/>
              </w:rPr>
            </w:pPr>
            <w:r>
              <w:rPr>
                <w:rFonts w:hint="eastAsia" w:ascii="微软雅黑" w:hAnsi="微软雅黑" w:eastAsia="微软雅黑" w:cs="微软雅黑"/>
                <w:b/>
                <w:bCs/>
                <w:sz w:val="24"/>
                <w:szCs w:val="24"/>
                <w:vertAlign w:val="baseline"/>
                <w:lang w:val="en-US" w:eastAsia="zh-CN"/>
              </w:rPr>
              <w:t>内容</w:t>
            </w:r>
          </w:p>
        </w:tc>
        <w:tc>
          <w:tcPr>
            <w:tcW w:w="6195" w:type="dxa"/>
            <w:vAlign w:val="center"/>
          </w:tcPr>
          <w:p w14:paraId="30623384">
            <w:pPr>
              <w:jc w:val="center"/>
              <w:rPr>
                <w:rFonts w:hint="eastAsia" w:ascii="微软雅黑" w:hAnsi="微软雅黑" w:eastAsia="微软雅黑" w:cs="微软雅黑"/>
                <w:b/>
                <w:bCs/>
                <w:sz w:val="24"/>
                <w:szCs w:val="24"/>
                <w:vertAlign w:val="baseline"/>
                <w:lang w:val="en-US" w:eastAsia="zh-CN"/>
              </w:rPr>
            </w:pPr>
            <w:r>
              <w:rPr>
                <w:rFonts w:hint="eastAsia" w:ascii="微软雅黑" w:hAnsi="微软雅黑" w:eastAsia="微软雅黑" w:cs="微软雅黑"/>
                <w:b/>
                <w:bCs/>
                <w:sz w:val="24"/>
                <w:szCs w:val="24"/>
                <w:vertAlign w:val="baseline"/>
                <w:lang w:val="en-US" w:eastAsia="zh-CN"/>
              </w:rPr>
              <w:t>具体功能参数描述</w:t>
            </w:r>
          </w:p>
        </w:tc>
      </w:tr>
      <w:tr w14:paraId="5C90F9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704" w:type="dxa"/>
            <w:vAlign w:val="center"/>
          </w:tcPr>
          <w:p w14:paraId="0F5293FD">
            <w:pPr>
              <w:jc w:val="center"/>
              <w:rPr>
                <w:rFonts w:hint="eastAsia" w:ascii="微软雅黑" w:hAnsi="微软雅黑" w:eastAsia="微软雅黑" w:cs="微软雅黑"/>
                <w:b w:val="0"/>
                <w:bCs w:val="0"/>
                <w:sz w:val="24"/>
                <w:szCs w:val="24"/>
                <w:vertAlign w:val="baseline"/>
                <w:lang w:val="en-US" w:eastAsia="zh-CN"/>
              </w:rPr>
            </w:pPr>
            <w:r>
              <w:rPr>
                <w:rFonts w:hint="eastAsia" w:ascii="微软雅黑" w:hAnsi="微软雅黑" w:eastAsia="微软雅黑" w:cs="微软雅黑"/>
                <w:b w:val="0"/>
                <w:bCs w:val="0"/>
                <w:sz w:val="24"/>
                <w:szCs w:val="24"/>
                <w:vertAlign w:val="baseline"/>
                <w:lang w:val="en-US" w:eastAsia="zh-CN"/>
              </w:rPr>
              <w:t>1</w:t>
            </w:r>
          </w:p>
        </w:tc>
        <w:tc>
          <w:tcPr>
            <w:tcW w:w="1319" w:type="dxa"/>
            <w:vAlign w:val="center"/>
          </w:tcPr>
          <w:p w14:paraId="60E1F327">
            <w:pPr>
              <w:keepNext w:val="0"/>
              <w:keepLines w:val="0"/>
              <w:widowControl/>
              <w:suppressLineNumbers w:val="0"/>
              <w:jc w:val="center"/>
              <w:textAlignment w:val="center"/>
              <w:rPr>
                <w:rFonts w:hint="eastAsia" w:ascii="微软雅黑" w:hAnsi="微软雅黑" w:eastAsia="微软雅黑" w:cs="微软雅黑"/>
                <w:b w:val="0"/>
                <w:bCs w:val="0"/>
                <w:sz w:val="24"/>
                <w:szCs w:val="24"/>
                <w:vertAlign w:val="baseline"/>
                <w:lang w:val="en-US" w:eastAsia="zh-CN"/>
              </w:rPr>
            </w:pPr>
            <w:r>
              <w:rPr>
                <w:rFonts w:hint="eastAsia" w:ascii="微软雅黑" w:hAnsi="微软雅黑" w:eastAsia="微软雅黑" w:cs="微软雅黑"/>
                <w:i w:val="0"/>
                <w:iCs w:val="0"/>
                <w:color w:val="000000"/>
                <w:kern w:val="0"/>
                <w:sz w:val="22"/>
                <w:szCs w:val="22"/>
                <w:u w:val="none"/>
                <w:lang w:val="en-US" w:eastAsia="zh-CN" w:bidi="ar"/>
              </w:rPr>
              <w:t>登录认证接口</w:t>
            </w:r>
          </w:p>
        </w:tc>
        <w:tc>
          <w:tcPr>
            <w:tcW w:w="6195" w:type="dxa"/>
            <w:vAlign w:val="center"/>
          </w:tcPr>
          <w:p w14:paraId="4207E3D4">
            <w:pPr>
              <w:keepNext w:val="0"/>
              <w:keepLines w:val="0"/>
              <w:widowControl/>
              <w:suppressLineNumbers w:val="0"/>
              <w:jc w:val="left"/>
              <w:textAlignment w:val="center"/>
              <w:rPr>
                <w:rFonts w:hint="eastAsia" w:ascii="微软雅黑" w:hAnsi="微软雅黑" w:eastAsia="微软雅黑" w:cs="微软雅黑"/>
                <w:b w:val="0"/>
                <w:bCs w:val="0"/>
                <w:color w:val="auto"/>
                <w:sz w:val="24"/>
                <w:szCs w:val="24"/>
                <w:vertAlign w:val="baseline"/>
                <w:lang w:val="en-US" w:eastAsia="zh-CN"/>
              </w:rPr>
            </w:pPr>
            <w:r>
              <w:rPr>
                <w:rFonts w:hint="eastAsia" w:ascii="微软雅黑" w:hAnsi="微软雅黑" w:eastAsia="微软雅黑" w:cs="微软雅黑"/>
                <w:i w:val="0"/>
                <w:iCs w:val="0"/>
                <w:color w:val="000000"/>
                <w:kern w:val="0"/>
                <w:sz w:val="22"/>
                <w:szCs w:val="22"/>
                <w:u w:val="none"/>
                <w:lang w:val="en-US" w:eastAsia="zh-CN" w:bidi="ar"/>
              </w:rPr>
              <w:t>PDF文件上传接口请求头固定携带AUTH-TOKEN参数，参数值为登录接口获取的token 大致流程为: 1、登录，获取token值。该操作常规情况下仅需进行一次，每次来用会刷新token请求时间，如遇登录失败的情况下，重新走该接口获取token值，或者根据返回的有效期时间，来定时请求token,保存在自己的项目中，后续接口每次请求头中携带 2、请求相应接口，除拼装json body入参外，请求头中需额外携带AUTH-TOKEN参数。值就为登录之获取的token。每次请求接口之后会刷新该token的有效时间，当接口报验证未通过时，可以重新获取登录接口获取token值 3、请勿频繁请求登录接口 4、登录验证失败请求响应如下{"msg": "验证未通过","code": "401"}</w:t>
            </w:r>
          </w:p>
        </w:tc>
      </w:tr>
      <w:tr w14:paraId="0B320B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704" w:type="dxa"/>
            <w:vAlign w:val="center"/>
          </w:tcPr>
          <w:p w14:paraId="2037F9CC">
            <w:pPr>
              <w:jc w:val="center"/>
              <w:rPr>
                <w:rFonts w:hint="default" w:ascii="微软雅黑" w:hAnsi="微软雅黑" w:eastAsia="微软雅黑" w:cs="微软雅黑"/>
                <w:b w:val="0"/>
                <w:bCs w:val="0"/>
                <w:sz w:val="24"/>
                <w:szCs w:val="24"/>
                <w:vertAlign w:val="baseline"/>
                <w:lang w:val="en-US" w:eastAsia="zh-CN"/>
              </w:rPr>
            </w:pPr>
            <w:r>
              <w:rPr>
                <w:rFonts w:hint="eastAsia" w:ascii="微软雅黑" w:hAnsi="微软雅黑" w:eastAsia="微软雅黑" w:cs="微软雅黑"/>
                <w:b w:val="0"/>
                <w:bCs w:val="0"/>
                <w:sz w:val="24"/>
                <w:szCs w:val="24"/>
                <w:vertAlign w:val="baseline"/>
                <w:lang w:val="en-US" w:eastAsia="zh-CN"/>
              </w:rPr>
              <w:t>2</w:t>
            </w:r>
          </w:p>
        </w:tc>
        <w:tc>
          <w:tcPr>
            <w:tcW w:w="1319" w:type="dxa"/>
            <w:vAlign w:val="center"/>
          </w:tcPr>
          <w:p w14:paraId="11AB0E09">
            <w:pPr>
              <w:keepNext w:val="0"/>
              <w:keepLines w:val="0"/>
              <w:widowControl/>
              <w:suppressLineNumbers w:val="0"/>
              <w:jc w:val="center"/>
              <w:textAlignment w:val="center"/>
              <w:rPr>
                <w:rFonts w:hint="eastAsia" w:ascii="微软雅黑" w:hAnsi="微软雅黑" w:eastAsia="微软雅黑" w:cs="微软雅黑"/>
                <w:b w:val="0"/>
                <w:bCs w:val="0"/>
                <w:sz w:val="24"/>
                <w:szCs w:val="24"/>
                <w:vertAlign w:val="baseline"/>
                <w:lang w:val="en-US" w:eastAsia="zh-CN"/>
              </w:rPr>
            </w:pPr>
            <w:r>
              <w:rPr>
                <w:rFonts w:hint="eastAsia" w:ascii="微软雅黑" w:hAnsi="微软雅黑" w:eastAsia="微软雅黑" w:cs="微软雅黑"/>
                <w:i w:val="0"/>
                <w:iCs w:val="0"/>
                <w:color w:val="000000"/>
                <w:kern w:val="0"/>
                <w:sz w:val="22"/>
                <w:szCs w:val="22"/>
                <w:u w:val="none"/>
                <w:lang w:val="en-US" w:eastAsia="zh-CN" w:bidi="ar"/>
              </w:rPr>
              <w:t>健康体检（TJ01）</w:t>
            </w:r>
          </w:p>
        </w:tc>
        <w:tc>
          <w:tcPr>
            <w:tcW w:w="6195" w:type="dxa"/>
            <w:vAlign w:val="center"/>
          </w:tcPr>
          <w:p w14:paraId="5FD813AE">
            <w:pPr>
              <w:keepNext w:val="0"/>
              <w:keepLines w:val="0"/>
              <w:widowControl/>
              <w:suppressLineNumbers w:val="0"/>
              <w:jc w:val="left"/>
              <w:textAlignment w:val="center"/>
              <w:rPr>
                <w:rFonts w:hint="eastAsia" w:ascii="微软雅黑" w:hAnsi="微软雅黑" w:eastAsia="微软雅黑" w:cs="微软雅黑"/>
                <w:b w:val="0"/>
                <w:bCs w:val="0"/>
                <w:color w:val="auto"/>
                <w:sz w:val="24"/>
                <w:szCs w:val="24"/>
                <w:vertAlign w:val="baseline"/>
                <w:lang w:val="en-US" w:eastAsia="zh-CN"/>
              </w:rPr>
            </w:pPr>
            <w:r>
              <w:rPr>
                <w:rFonts w:hint="eastAsia" w:ascii="微软雅黑" w:hAnsi="微软雅黑" w:eastAsia="微软雅黑" w:cs="微软雅黑"/>
                <w:i w:val="0"/>
                <w:iCs w:val="0"/>
                <w:color w:val="000000"/>
                <w:kern w:val="0"/>
                <w:sz w:val="22"/>
                <w:szCs w:val="22"/>
                <w:u w:val="none"/>
                <w:lang w:val="en-US" w:eastAsia="zh-CN" w:bidi="ar"/>
              </w:rPr>
              <w:t xml:space="preserve"> 传递参数通过XML字符串进行数据上传。XML具体格式详见附件。节点标准:&lt;body&gt; &lt;TJ01&gt; &lt;TJBH&gt;330902123654789&lt;/TJBH&gt; &lt;GRBH&gt;321320103300573&lt;/GRBH&gt; &lt;TJLB&gt;1&lt;/TJLB&gt; &lt;TJMBMC&gt;体检模版名称&lt;/TJMBMC&gt; &lt;XM&gt;张三&lt;/XM&gt; &lt;XB&gt;1&lt;/XB&gt; &lt;CSRQ&gt;2001-9-12&lt;/CSRQ&gt; &lt;SFZH&gt;332526201209124127&lt;/SFZH&gt; &lt;TJRQ&gt;2008-12-12&lt;/TJRQ&gt; &lt;LXDH&gt;15163565569&lt;/LXDH&gt; &lt;LXDZ&gt;浙江省绍兴市上虞区百官街道&lt;/LXDZ&gt; &lt;MZZYH&gt;123456988&lt;/MZZYH&gt; &lt;MZZYLB&gt;1&lt;/MZZYLB&gt; &lt;YKTH&gt;332526201209124127&lt;/YKTH&gt; &lt;KLX&gt;1&lt;/KLX&gt; &lt;TJJGDM&gt;132521201209124127&lt;/TJJGDM&gt; &lt;TJJGMC&gt;上虞*****医院&lt;/TJJGMC&gt; &lt;ZJYS&gt;王一&lt;/ZJYS&gt;&lt;ZYS&gt;住院史&lt;/ZYS&gt; &lt;JTBCS&gt;家庭病床史&lt;/JTBCS&gt; &lt;ZYYYQK&gt;主要用药情况&lt;/ZYYYQK&gt; &lt;FMYGHJZS&gt;非免疫规划预防接种史&lt;/FMYGHJZS&gt; &lt;JKPJYWYC&gt;1&lt;/JKPJYWYC&gt; &lt;JKPJ&gt;健康评价异常&lt;/JKPJ&gt; &lt;JKZDDM&gt;1&lt;/TJJKDM&gt; &lt;JKZD&gt;纳入慢性病患者健康管理&lt;/JKZD&gt; &lt;QTJKZD&gt;其他健康指导&lt;/QTJKZD&gt; &lt;TJWXYSKZ&gt;1&lt;/TJWXYSKZ&gt; &lt;MBTZ&gt;目标体重&lt;/MBTZ&gt; &lt;JYJZYMXS&gt;建议接种疫苗详述&lt;/JYJZYMXS&gt; &lt;WXYSKZ&gt;危险因素控制其他&lt;/WXYSKZ&gt; &lt;TJZDDM&gt;体检诊断代码&lt;/TJZDDM&gt; &lt;TJZD&gt;体检诊断名称&lt;/TJZD&gt; &lt;   XCTJPGSJ&gt;2009-1-26&lt;/XCTJPGSJ&gt; &lt;JLRQ&gt;2008-12-12&lt;/JLRQ&gt; &lt;JLR&gt;王一&lt;/JLR&gt; &lt;SZJGDM&gt;330102001&lt;/SZJGDM&gt; &lt;YWJGDM&gt;332562545&lt;/YWJGDM&gt; &lt;YWJGMC&gt;业务机构名称&lt;/YWJGMC&gt; &lt;ZFBZ&gt;0&lt;/ZFBZ&gt; &lt;/TJ01&gt; &lt;TJ01&gt; „„ &lt;/TJ01&gt; &lt;/body&gt;</w:t>
            </w:r>
          </w:p>
        </w:tc>
      </w:tr>
      <w:tr w14:paraId="7291C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704" w:type="dxa"/>
            <w:vAlign w:val="center"/>
          </w:tcPr>
          <w:p w14:paraId="30440626">
            <w:pPr>
              <w:jc w:val="center"/>
              <w:rPr>
                <w:rFonts w:hint="default" w:ascii="微软雅黑" w:hAnsi="微软雅黑" w:eastAsia="微软雅黑" w:cs="微软雅黑"/>
                <w:b w:val="0"/>
                <w:bCs w:val="0"/>
                <w:sz w:val="24"/>
                <w:szCs w:val="24"/>
                <w:vertAlign w:val="baseline"/>
                <w:lang w:val="en-US" w:eastAsia="zh-CN"/>
              </w:rPr>
            </w:pPr>
            <w:r>
              <w:rPr>
                <w:rFonts w:hint="eastAsia" w:ascii="微软雅黑" w:hAnsi="微软雅黑" w:eastAsia="微软雅黑" w:cs="微软雅黑"/>
                <w:b w:val="0"/>
                <w:bCs w:val="0"/>
                <w:sz w:val="24"/>
                <w:szCs w:val="24"/>
                <w:vertAlign w:val="baseline"/>
                <w:lang w:val="en-US" w:eastAsia="zh-CN"/>
              </w:rPr>
              <w:t>3</w:t>
            </w:r>
          </w:p>
        </w:tc>
        <w:tc>
          <w:tcPr>
            <w:tcW w:w="1319" w:type="dxa"/>
            <w:vAlign w:val="center"/>
          </w:tcPr>
          <w:p w14:paraId="4AFCB985">
            <w:pPr>
              <w:keepNext w:val="0"/>
              <w:keepLines w:val="0"/>
              <w:widowControl/>
              <w:suppressLineNumbers w:val="0"/>
              <w:jc w:val="center"/>
              <w:textAlignment w:val="center"/>
              <w:rPr>
                <w:rFonts w:hint="eastAsia" w:ascii="微软雅黑" w:hAnsi="微软雅黑" w:eastAsia="微软雅黑" w:cs="微软雅黑"/>
                <w:b w:val="0"/>
                <w:bCs w:val="0"/>
                <w:sz w:val="24"/>
                <w:szCs w:val="24"/>
                <w:vertAlign w:val="baseline"/>
                <w:lang w:val="en-US" w:eastAsia="zh-CN"/>
              </w:rPr>
            </w:pPr>
            <w:r>
              <w:rPr>
                <w:rFonts w:hint="eastAsia" w:ascii="微软雅黑" w:hAnsi="微软雅黑" w:eastAsia="微软雅黑" w:cs="微软雅黑"/>
                <w:i w:val="0"/>
                <w:iCs w:val="0"/>
                <w:color w:val="000000"/>
                <w:kern w:val="0"/>
                <w:sz w:val="22"/>
                <w:szCs w:val="22"/>
                <w:u w:val="none"/>
                <w:lang w:val="en-US" w:eastAsia="zh-CN" w:bidi="ar"/>
              </w:rPr>
              <w:t>体检明细（TJ02）</w:t>
            </w:r>
          </w:p>
        </w:tc>
        <w:tc>
          <w:tcPr>
            <w:tcW w:w="6195" w:type="dxa"/>
            <w:vAlign w:val="center"/>
          </w:tcPr>
          <w:p w14:paraId="113F15FD">
            <w:pPr>
              <w:keepNext w:val="0"/>
              <w:keepLines w:val="0"/>
              <w:widowControl/>
              <w:suppressLineNumbers w:val="0"/>
              <w:jc w:val="left"/>
              <w:textAlignment w:val="center"/>
              <w:rPr>
                <w:rFonts w:hint="eastAsia" w:ascii="微软雅黑" w:hAnsi="微软雅黑" w:eastAsia="微软雅黑" w:cs="微软雅黑"/>
                <w:b w:val="0"/>
                <w:bCs w:val="0"/>
                <w:color w:val="auto"/>
                <w:sz w:val="24"/>
                <w:szCs w:val="24"/>
                <w:vertAlign w:val="baseline"/>
                <w:lang w:val="en-US" w:eastAsia="zh-CN"/>
              </w:rPr>
            </w:pPr>
            <w:r>
              <w:rPr>
                <w:rFonts w:hint="eastAsia" w:ascii="微软雅黑" w:hAnsi="微软雅黑" w:eastAsia="微软雅黑" w:cs="微软雅黑"/>
                <w:i w:val="0"/>
                <w:iCs w:val="0"/>
                <w:color w:val="000000"/>
                <w:kern w:val="0"/>
                <w:sz w:val="22"/>
                <w:szCs w:val="22"/>
                <w:u w:val="none"/>
                <w:lang w:val="en-US" w:eastAsia="zh-CN" w:bidi="ar"/>
              </w:rPr>
              <w:t xml:space="preserve"> 传递参数通过XML字符串进行数据上传。XML具体格式详见附件。节点标准:&lt;body&gt; &lt;TJ02&gt; &lt;ID&gt;123456789912356&lt;/ID&gt; &lt;TJBH&gt;3325642225522&lt;/TJBH&gt; &lt;TJXMDM&gt;236514526325632&lt;/TJXMDM&gt; &lt;TJXMMC&gt;体检项目名称&lt;/TJXMMC&gt; &lt;TJJGDM&gt;123654563256325&lt;/TJJGDM&gt; &lt;TJJGMS&gt;体检结果描述&lt;/TJJGMS&gt; &lt;TJJGDW&gt;上虞*****医院&lt;/TJJGDW&gt; &lt;TJJGCKFW&gt;体检结果参考范围&lt;/TJJGCKFW&gt; &lt;CKDX&gt;参考低限&lt;/CKDX&gt; &lt;CKGX&gt;参考高限&lt;/CKGX&gt; &lt;XSSX&gt;显示顺序&lt;/XSSX&gt; &lt;YWJGDM&gt;256321456325412&lt;/YWJGDM&gt; &lt;YWJGMC&gt;业务机构名称&lt;/YWJGMC&gt; &lt;ZFBZ&gt;0&lt;/ZFBZ&gt; &lt;/TJ02&gt; &lt;/body&gt;</w:t>
            </w:r>
          </w:p>
        </w:tc>
      </w:tr>
      <w:tr w14:paraId="458A5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704" w:type="dxa"/>
            <w:vAlign w:val="center"/>
          </w:tcPr>
          <w:p w14:paraId="7FA43DBA">
            <w:pPr>
              <w:jc w:val="center"/>
              <w:rPr>
                <w:rFonts w:hint="default" w:ascii="微软雅黑" w:hAnsi="微软雅黑" w:eastAsia="微软雅黑" w:cs="微软雅黑"/>
                <w:b w:val="0"/>
                <w:bCs w:val="0"/>
                <w:sz w:val="24"/>
                <w:szCs w:val="24"/>
                <w:vertAlign w:val="baseline"/>
                <w:lang w:val="en-US" w:eastAsia="zh-CN"/>
              </w:rPr>
            </w:pPr>
            <w:r>
              <w:rPr>
                <w:rFonts w:hint="eastAsia" w:ascii="微软雅黑" w:hAnsi="微软雅黑" w:eastAsia="微软雅黑" w:cs="微软雅黑"/>
                <w:b w:val="0"/>
                <w:bCs w:val="0"/>
                <w:sz w:val="24"/>
                <w:szCs w:val="24"/>
                <w:vertAlign w:val="baseline"/>
                <w:lang w:val="en-US" w:eastAsia="zh-CN"/>
              </w:rPr>
              <w:t>4</w:t>
            </w:r>
          </w:p>
        </w:tc>
        <w:tc>
          <w:tcPr>
            <w:tcW w:w="1319" w:type="dxa"/>
            <w:vAlign w:val="center"/>
          </w:tcPr>
          <w:p w14:paraId="0BDF848F">
            <w:pPr>
              <w:keepNext w:val="0"/>
              <w:keepLines w:val="0"/>
              <w:widowControl/>
              <w:suppressLineNumbers w:val="0"/>
              <w:jc w:val="center"/>
              <w:textAlignment w:val="center"/>
              <w:rPr>
                <w:rFonts w:hint="eastAsia" w:ascii="微软雅黑" w:hAnsi="微软雅黑" w:eastAsia="微软雅黑" w:cs="微软雅黑"/>
                <w:b w:val="0"/>
                <w:bCs w:val="0"/>
                <w:sz w:val="24"/>
                <w:szCs w:val="24"/>
                <w:vertAlign w:val="baseline"/>
                <w:lang w:val="en-US" w:eastAsia="zh-CN"/>
              </w:rPr>
            </w:pPr>
            <w:r>
              <w:rPr>
                <w:rFonts w:hint="eastAsia" w:ascii="微软雅黑" w:hAnsi="微软雅黑" w:eastAsia="微软雅黑" w:cs="微软雅黑"/>
                <w:i w:val="0"/>
                <w:iCs w:val="0"/>
                <w:color w:val="000000"/>
                <w:kern w:val="0"/>
                <w:sz w:val="22"/>
                <w:szCs w:val="22"/>
                <w:u w:val="none"/>
                <w:lang w:val="en-US" w:eastAsia="zh-CN" w:bidi="ar"/>
              </w:rPr>
              <w:t>体检展示模板（TJ03）</w:t>
            </w:r>
          </w:p>
        </w:tc>
        <w:tc>
          <w:tcPr>
            <w:tcW w:w="6195" w:type="dxa"/>
            <w:vAlign w:val="center"/>
          </w:tcPr>
          <w:p w14:paraId="7761F648">
            <w:pPr>
              <w:keepNext w:val="0"/>
              <w:keepLines w:val="0"/>
              <w:widowControl/>
              <w:suppressLineNumbers w:val="0"/>
              <w:jc w:val="left"/>
              <w:textAlignment w:val="center"/>
              <w:rPr>
                <w:rFonts w:hint="eastAsia" w:ascii="微软雅黑" w:hAnsi="微软雅黑" w:eastAsia="微软雅黑" w:cs="微软雅黑"/>
                <w:b w:val="0"/>
                <w:bCs w:val="0"/>
                <w:color w:val="auto"/>
                <w:sz w:val="24"/>
                <w:szCs w:val="24"/>
                <w:vertAlign w:val="baseline"/>
                <w:lang w:val="en-US" w:eastAsia="zh-CN"/>
              </w:rPr>
            </w:pPr>
            <w:r>
              <w:rPr>
                <w:rFonts w:hint="eastAsia" w:ascii="微软雅黑" w:hAnsi="微软雅黑" w:eastAsia="微软雅黑" w:cs="微软雅黑"/>
                <w:i w:val="0"/>
                <w:iCs w:val="0"/>
                <w:color w:val="000000"/>
                <w:kern w:val="0"/>
                <w:sz w:val="22"/>
                <w:szCs w:val="22"/>
                <w:u w:val="none"/>
                <w:lang w:val="en-US" w:eastAsia="zh-CN" w:bidi="ar"/>
              </w:rPr>
              <w:t xml:space="preserve"> 传递参数通过XML字符串进行数据上传。节点标准:&lt;body&gt; &lt;TJ03&gt; &lt;TJMBMC&gt;体检模板名称&lt;/TJMBMC&gt; &lt;TJXMFL&gt;体检项目分类&lt;/TJXMFL&gt; &lt;SYJTJXMFL&gt;上一级体检项目分类&lt;/SYJTJXMFL&gt; &lt;/TJ03&gt; &lt;/body&gt;</w:t>
            </w:r>
          </w:p>
        </w:tc>
      </w:tr>
      <w:tr w14:paraId="56A08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704" w:type="dxa"/>
            <w:vAlign w:val="center"/>
          </w:tcPr>
          <w:p w14:paraId="54234441">
            <w:pPr>
              <w:jc w:val="center"/>
              <w:rPr>
                <w:rFonts w:hint="default" w:ascii="微软雅黑" w:hAnsi="微软雅黑" w:eastAsia="微软雅黑" w:cs="微软雅黑"/>
                <w:b w:val="0"/>
                <w:bCs w:val="0"/>
                <w:sz w:val="24"/>
                <w:szCs w:val="24"/>
                <w:vertAlign w:val="baseline"/>
                <w:lang w:val="en-US" w:eastAsia="zh-CN"/>
              </w:rPr>
            </w:pPr>
            <w:r>
              <w:rPr>
                <w:rFonts w:hint="eastAsia" w:ascii="微软雅黑" w:hAnsi="微软雅黑" w:eastAsia="微软雅黑" w:cs="微软雅黑"/>
                <w:b w:val="0"/>
                <w:bCs w:val="0"/>
                <w:sz w:val="24"/>
                <w:szCs w:val="24"/>
                <w:vertAlign w:val="baseline"/>
                <w:lang w:val="en-US" w:eastAsia="zh-CN"/>
              </w:rPr>
              <w:t>5</w:t>
            </w:r>
          </w:p>
        </w:tc>
        <w:tc>
          <w:tcPr>
            <w:tcW w:w="1319" w:type="dxa"/>
            <w:vAlign w:val="center"/>
          </w:tcPr>
          <w:p w14:paraId="62372148">
            <w:pPr>
              <w:keepNext w:val="0"/>
              <w:keepLines w:val="0"/>
              <w:widowControl/>
              <w:suppressLineNumbers w:val="0"/>
              <w:jc w:val="center"/>
              <w:textAlignment w:val="center"/>
              <w:rPr>
                <w:rFonts w:hint="eastAsia" w:ascii="微软雅黑" w:hAnsi="微软雅黑" w:eastAsia="微软雅黑" w:cs="微软雅黑"/>
                <w:b w:val="0"/>
                <w:bCs w:val="0"/>
                <w:sz w:val="24"/>
                <w:szCs w:val="24"/>
                <w:vertAlign w:val="baseline"/>
                <w:lang w:val="en-US" w:eastAsia="zh-CN"/>
              </w:rPr>
            </w:pPr>
            <w:r>
              <w:rPr>
                <w:rFonts w:hint="eastAsia" w:ascii="微软雅黑" w:hAnsi="微软雅黑" w:eastAsia="微软雅黑" w:cs="微软雅黑"/>
                <w:i w:val="0"/>
                <w:iCs w:val="0"/>
                <w:color w:val="000000"/>
                <w:kern w:val="0"/>
                <w:sz w:val="22"/>
                <w:szCs w:val="22"/>
                <w:u w:val="none"/>
                <w:lang w:val="en-US" w:eastAsia="zh-CN" w:bidi="ar"/>
              </w:rPr>
              <w:t>体检系统生成PDF改造</w:t>
            </w:r>
          </w:p>
        </w:tc>
        <w:tc>
          <w:tcPr>
            <w:tcW w:w="6195" w:type="dxa"/>
            <w:vAlign w:val="center"/>
          </w:tcPr>
          <w:p w14:paraId="0BD473E0">
            <w:pPr>
              <w:keepNext w:val="0"/>
              <w:keepLines w:val="0"/>
              <w:widowControl/>
              <w:suppressLineNumbers w:val="0"/>
              <w:jc w:val="left"/>
              <w:textAlignment w:val="center"/>
              <w:rPr>
                <w:rFonts w:hint="eastAsia" w:ascii="微软雅黑" w:hAnsi="微软雅黑" w:eastAsia="微软雅黑" w:cs="微软雅黑"/>
                <w:b w:val="0"/>
                <w:bCs w:val="0"/>
                <w:color w:val="auto"/>
                <w:sz w:val="24"/>
                <w:szCs w:val="24"/>
                <w:vertAlign w:val="baseline"/>
                <w:lang w:val="en-US" w:eastAsia="zh-CN"/>
              </w:rPr>
            </w:pPr>
            <w:r>
              <w:rPr>
                <w:rFonts w:hint="eastAsia" w:ascii="微软雅黑" w:hAnsi="微软雅黑" w:eastAsia="微软雅黑" w:cs="微软雅黑"/>
                <w:i w:val="0"/>
                <w:iCs w:val="0"/>
                <w:color w:val="000000"/>
                <w:kern w:val="0"/>
                <w:sz w:val="22"/>
                <w:szCs w:val="22"/>
                <w:u w:val="none"/>
                <w:lang w:val="en-US" w:eastAsia="zh-CN" w:bidi="ar"/>
              </w:rPr>
              <w:t xml:space="preserve"> 体检系统改造的,对于体检完成的病人需要到处需要上传的PDF改造文件上传到服务器,后续接口扫描上传.</w:t>
            </w:r>
          </w:p>
        </w:tc>
      </w:tr>
      <w:tr w14:paraId="65BDB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704" w:type="dxa"/>
            <w:vAlign w:val="center"/>
          </w:tcPr>
          <w:p w14:paraId="66CE9827">
            <w:pPr>
              <w:jc w:val="center"/>
              <w:rPr>
                <w:rFonts w:hint="default" w:ascii="微软雅黑" w:hAnsi="微软雅黑" w:eastAsia="微软雅黑" w:cs="微软雅黑"/>
                <w:b w:val="0"/>
                <w:bCs w:val="0"/>
                <w:sz w:val="24"/>
                <w:szCs w:val="24"/>
                <w:vertAlign w:val="baseline"/>
                <w:lang w:val="en-US" w:eastAsia="zh-CN"/>
              </w:rPr>
            </w:pPr>
            <w:r>
              <w:rPr>
                <w:rFonts w:hint="eastAsia" w:ascii="微软雅黑" w:hAnsi="微软雅黑" w:eastAsia="微软雅黑" w:cs="微软雅黑"/>
                <w:b w:val="0"/>
                <w:bCs w:val="0"/>
                <w:sz w:val="24"/>
                <w:szCs w:val="24"/>
                <w:vertAlign w:val="baseline"/>
                <w:lang w:val="en-US" w:eastAsia="zh-CN"/>
              </w:rPr>
              <w:t>6</w:t>
            </w:r>
          </w:p>
        </w:tc>
        <w:tc>
          <w:tcPr>
            <w:tcW w:w="1319" w:type="dxa"/>
            <w:vAlign w:val="center"/>
          </w:tcPr>
          <w:p w14:paraId="5F365CF0">
            <w:pPr>
              <w:keepNext w:val="0"/>
              <w:keepLines w:val="0"/>
              <w:widowControl/>
              <w:suppressLineNumbers w:val="0"/>
              <w:jc w:val="center"/>
              <w:textAlignment w:val="center"/>
              <w:rPr>
                <w:rFonts w:hint="eastAsia" w:ascii="微软雅黑" w:hAnsi="微软雅黑" w:eastAsia="微软雅黑" w:cs="微软雅黑"/>
                <w:b w:val="0"/>
                <w:bCs w:val="0"/>
                <w:sz w:val="24"/>
                <w:szCs w:val="24"/>
                <w:vertAlign w:val="baseline"/>
                <w:lang w:val="en-US" w:eastAsia="zh-CN"/>
              </w:rPr>
            </w:pPr>
            <w:r>
              <w:rPr>
                <w:rFonts w:hint="eastAsia" w:ascii="微软雅黑" w:hAnsi="微软雅黑" w:eastAsia="微软雅黑" w:cs="微软雅黑"/>
                <w:i w:val="0"/>
                <w:iCs w:val="0"/>
                <w:color w:val="000000"/>
                <w:kern w:val="0"/>
                <w:sz w:val="22"/>
                <w:szCs w:val="22"/>
                <w:u w:val="none"/>
                <w:lang w:val="en-US" w:eastAsia="zh-CN" w:bidi="ar"/>
              </w:rPr>
              <w:t>PDF上传</w:t>
            </w:r>
          </w:p>
        </w:tc>
        <w:tc>
          <w:tcPr>
            <w:tcW w:w="6195" w:type="dxa"/>
            <w:vAlign w:val="center"/>
          </w:tcPr>
          <w:p w14:paraId="1141E5A2">
            <w:pPr>
              <w:keepNext w:val="0"/>
              <w:keepLines w:val="0"/>
              <w:widowControl/>
              <w:suppressLineNumbers w:val="0"/>
              <w:jc w:val="left"/>
              <w:textAlignment w:val="center"/>
              <w:rPr>
                <w:rFonts w:hint="eastAsia" w:ascii="微软雅黑" w:hAnsi="微软雅黑" w:eastAsia="微软雅黑" w:cs="微软雅黑"/>
                <w:b w:val="0"/>
                <w:bCs w:val="0"/>
                <w:color w:val="auto"/>
                <w:sz w:val="24"/>
                <w:szCs w:val="24"/>
                <w:vertAlign w:val="baseline"/>
                <w:lang w:val="en-US" w:eastAsia="zh-CN"/>
              </w:rPr>
            </w:pPr>
            <w:r>
              <w:rPr>
                <w:rFonts w:hint="eastAsia" w:ascii="微软雅黑" w:hAnsi="微软雅黑" w:eastAsia="微软雅黑" w:cs="微软雅黑"/>
                <w:i w:val="0"/>
                <w:iCs w:val="0"/>
                <w:color w:val="000000"/>
                <w:kern w:val="0"/>
                <w:sz w:val="22"/>
                <w:szCs w:val="22"/>
                <w:u w:val="none"/>
                <w:lang w:val="en-US" w:eastAsia="zh-CN" w:bidi="ar"/>
              </w:rPr>
              <w:t>上传到服务器的PDF文件 根据文档要求,压缩成数据流进行上传,上传完成的数据库,会数据库记录状态,没有生成的数据需要打标记.</w:t>
            </w:r>
          </w:p>
        </w:tc>
      </w:tr>
      <w:tr w14:paraId="1A5CA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704" w:type="dxa"/>
            <w:vAlign w:val="center"/>
          </w:tcPr>
          <w:p w14:paraId="7E9AC816">
            <w:pPr>
              <w:jc w:val="center"/>
              <w:rPr>
                <w:rFonts w:hint="default" w:ascii="微软雅黑" w:hAnsi="微软雅黑" w:eastAsia="微软雅黑" w:cs="微软雅黑"/>
                <w:b w:val="0"/>
                <w:bCs w:val="0"/>
                <w:sz w:val="24"/>
                <w:szCs w:val="24"/>
                <w:vertAlign w:val="baseline"/>
                <w:lang w:val="en-US" w:eastAsia="zh-CN"/>
              </w:rPr>
            </w:pPr>
            <w:r>
              <w:rPr>
                <w:rFonts w:hint="eastAsia" w:ascii="微软雅黑" w:hAnsi="微软雅黑" w:eastAsia="微软雅黑" w:cs="微软雅黑"/>
                <w:b w:val="0"/>
                <w:bCs w:val="0"/>
                <w:sz w:val="24"/>
                <w:szCs w:val="24"/>
                <w:vertAlign w:val="baseline"/>
                <w:lang w:val="en-US" w:eastAsia="zh-CN"/>
              </w:rPr>
              <w:t>7</w:t>
            </w:r>
          </w:p>
        </w:tc>
        <w:tc>
          <w:tcPr>
            <w:tcW w:w="1319" w:type="dxa"/>
            <w:vAlign w:val="center"/>
          </w:tcPr>
          <w:p w14:paraId="075A087A">
            <w:pPr>
              <w:keepNext w:val="0"/>
              <w:keepLines w:val="0"/>
              <w:widowControl/>
              <w:suppressLineNumbers w:val="0"/>
              <w:jc w:val="center"/>
              <w:textAlignment w:val="center"/>
              <w:rPr>
                <w:rFonts w:hint="eastAsia" w:ascii="微软雅黑" w:hAnsi="微软雅黑" w:eastAsia="微软雅黑" w:cs="微软雅黑"/>
                <w:b w:val="0"/>
                <w:bCs w:val="0"/>
                <w:sz w:val="24"/>
                <w:szCs w:val="24"/>
                <w:vertAlign w:val="baseline"/>
                <w:lang w:val="en-US" w:eastAsia="zh-CN"/>
              </w:rPr>
            </w:pPr>
            <w:r>
              <w:rPr>
                <w:rFonts w:hint="eastAsia" w:ascii="微软雅黑" w:hAnsi="微软雅黑" w:eastAsia="微软雅黑" w:cs="微软雅黑"/>
                <w:i w:val="0"/>
                <w:iCs w:val="0"/>
                <w:color w:val="000000"/>
                <w:kern w:val="0"/>
                <w:sz w:val="22"/>
                <w:szCs w:val="22"/>
                <w:u w:val="none"/>
                <w:lang w:val="en-US" w:eastAsia="zh-CN" w:bidi="ar"/>
              </w:rPr>
              <w:t>上传数据展示平台</w:t>
            </w:r>
          </w:p>
        </w:tc>
        <w:tc>
          <w:tcPr>
            <w:tcW w:w="6195" w:type="dxa"/>
            <w:vAlign w:val="center"/>
          </w:tcPr>
          <w:p w14:paraId="14A6622A">
            <w:pPr>
              <w:keepNext w:val="0"/>
              <w:keepLines w:val="0"/>
              <w:widowControl/>
              <w:suppressLineNumbers w:val="0"/>
              <w:jc w:val="left"/>
              <w:textAlignment w:val="center"/>
              <w:rPr>
                <w:rFonts w:hint="eastAsia" w:ascii="微软雅黑" w:hAnsi="微软雅黑" w:eastAsia="微软雅黑" w:cs="微软雅黑"/>
                <w:b w:val="0"/>
                <w:bCs w:val="0"/>
                <w:color w:val="auto"/>
                <w:sz w:val="24"/>
                <w:szCs w:val="24"/>
                <w:vertAlign w:val="baseline"/>
                <w:lang w:val="en-US" w:eastAsia="zh-CN"/>
              </w:rPr>
            </w:pPr>
            <w:r>
              <w:rPr>
                <w:rFonts w:hint="eastAsia" w:ascii="微软雅黑" w:hAnsi="微软雅黑" w:eastAsia="微软雅黑" w:cs="微软雅黑"/>
                <w:i w:val="0"/>
                <w:iCs w:val="0"/>
                <w:color w:val="000000"/>
                <w:kern w:val="0"/>
                <w:sz w:val="22"/>
                <w:szCs w:val="22"/>
                <w:u w:val="none"/>
                <w:lang w:val="en-US" w:eastAsia="zh-CN" w:bidi="ar"/>
              </w:rPr>
              <w:t>上传过后的数据库,提供界面查询,重传操作.</w:t>
            </w:r>
          </w:p>
        </w:tc>
      </w:tr>
      <w:tr w14:paraId="1E6CF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704" w:type="dxa"/>
            <w:vAlign w:val="center"/>
          </w:tcPr>
          <w:p w14:paraId="151472B2">
            <w:pPr>
              <w:jc w:val="center"/>
              <w:rPr>
                <w:rFonts w:hint="default" w:ascii="微软雅黑" w:hAnsi="微软雅黑" w:eastAsia="微软雅黑" w:cs="微软雅黑"/>
                <w:b w:val="0"/>
                <w:bCs w:val="0"/>
                <w:sz w:val="24"/>
                <w:szCs w:val="24"/>
                <w:vertAlign w:val="baseline"/>
                <w:lang w:val="en-US" w:eastAsia="zh-CN"/>
              </w:rPr>
            </w:pPr>
            <w:r>
              <w:rPr>
                <w:rFonts w:hint="eastAsia" w:ascii="微软雅黑" w:hAnsi="微软雅黑" w:eastAsia="微软雅黑" w:cs="微软雅黑"/>
                <w:b w:val="0"/>
                <w:bCs w:val="0"/>
                <w:sz w:val="24"/>
                <w:szCs w:val="24"/>
                <w:vertAlign w:val="baseline"/>
                <w:lang w:val="en-US" w:eastAsia="zh-CN"/>
              </w:rPr>
              <w:t>8</w:t>
            </w:r>
          </w:p>
        </w:tc>
        <w:tc>
          <w:tcPr>
            <w:tcW w:w="1319" w:type="dxa"/>
            <w:vAlign w:val="center"/>
          </w:tcPr>
          <w:p w14:paraId="1B3DA71B">
            <w:pPr>
              <w:keepNext w:val="0"/>
              <w:keepLines w:val="0"/>
              <w:widowControl/>
              <w:suppressLineNumbers w:val="0"/>
              <w:jc w:val="center"/>
              <w:textAlignment w:val="center"/>
              <w:rPr>
                <w:rFonts w:hint="eastAsia" w:ascii="微软雅黑" w:hAnsi="微软雅黑" w:eastAsia="微软雅黑" w:cs="微软雅黑"/>
                <w:b w:val="0"/>
                <w:bCs w:val="0"/>
                <w:sz w:val="24"/>
                <w:szCs w:val="24"/>
                <w:vertAlign w:val="baseline"/>
                <w:lang w:val="en-US" w:eastAsia="zh-CN"/>
              </w:rPr>
            </w:pPr>
            <w:r>
              <w:rPr>
                <w:rFonts w:hint="eastAsia" w:ascii="微软雅黑" w:hAnsi="微软雅黑" w:eastAsia="微软雅黑" w:cs="微软雅黑"/>
                <w:i w:val="0"/>
                <w:iCs w:val="0"/>
                <w:color w:val="000000"/>
                <w:kern w:val="0"/>
                <w:sz w:val="22"/>
                <w:szCs w:val="22"/>
                <w:u w:val="none"/>
                <w:lang w:val="en-US" w:eastAsia="zh-CN" w:bidi="ar"/>
              </w:rPr>
              <w:t>实施,测试</w:t>
            </w:r>
          </w:p>
        </w:tc>
        <w:tc>
          <w:tcPr>
            <w:tcW w:w="6195" w:type="dxa"/>
            <w:vAlign w:val="center"/>
          </w:tcPr>
          <w:p w14:paraId="73690A8C">
            <w:pPr>
              <w:keepNext w:val="0"/>
              <w:keepLines w:val="0"/>
              <w:widowControl/>
              <w:suppressLineNumbers w:val="0"/>
              <w:jc w:val="left"/>
              <w:textAlignment w:val="center"/>
              <w:rPr>
                <w:rFonts w:hint="eastAsia" w:ascii="微软雅黑" w:hAnsi="微软雅黑" w:eastAsia="微软雅黑" w:cs="微软雅黑"/>
                <w:b w:val="0"/>
                <w:bCs w:val="0"/>
                <w:color w:val="auto"/>
                <w:sz w:val="24"/>
                <w:szCs w:val="24"/>
                <w:vertAlign w:val="baseline"/>
                <w:lang w:val="en-US" w:eastAsia="zh-CN"/>
              </w:rPr>
            </w:pPr>
            <w:r>
              <w:rPr>
                <w:rFonts w:hint="eastAsia" w:ascii="微软雅黑" w:hAnsi="微软雅黑" w:eastAsia="微软雅黑" w:cs="微软雅黑"/>
                <w:i w:val="0"/>
                <w:iCs w:val="0"/>
                <w:color w:val="000000"/>
                <w:kern w:val="0"/>
                <w:sz w:val="22"/>
                <w:szCs w:val="22"/>
                <w:u w:val="none"/>
                <w:lang w:val="en-US" w:eastAsia="zh-CN" w:bidi="ar"/>
              </w:rPr>
              <w:t>医院生产环境测试的,测试通过启用正式黄健</w:t>
            </w:r>
          </w:p>
        </w:tc>
      </w:tr>
    </w:tbl>
    <w:p w14:paraId="507E9CEA">
      <w:pPr>
        <w:keepNext w:val="0"/>
        <w:keepLines w:val="0"/>
        <w:widowControl/>
        <w:suppressLineNumbers w:val="0"/>
        <w:jc w:val="left"/>
        <w:textAlignment w:val="center"/>
        <w:rPr>
          <w:rFonts w:hint="eastAsia" w:ascii="微软雅黑" w:hAnsi="微软雅黑" w:eastAsia="微软雅黑" w:cs="微软雅黑"/>
          <w:b w:val="0"/>
          <w:bCs w:val="0"/>
          <w:color w:val="auto"/>
          <w:spacing w:val="-8"/>
          <w:kern w:val="2"/>
          <w:sz w:val="24"/>
          <w:szCs w:val="24"/>
          <w:vertAlign w:val="baseline"/>
          <w:lang w:val="en-US" w:eastAsia="zh-CN" w:bidi="ar-SA"/>
        </w:rPr>
      </w:pPr>
      <w:r>
        <w:rPr>
          <w:rFonts w:hint="eastAsia" w:ascii="微软雅黑" w:hAnsi="微软雅黑" w:eastAsia="微软雅黑" w:cs="微软雅黑"/>
          <w:b w:val="0"/>
          <w:bCs w:val="0"/>
          <w:color w:val="auto"/>
          <w:spacing w:val="-8"/>
          <w:kern w:val="2"/>
          <w:sz w:val="24"/>
          <w:szCs w:val="24"/>
          <w:vertAlign w:val="baseline"/>
          <w:lang w:val="en-US" w:eastAsia="zh-CN" w:bidi="ar-SA"/>
        </w:rPr>
        <w:t>2）服务要求：</w:t>
      </w:r>
    </w:p>
    <w:p w14:paraId="77A88E8A">
      <w:pPr>
        <w:pStyle w:val="25"/>
        <w:spacing w:line="360" w:lineRule="auto"/>
        <w:ind w:left="0" w:leftChars="0" w:firstLine="0" w:firstLineChars="0"/>
        <w:rPr>
          <w:rFonts w:hint="eastAsia" w:ascii="微软雅黑" w:hAnsi="微软雅黑" w:eastAsia="微软雅黑" w:cs="微软雅黑"/>
          <w:b w:val="0"/>
          <w:bCs w:val="0"/>
          <w:color w:val="auto"/>
          <w:spacing w:val="-8"/>
          <w:kern w:val="2"/>
          <w:sz w:val="24"/>
          <w:szCs w:val="24"/>
          <w:vertAlign w:val="baseline"/>
          <w:lang w:val="en-US" w:eastAsia="zh-CN" w:bidi="ar-SA"/>
        </w:rPr>
      </w:pPr>
      <w:r>
        <w:rPr>
          <w:rFonts w:hint="eastAsia" w:ascii="微软雅黑" w:hAnsi="微软雅黑" w:eastAsia="微软雅黑" w:cs="微软雅黑"/>
          <w:b w:val="0"/>
          <w:bCs w:val="0"/>
          <w:color w:val="auto"/>
          <w:spacing w:val="-8"/>
          <w:kern w:val="2"/>
          <w:sz w:val="24"/>
          <w:szCs w:val="24"/>
          <w:vertAlign w:val="baseline"/>
          <w:lang w:val="en-US" w:eastAsia="zh-CN" w:bidi="ar-SA"/>
        </w:rPr>
        <w:t>（1）要求投标商标书中必须具备的企业资质为：投标方须具体为该已有的系统软件上进行改造的能力，不得影响原已有的系统功能，在改造中不影响原有系统软件的使用，如在改造中影响原有系统的使用而导致医院业务产生影响，投标方将承担院方所产生的所有损失。（以承诺函的形式盖章上传）</w:t>
      </w:r>
    </w:p>
    <w:p w14:paraId="1CA799C2">
      <w:pPr>
        <w:pStyle w:val="25"/>
        <w:spacing w:line="360" w:lineRule="auto"/>
        <w:ind w:left="0" w:leftChars="0" w:firstLine="0" w:firstLineChars="0"/>
        <w:rPr>
          <w:rFonts w:hint="eastAsia" w:ascii="微软雅黑" w:hAnsi="微软雅黑" w:eastAsia="微软雅黑" w:cs="微软雅黑"/>
          <w:b w:val="0"/>
          <w:bCs w:val="0"/>
          <w:color w:val="auto"/>
          <w:spacing w:val="-8"/>
          <w:kern w:val="2"/>
          <w:sz w:val="24"/>
          <w:szCs w:val="24"/>
          <w:vertAlign w:val="baseline"/>
          <w:lang w:val="en-US" w:eastAsia="zh-CN" w:bidi="ar-SA"/>
        </w:rPr>
      </w:pPr>
      <w:r>
        <w:rPr>
          <w:rFonts w:hint="eastAsia" w:ascii="微软雅黑" w:hAnsi="微软雅黑" w:eastAsia="微软雅黑" w:cs="微软雅黑"/>
          <w:b w:val="0"/>
          <w:bCs w:val="0"/>
          <w:color w:val="auto"/>
          <w:spacing w:val="-8"/>
          <w:kern w:val="2"/>
          <w:sz w:val="24"/>
          <w:szCs w:val="24"/>
          <w:vertAlign w:val="baseline"/>
          <w:lang w:val="en-US" w:eastAsia="zh-CN" w:bidi="ar-SA"/>
        </w:rPr>
        <w:t>（2）中标方需在签订合同后10天内完成接口改造，且确保数据按要求上传无误。</w:t>
      </w:r>
    </w:p>
    <w:p w14:paraId="1212F897">
      <w:pPr>
        <w:pStyle w:val="25"/>
        <w:spacing w:line="360" w:lineRule="auto"/>
        <w:ind w:left="0" w:leftChars="0" w:firstLine="0" w:firstLineChars="0"/>
        <w:rPr>
          <w:rFonts w:hint="eastAsia" w:ascii="微软雅黑" w:hAnsi="微软雅黑" w:eastAsia="微软雅黑" w:cs="微软雅黑"/>
          <w:b w:val="0"/>
          <w:bCs w:val="0"/>
          <w:color w:val="auto"/>
          <w:spacing w:val="-8"/>
          <w:kern w:val="2"/>
          <w:sz w:val="24"/>
          <w:szCs w:val="24"/>
          <w:vertAlign w:val="baseline"/>
          <w:lang w:val="en-US" w:eastAsia="zh-CN" w:bidi="ar-SA"/>
        </w:rPr>
      </w:pPr>
      <w:r>
        <w:rPr>
          <w:rFonts w:hint="eastAsia" w:ascii="微软雅黑" w:hAnsi="微软雅黑" w:eastAsia="微软雅黑" w:cs="微软雅黑"/>
          <w:b w:val="0"/>
          <w:bCs w:val="0"/>
          <w:color w:val="auto"/>
          <w:spacing w:val="-8"/>
          <w:kern w:val="2"/>
          <w:sz w:val="24"/>
          <w:szCs w:val="24"/>
          <w:vertAlign w:val="baseline"/>
          <w:lang w:val="en-US" w:eastAsia="zh-CN" w:bidi="ar-SA"/>
        </w:rPr>
        <w:t>（3）本项目不接受负偏离投标，负偏离视作虚假应标，作无效标处理；项目中标后未能按时完成实施部署的，视作中标方严重违约，采购方有权单方面终止合同，中标方须赔偿采购方直接和间接的所有损失，同时采购方有权向当地财政部门及招投标监督办汇报，建议将中标方列入不诚心企业名单（黑名单）；因采购方硬件环境不具备等原因，导致未能按时完成项目实施的，则部署时间响应顺延，不受此限制。</w:t>
      </w:r>
    </w:p>
    <w:p w14:paraId="7C28AE74">
      <w:pPr>
        <w:pStyle w:val="25"/>
        <w:spacing w:line="360" w:lineRule="auto"/>
        <w:ind w:left="0" w:leftChars="0" w:firstLine="0" w:firstLineChars="0"/>
        <w:rPr>
          <w:rFonts w:hint="eastAsia" w:ascii="微软雅黑" w:hAnsi="微软雅黑" w:eastAsia="微软雅黑" w:cs="微软雅黑"/>
          <w:b w:val="0"/>
          <w:bCs w:val="0"/>
          <w:color w:val="auto"/>
          <w:spacing w:val="-8"/>
          <w:kern w:val="2"/>
          <w:sz w:val="24"/>
          <w:szCs w:val="24"/>
          <w:vertAlign w:val="baseline"/>
          <w:lang w:val="en-US" w:eastAsia="zh-CN" w:bidi="ar-SA"/>
        </w:rPr>
      </w:pPr>
      <w:r>
        <w:rPr>
          <w:rFonts w:hint="eastAsia" w:ascii="微软雅黑" w:hAnsi="微软雅黑" w:eastAsia="微软雅黑" w:cs="微软雅黑"/>
          <w:b w:val="0"/>
          <w:bCs w:val="0"/>
          <w:color w:val="auto"/>
          <w:spacing w:val="-8"/>
          <w:kern w:val="2"/>
          <w:sz w:val="24"/>
          <w:szCs w:val="24"/>
          <w:vertAlign w:val="baseline"/>
          <w:lang w:val="en-US" w:eastAsia="zh-CN" w:bidi="ar-SA"/>
        </w:rPr>
        <w:t>3）接口要求：本次改造过程中需保证医院原有信息系统的数据完整性，与医院现有信息系统（包括HIS、EMR、PACS等相关系统）能无缝对接，同时产生的所有接口费用、服务费用等均包含在本次报价中。</w:t>
      </w:r>
    </w:p>
    <w:p w14:paraId="39ACE70B">
      <w:pPr>
        <w:pStyle w:val="25"/>
        <w:spacing w:line="360" w:lineRule="auto"/>
        <w:ind w:left="0" w:leftChars="0" w:firstLine="0" w:firstLineChars="0"/>
        <w:rPr>
          <w:rFonts w:hint="default" w:ascii="微软雅黑" w:hAnsi="微软雅黑" w:eastAsia="微软雅黑" w:cs="微软雅黑"/>
          <w:b w:val="0"/>
          <w:bCs w:val="0"/>
          <w:color w:val="auto"/>
          <w:spacing w:val="-8"/>
          <w:kern w:val="2"/>
          <w:sz w:val="24"/>
          <w:szCs w:val="24"/>
          <w:vertAlign w:val="baseline"/>
          <w:lang w:val="en-US" w:eastAsia="zh-CN" w:bidi="ar-SA"/>
        </w:rPr>
      </w:pPr>
      <w:r>
        <w:rPr>
          <w:rFonts w:hint="eastAsia" w:ascii="微软雅黑" w:hAnsi="微软雅黑" w:eastAsia="微软雅黑" w:cs="微软雅黑"/>
          <w:b w:val="0"/>
          <w:bCs w:val="0"/>
          <w:color w:val="auto"/>
          <w:spacing w:val="-8"/>
          <w:kern w:val="2"/>
          <w:sz w:val="24"/>
          <w:szCs w:val="24"/>
          <w:vertAlign w:val="baseline"/>
          <w:lang w:val="en-US" w:eastAsia="zh-CN" w:bidi="ar-SA"/>
        </w:rPr>
        <w:t>二、商务要求</w:t>
      </w:r>
    </w:p>
    <w:p w14:paraId="0B5494FB">
      <w:pPr>
        <w:pStyle w:val="25"/>
        <w:spacing w:line="360" w:lineRule="auto"/>
        <w:ind w:left="0" w:leftChars="0" w:firstLine="0" w:firstLineChars="0"/>
        <w:rPr>
          <w:rFonts w:hint="eastAsia" w:ascii="微软雅黑" w:hAnsi="微软雅黑" w:eastAsia="微软雅黑" w:cs="微软雅黑"/>
          <w:b w:val="0"/>
          <w:bCs w:val="0"/>
          <w:color w:val="auto"/>
          <w:spacing w:val="-8"/>
          <w:kern w:val="2"/>
          <w:sz w:val="24"/>
          <w:szCs w:val="24"/>
          <w:vertAlign w:val="baseline"/>
          <w:lang w:val="en-US" w:eastAsia="zh-CN" w:bidi="ar-SA"/>
        </w:rPr>
      </w:pPr>
      <w:r>
        <w:rPr>
          <w:rFonts w:hint="eastAsia" w:ascii="微软雅黑" w:hAnsi="微软雅黑" w:eastAsia="微软雅黑" w:cs="微软雅黑"/>
          <w:b w:val="0"/>
          <w:bCs w:val="0"/>
          <w:color w:val="auto"/>
          <w:spacing w:val="-8"/>
          <w:kern w:val="2"/>
          <w:sz w:val="24"/>
          <w:szCs w:val="24"/>
          <w:vertAlign w:val="baseline"/>
          <w:lang w:val="en-US" w:eastAsia="zh-CN" w:bidi="ar-SA"/>
        </w:rPr>
        <w:t>1、付款方式：要求中标公示结束后，5个工作日内签订项目合同，签订合同后采购方向中标方支付合同总金额的20%为预付款（中标人须先提交银行等金融机构出具的预付款保函），且中标方须在10个自然日内完成项目实施并正常上传数据，自动上传数据成功并且无错误反馈表示验收成功，按照 70%合同项目款予以支付，验收合格满 1 年且无异议的付清余款（所有款项均不计息）。</w:t>
      </w:r>
    </w:p>
    <w:p w14:paraId="3CE20EA0">
      <w:pPr>
        <w:pStyle w:val="25"/>
        <w:spacing w:line="360" w:lineRule="auto"/>
        <w:ind w:left="0" w:leftChars="0" w:firstLine="0" w:firstLineChars="0"/>
        <w:rPr>
          <w:rFonts w:hint="eastAsia" w:ascii="微软雅黑" w:hAnsi="微软雅黑" w:eastAsia="微软雅黑" w:cs="微软雅黑"/>
          <w:b w:val="0"/>
          <w:bCs w:val="0"/>
          <w:color w:val="auto"/>
          <w:spacing w:val="-8"/>
          <w:kern w:val="2"/>
          <w:sz w:val="24"/>
          <w:szCs w:val="24"/>
          <w:vertAlign w:val="baseline"/>
          <w:lang w:val="en-US" w:eastAsia="zh-CN" w:bidi="ar-SA"/>
        </w:rPr>
      </w:pPr>
      <w:r>
        <w:rPr>
          <w:rFonts w:hint="eastAsia" w:ascii="微软雅黑" w:hAnsi="微软雅黑" w:eastAsia="微软雅黑" w:cs="微软雅黑"/>
          <w:b w:val="0"/>
          <w:bCs w:val="0"/>
          <w:color w:val="auto"/>
          <w:spacing w:val="-8"/>
          <w:kern w:val="2"/>
          <w:sz w:val="24"/>
          <w:szCs w:val="24"/>
          <w:vertAlign w:val="baseline"/>
          <w:lang w:val="en-US" w:eastAsia="zh-CN" w:bidi="ar-SA"/>
        </w:rPr>
        <w:t>2、其它服务要求：中标方负责按照采购方要求做好相关服务和系统接口对接工作；负责系统应用与数据库、测试服务器及平台的部署工作，配合做好系统及数据库容灾备份工作；负责做好日常巡检维护工作；本次采购服务项目合同有效期限为壹年，免费维保时间为正式综合验收合格后一年，从正式综合验收合格之日起进行计算，中标方须承诺一年后，包含升级服务的可按照每年不高于本项目合同总价15%的要求，按照规定流程进行维保服务项目采购；不包含升级服务的可按照每年不高于本项目合同总价10%的要求，按照规定流程进行维保服务项目采购。</w:t>
      </w:r>
    </w:p>
    <w:p w14:paraId="35287749">
      <w:pPr>
        <w:pStyle w:val="25"/>
        <w:spacing w:line="360" w:lineRule="auto"/>
        <w:ind w:left="0" w:leftChars="0" w:firstLine="0" w:firstLineChars="0"/>
        <w:rPr>
          <w:rFonts w:hint="eastAsia" w:ascii="微软雅黑" w:hAnsi="微软雅黑" w:eastAsia="微软雅黑" w:cs="微软雅黑"/>
          <w:b w:val="0"/>
          <w:bCs w:val="0"/>
          <w:color w:val="auto"/>
          <w:spacing w:val="-8"/>
          <w:kern w:val="2"/>
          <w:sz w:val="24"/>
          <w:szCs w:val="24"/>
          <w:vertAlign w:val="baseline"/>
          <w:lang w:val="en-US" w:eastAsia="zh-CN" w:bidi="ar-SA"/>
        </w:rPr>
      </w:pPr>
      <w:r>
        <w:rPr>
          <w:rFonts w:hint="eastAsia" w:ascii="微软雅黑" w:hAnsi="微软雅黑" w:eastAsia="微软雅黑" w:cs="微软雅黑"/>
          <w:b w:val="0"/>
          <w:bCs w:val="0"/>
          <w:color w:val="auto"/>
          <w:spacing w:val="-8"/>
          <w:kern w:val="2"/>
          <w:sz w:val="24"/>
          <w:szCs w:val="24"/>
          <w:vertAlign w:val="baseline"/>
          <w:lang w:val="en-US" w:eastAsia="zh-CN" w:bidi="ar-SA"/>
        </w:rPr>
        <w:t>3、应急要求：要求7×24小时现场服务响应，如突遇系统故障或系统性能下降，15分钟内即时做出明确响应和安排，30分钟内做出初步故障诊断报告；现场工程师无法紧急处置的情况下，中标方应即时响应，指派支持开发技术工程师进行远程维护，不能远程维护解决的，在接到电话2小时内及时派技术人员到达现场处理故障问题。</w:t>
      </w:r>
    </w:p>
    <w:p w14:paraId="09150D12">
      <w:pPr>
        <w:pStyle w:val="25"/>
        <w:spacing w:line="360" w:lineRule="auto"/>
        <w:ind w:left="0" w:leftChars="0" w:firstLine="0" w:firstLineChars="0"/>
        <w:rPr>
          <w:rFonts w:hint="eastAsia" w:ascii="微软雅黑" w:hAnsi="微软雅黑" w:eastAsia="微软雅黑" w:cs="微软雅黑"/>
          <w:b w:val="0"/>
          <w:bCs w:val="0"/>
          <w:color w:val="auto"/>
          <w:spacing w:val="-8"/>
          <w:kern w:val="2"/>
          <w:sz w:val="24"/>
          <w:szCs w:val="24"/>
          <w:vertAlign w:val="baseline"/>
          <w:lang w:val="en-US" w:eastAsia="zh-CN" w:bidi="ar-SA"/>
        </w:rPr>
      </w:pPr>
      <w:r>
        <w:rPr>
          <w:rFonts w:hint="eastAsia" w:ascii="微软雅黑" w:hAnsi="微软雅黑" w:eastAsia="微软雅黑" w:cs="微软雅黑"/>
          <w:b w:val="0"/>
          <w:bCs w:val="0"/>
          <w:color w:val="auto"/>
          <w:spacing w:val="-8"/>
          <w:kern w:val="2"/>
          <w:sz w:val="24"/>
          <w:szCs w:val="24"/>
          <w:vertAlign w:val="baseline"/>
          <w:lang w:val="en-US" w:eastAsia="zh-CN" w:bidi="ar-SA"/>
        </w:rPr>
        <w:t>4、违约要求：项目完工或（和）试运行时间因中标方单方面原因导致无故逾期15个日历天及以上的，采购方有权通知中标方单方面终止合同，同时采购方不承担责任，中标方须承担采购方由此引起的全部损失；如中标方恶意拖延工期造成项目无法按期完工的，采购方有权将事件报告给当地财政部门和招投标监督管理部门，并要求将中标方列入黑名单管理；除不可抗力和国家及地方重大法律法规政策调整外，如中标方发生不能按期完成项目任务，采购方发生中途变更等情况，应及时以书面形式通知对方；双方应本着友好的态度进行协商，妥善解决；如协商无效，按规定处以违约金；因中标方单方面原因未能在规定时间内及时响应或者到场维修提供技术支持的，第一次扣发合同价0.1%的违约金,以后每次递增0.1%的违约金，以此类推；同时采购方在中标方因单方面原因未及时响应的情况下，有权请第三方介入技术支持和维修，中标方另需承担因此产生的第三方机构技术支持/维修等费用,并同意在项目合同余款和履约保证金中扣除，费用超过项目余款和履约保证金的,按实予以赔偿；中标方无故未及时响应进行免费维保服务的，每延迟一天增加免费维保期限三天即按照1:3要求延长免费维保服务期限。</w:t>
      </w:r>
    </w:p>
    <w:p w14:paraId="3A21CF0D">
      <w:pPr>
        <w:pStyle w:val="25"/>
        <w:spacing w:line="360" w:lineRule="auto"/>
        <w:ind w:left="0" w:leftChars="0" w:firstLine="0" w:firstLineChars="0"/>
        <w:rPr>
          <w:rFonts w:hint="eastAsia" w:ascii="微软雅黑" w:hAnsi="微软雅黑" w:eastAsia="微软雅黑" w:cs="微软雅黑"/>
          <w:b w:val="0"/>
          <w:bCs w:val="0"/>
          <w:color w:val="auto"/>
          <w:spacing w:val="-8"/>
          <w:kern w:val="2"/>
          <w:sz w:val="24"/>
          <w:szCs w:val="24"/>
          <w:vertAlign w:val="baseline"/>
          <w:lang w:val="en-US" w:eastAsia="zh-CN" w:bidi="ar-SA"/>
        </w:rPr>
      </w:pPr>
      <w:r>
        <w:rPr>
          <w:rFonts w:hint="eastAsia" w:ascii="微软雅黑" w:hAnsi="微软雅黑" w:eastAsia="微软雅黑" w:cs="微软雅黑"/>
          <w:b w:val="0"/>
          <w:bCs w:val="0"/>
          <w:color w:val="auto"/>
          <w:spacing w:val="-8"/>
          <w:kern w:val="2"/>
          <w:sz w:val="24"/>
          <w:szCs w:val="24"/>
          <w:vertAlign w:val="baseline"/>
          <w:lang w:val="en-US" w:eastAsia="zh-CN" w:bidi="ar-SA"/>
        </w:rPr>
        <w:t>5、需求处理：对采购方的各种需求（包括但不仅限于统计报表调整、新增），不限次数进行积极处理，不得另行收费。</w:t>
      </w:r>
    </w:p>
    <w:p w14:paraId="21F3BAAE">
      <w:pPr>
        <w:pStyle w:val="25"/>
        <w:spacing w:line="360" w:lineRule="auto"/>
        <w:ind w:left="0" w:leftChars="0" w:firstLine="0" w:firstLineChars="0"/>
        <w:rPr>
          <w:rFonts w:hint="eastAsia" w:ascii="微软雅黑" w:hAnsi="微软雅黑" w:eastAsia="微软雅黑" w:cs="微软雅黑"/>
          <w:b w:val="0"/>
          <w:bCs w:val="0"/>
          <w:color w:val="auto"/>
          <w:spacing w:val="-8"/>
          <w:kern w:val="2"/>
          <w:sz w:val="24"/>
          <w:szCs w:val="24"/>
          <w:vertAlign w:val="baseline"/>
          <w:lang w:val="en-US" w:eastAsia="zh-CN" w:bidi="ar-SA"/>
        </w:rPr>
      </w:pPr>
      <w:r>
        <w:rPr>
          <w:rFonts w:hint="eastAsia" w:ascii="微软雅黑" w:hAnsi="微软雅黑" w:eastAsia="微软雅黑" w:cs="微软雅黑"/>
          <w:b w:val="0"/>
          <w:bCs w:val="0"/>
          <w:color w:val="auto"/>
          <w:spacing w:val="-8"/>
          <w:kern w:val="2"/>
          <w:sz w:val="24"/>
          <w:szCs w:val="24"/>
          <w:vertAlign w:val="baseline"/>
          <w:lang w:val="en-US" w:eastAsia="zh-CN" w:bidi="ar-SA"/>
        </w:rPr>
        <w:t>6、后续维保：系统经验收后提供一年免费维护，期满后的维护与技术支持服务等内容另行签署服务合同，服务内容与本合同规定的免费服务标准内容一致，并需要出具相应承诺书。</w:t>
      </w:r>
    </w:p>
    <w:p w14:paraId="364884D8">
      <w:pPr>
        <w:pStyle w:val="25"/>
        <w:spacing w:line="360" w:lineRule="auto"/>
        <w:ind w:left="0" w:leftChars="0" w:firstLine="0" w:firstLineChars="0"/>
        <w:rPr>
          <w:rFonts w:hint="eastAsia" w:ascii="微软雅黑" w:hAnsi="微软雅黑" w:eastAsia="微软雅黑" w:cs="微软雅黑"/>
          <w:b w:val="0"/>
          <w:bCs w:val="0"/>
          <w:color w:val="auto"/>
          <w:spacing w:val="-8"/>
          <w:kern w:val="2"/>
          <w:sz w:val="24"/>
          <w:szCs w:val="24"/>
          <w:vertAlign w:val="baseline"/>
          <w:lang w:val="en-US" w:eastAsia="zh-CN" w:bidi="ar-SA"/>
        </w:rPr>
      </w:pPr>
      <w:r>
        <w:rPr>
          <w:rFonts w:hint="eastAsia" w:ascii="微软雅黑" w:hAnsi="微软雅黑" w:eastAsia="微软雅黑" w:cs="微软雅黑"/>
          <w:b w:val="0"/>
          <w:bCs w:val="0"/>
          <w:color w:val="auto"/>
          <w:spacing w:val="-8"/>
          <w:kern w:val="2"/>
          <w:sz w:val="24"/>
          <w:szCs w:val="24"/>
          <w:vertAlign w:val="baseline"/>
          <w:lang w:val="en-US" w:eastAsia="zh-CN" w:bidi="ar-SA"/>
        </w:rPr>
        <w:t>7、保密要求：指采购方向中标方提供的，属于采购方所有或专有的，或采购方负有保密义务的有关第三方的下列资料及所有在信息载体上需要“保密”的材料和信息，需保密材料包括但不限于：系统数据、居民基本信息、医疗健康信息数据、需求图表等知识产权、业务记录和计划、商业机密、技术资料、产品项目、产品设计信息、价格结构、成本等非公开的、保密的或专业的信息和数据；中标方对保密信息谨慎、妥善持有，并严格保密，没有采购方事先书面同意，不得向任何第三方披露，对外宣传；中标方仅可为双方合作之必需，将经采购方书面同意指定的保密信息披露给采购方指定的第三方公司，并且该公司应首先以书面形式承诺保守该保密信息；中标方仅可为双方合作业务之必需，将保密信息披露给其直接或间接参与合作事项的管理人员、职员、顾问和其他雇员（统称“有关人员”），但应保证该类有关人员对保密信息严格保密；若具有权力的法庭或其他司法、行政、立法机构要求中标方披露保密信息，中标方将立即通知采购方此类要求；若中标方按上述要求必须提供保密信息，中标方将配合采购方采取合法及合理的措施，要求所提供的保密信息能得到保密的待遇；若中标方或有关人员违反保密义务，中标方须承担全部无限责任（包括法律责任），并赔偿采购方由此造成的全部损失；中标方没有得到采购方的书面同意，不得将其在本合同项下的保密权利和义务转让给第三方；如国家颁布有关产权资料的法律法规与管理条例，有关方有义务遵守这些法律法规与管理条例；除采购方以书面形式明确表达外，采购方向中标方披露保密信息并不构成采购方向中标方转让或授予中标方享有采购方对其专利、技术秘密或其他知识产权等秘密拥有的利益；保密要求不受项目合同时间限制，无论是否合同有效期内或有效期外，中标方都必须遵守采购方的保密要求；同时按照信息安全三级等保要求和国家互联互通成熟度测评要求做好系统测评配合和系统问题整改工作（等级要求无条件以采购方出具要求为准）。</w:t>
      </w:r>
    </w:p>
    <w:p w14:paraId="367428C8">
      <w:pPr>
        <w:pStyle w:val="25"/>
        <w:spacing w:line="360" w:lineRule="auto"/>
        <w:ind w:left="0" w:leftChars="0" w:firstLine="0" w:firstLineChars="0"/>
        <w:rPr>
          <w:rFonts w:hint="eastAsia" w:ascii="微软雅黑" w:hAnsi="微软雅黑" w:eastAsia="微软雅黑" w:cs="微软雅黑"/>
          <w:b w:val="0"/>
          <w:bCs w:val="0"/>
          <w:color w:val="auto"/>
          <w:spacing w:val="-8"/>
          <w:kern w:val="2"/>
          <w:sz w:val="24"/>
          <w:szCs w:val="24"/>
          <w:vertAlign w:val="baseline"/>
          <w:lang w:val="en-US" w:eastAsia="zh-CN" w:bidi="ar-SA"/>
        </w:rPr>
      </w:pPr>
      <w:r>
        <w:rPr>
          <w:rFonts w:hint="eastAsia" w:ascii="微软雅黑" w:hAnsi="微软雅黑" w:eastAsia="微软雅黑" w:cs="微软雅黑"/>
          <w:b w:val="0"/>
          <w:bCs w:val="0"/>
          <w:color w:val="auto"/>
          <w:spacing w:val="-8"/>
          <w:kern w:val="2"/>
          <w:sz w:val="24"/>
          <w:szCs w:val="24"/>
          <w:vertAlign w:val="baseline"/>
          <w:lang w:val="en-US" w:eastAsia="zh-CN" w:bidi="ar-SA"/>
        </w:rPr>
        <w:t>8、其他说明：本项目的招投标、投标修改文件、评标过程中有关澄清文件、经双方签字的询标纪要、中标通知书等均作为本项目合同不可分割的一部分，与本项目合同具有同等法律效力。中标方的投标文件中明确表示完全响应采购文件或（且）无负偏离特别说明的，若以上各个文件之间、及与本项目合同之间有差异的，中标方须按照有利于采购方的原则执行最优条款（本项目不允许负偏离，投标即表示无条件同意接受采购文件所有条款要求）。</w:t>
      </w:r>
    </w:p>
    <w:p w14:paraId="2413A848">
      <w:pPr>
        <w:pStyle w:val="25"/>
        <w:spacing w:line="360" w:lineRule="auto"/>
        <w:ind w:left="0" w:leftChars="0" w:firstLine="0" w:firstLineChars="0"/>
        <w:rPr>
          <w:rFonts w:hint="eastAsia" w:ascii="微软雅黑" w:hAnsi="微软雅黑" w:eastAsia="微软雅黑" w:cs="微软雅黑"/>
          <w:b w:val="0"/>
          <w:bCs w:val="0"/>
          <w:color w:val="auto"/>
          <w:spacing w:val="-8"/>
          <w:kern w:val="2"/>
          <w:sz w:val="24"/>
          <w:szCs w:val="24"/>
          <w:vertAlign w:val="baseline"/>
          <w:lang w:val="en-US" w:eastAsia="zh-CN" w:bidi="ar-SA"/>
        </w:rPr>
      </w:pPr>
    </w:p>
    <w:p w14:paraId="14D5736B">
      <w:pPr>
        <w:rPr>
          <w:rFonts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br w:type="page"/>
      </w:r>
    </w:p>
    <w:p w14:paraId="7D7D41F2">
      <w:pPr>
        <w:rPr>
          <w:rFonts w:asciiTheme="minorEastAsia" w:hAnsiTheme="minorEastAsia" w:eastAsiaTheme="minorEastAsia" w:cstheme="minorEastAsia"/>
          <w:color w:val="auto"/>
          <w:highlight w:val="none"/>
        </w:rPr>
      </w:pPr>
    </w:p>
    <w:p w14:paraId="3D9C1BD6">
      <w:pPr>
        <w:spacing w:line="360" w:lineRule="auto"/>
        <w:jc w:val="center"/>
        <w:rPr>
          <w:rFonts w:asciiTheme="minorEastAsia" w:hAnsiTheme="minorEastAsia" w:eastAsiaTheme="minorEastAsia" w:cstheme="minorEastAsia"/>
          <w:b/>
          <w:bCs/>
          <w:color w:val="auto"/>
          <w:sz w:val="36"/>
          <w:szCs w:val="36"/>
          <w:highlight w:val="none"/>
        </w:rPr>
      </w:pPr>
      <w:r>
        <w:rPr>
          <w:rFonts w:hint="eastAsia" w:asciiTheme="minorEastAsia" w:hAnsiTheme="minorEastAsia" w:eastAsiaTheme="minorEastAsia" w:cstheme="minorEastAsia"/>
          <w:b/>
          <w:bCs/>
          <w:color w:val="auto"/>
          <w:sz w:val="36"/>
          <w:szCs w:val="36"/>
          <w:highlight w:val="none"/>
        </w:rPr>
        <w:t>附件文件部分</w:t>
      </w:r>
    </w:p>
    <w:p w14:paraId="33183F61">
      <w:pPr>
        <w:spacing w:line="360" w:lineRule="auto"/>
        <w:jc w:val="center"/>
        <w:rPr>
          <w:rFonts w:asciiTheme="minorEastAsia" w:hAnsiTheme="minorEastAsia" w:eastAsiaTheme="minorEastAsia" w:cstheme="minorEastAsia"/>
          <w:b/>
          <w:bCs/>
          <w:color w:val="auto"/>
          <w:sz w:val="36"/>
          <w:szCs w:val="36"/>
          <w:highlight w:val="none"/>
        </w:rPr>
      </w:pPr>
    </w:p>
    <w:p w14:paraId="30C7D043">
      <w:pPr>
        <w:spacing w:line="360" w:lineRule="auto"/>
        <w:jc w:val="center"/>
        <w:rPr>
          <w:rFonts w:asciiTheme="minorEastAsia" w:hAnsiTheme="minorEastAsia" w:eastAsiaTheme="minorEastAsia" w:cstheme="minorEastAsia"/>
          <w:b/>
          <w:bCs/>
          <w:color w:val="auto"/>
          <w:sz w:val="36"/>
          <w:szCs w:val="36"/>
          <w:highlight w:val="none"/>
        </w:rPr>
      </w:pPr>
      <w:r>
        <w:rPr>
          <w:rFonts w:hint="eastAsia" w:asciiTheme="minorEastAsia" w:hAnsiTheme="minorEastAsia" w:eastAsiaTheme="minorEastAsia" w:cstheme="minorEastAsia"/>
          <w:b/>
          <w:bCs/>
          <w:color w:val="auto"/>
          <w:sz w:val="36"/>
          <w:szCs w:val="36"/>
          <w:highlight w:val="none"/>
        </w:rPr>
        <w:t>目录</w:t>
      </w:r>
    </w:p>
    <w:p w14:paraId="1DBF9485">
      <w:pPr>
        <w:pStyle w:val="52"/>
        <w:numPr>
          <w:ilvl w:val="0"/>
          <w:numId w:val="5"/>
        </w:numPr>
        <w:spacing w:before="0" w:line="336" w:lineRule="auto"/>
        <w:ind w:left="425" w:leftChars="0" w:hanging="425" w:firstLineChars="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法定代表人授权书（格式见附件）；</w:t>
      </w:r>
      <w:r>
        <w:rPr>
          <w:rFonts w:asciiTheme="minorEastAsia" w:hAnsiTheme="minorEastAsia" w:eastAsiaTheme="minorEastAsia" w:cstheme="minorEastAsia"/>
          <w:color w:val="auto"/>
          <w:highlight w:val="none"/>
        </w:rPr>
        <w:t xml:space="preserve"> </w:t>
      </w:r>
    </w:p>
    <w:p w14:paraId="316A770A">
      <w:pPr>
        <w:pStyle w:val="52"/>
        <w:numPr>
          <w:ilvl w:val="0"/>
          <w:numId w:val="5"/>
        </w:numPr>
        <w:spacing w:before="0" w:line="336" w:lineRule="auto"/>
        <w:ind w:left="425" w:leftChars="0" w:hanging="425" w:firstLineChars="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营业执照；</w:t>
      </w:r>
    </w:p>
    <w:p w14:paraId="535B8EB1">
      <w:pPr>
        <w:pStyle w:val="52"/>
        <w:numPr>
          <w:ilvl w:val="0"/>
          <w:numId w:val="5"/>
        </w:numPr>
        <w:spacing w:before="0" w:line="336" w:lineRule="auto"/>
        <w:ind w:left="425" w:leftChars="0" w:hanging="425" w:firstLineChars="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具有履行合同所必需的产品和专业技术能力的承诺函</w:t>
      </w:r>
    </w:p>
    <w:p w14:paraId="2D7E8F32">
      <w:pPr>
        <w:pStyle w:val="52"/>
        <w:numPr>
          <w:ilvl w:val="0"/>
          <w:numId w:val="5"/>
        </w:numPr>
        <w:spacing w:before="0"/>
        <w:ind w:left="425" w:leftChars="0" w:hanging="425" w:firstLineChars="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投标人承诺函；</w:t>
      </w:r>
    </w:p>
    <w:p w14:paraId="11C18189">
      <w:pPr>
        <w:pStyle w:val="52"/>
        <w:numPr>
          <w:ilvl w:val="0"/>
          <w:numId w:val="5"/>
        </w:numPr>
        <w:spacing w:before="0" w:line="336" w:lineRule="auto"/>
        <w:ind w:left="425" w:leftChars="0" w:hanging="425" w:firstLineChars="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废标项证明材料（即“★”的证明材料）</w:t>
      </w:r>
    </w:p>
    <w:p w14:paraId="364D1A73">
      <w:pPr>
        <w:pStyle w:val="52"/>
        <w:numPr>
          <w:ilvl w:val="0"/>
          <w:numId w:val="5"/>
        </w:numPr>
        <w:spacing w:before="0" w:line="336" w:lineRule="auto"/>
        <w:ind w:left="425" w:leftChars="0" w:hanging="425" w:firstLineChars="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技术响应及建议表（格式见附件）；</w:t>
      </w:r>
    </w:p>
    <w:p w14:paraId="75AD3662">
      <w:pPr>
        <w:pStyle w:val="52"/>
        <w:numPr>
          <w:ilvl w:val="0"/>
          <w:numId w:val="5"/>
        </w:numPr>
        <w:spacing w:before="0" w:line="336" w:lineRule="auto"/>
        <w:ind w:left="425" w:leftChars="0" w:hanging="425" w:firstLineChars="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项目实施方案；</w:t>
      </w:r>
    </w:p>
    <w:p w14:paraId="3C0AE2AB">
      <w:pPr>
        <w:pStyle w:val="52"/>
        <w:numPr>
          <w:ilvl w:val="0"/>
          <w:numId w:val="5"/>
        </w:numPr>
        <w:spacing w:before="0" w:line="336" w:lineRule="auto"/>
        <w:ind w:left="425" w:leftChars="0" w:hanging="425" w:firstLineChars="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售后服务方案；</w:t>
      </w:r>
    </w:p>
    <w:p w14:paraId="0DB9D13B">
      <w:pPr>
        <w:pStyle w:val="52"/>
        <w:numPr>
          <w:ilvl w:val="0"/>
          <w:numId w:val="5"/>
        </w:numPr>
        <w:spacing w:before="0" w:line="336" w:lineRule="auto"/>
        <w:ind w:left="425" w:leftChars="0" w:hanging="425" w:firstLineChars="0"/>
        <w:rPr>
          <w:rFonts w:hint="default" w:asciiTheme="minorEastAsia" w:hAnsiTheme="minorEastAsia" w:eastAsiaTheme="minorEastAsia" w:cstheme="minorEastAsia"/>
          <w:color w:val="0000FF"/>
          <w:highlight w:val="none"/>
          <w:lang w:val="en-US" w:eastAsia="zh-CN"/>
        </w:rPr>
      </w:pPr>
      <w:r>
        <w:rPr>
          <w:rFonts w:hint="eastAsia" w:asciiTheme="minorEastAsia" w:hAnsiTheme="minorEastAsia" w:eastAsiaTheme="minorEastAsia" w:cstheme="minorEastAsia"/>
          <w:color w:val="0000FF"/>
          <w:highlight w:val="none"/>
          <w:lang w:val="en-US" w:eastAsia="zh-CN"/>
        </w:rPr>
        <w:t>中小企业声明函；</w:t>
      </w:r>
    </w:p>
    <w:p w14:paraId="6505A5D4">
      <w:pPr>
        <w:pStyle w:val="52"/>
        <w:numPr>
          <w:ilvl w:val="0"/>
          <w:numId w:val="5"/>
        </w:numPr>
        <w:spacing w:before="0"/>
        <w:ind w:left="425" w:leftChars="0" w:hanging="425" w:firstLineChars="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供应商认为需要的其他文件资料。</w:t>
      </w:r>
    </w:p>
    <w:p w14:paraId="1E548EF0">
      <w:pPr>
        <w:pStyle w:val="15"/>
        <w:ind w:firstLine="486"/>
        <w:rPr>
          <w:rFonts w:asciiTheme="minorEastAsia" w:hAnsiTheme="minorEastAsia" w:eastAsiaTheme="minorEastAsia" w:cstheme="minorEastAsia"/>
          <w:color w:val="auto"/>
          <w:highlight w:val="none"/>
        </w:rPr>
      </w:pPr>
    </w:p>
    <w:p w14:paraId="1A771D16">
      <w:pPr>
        <w:pStyle w:val="15"/>
        <w:ind w:firstLine="486"/>
        <w:rPr>
          <w:rFonts w:asciiTheme="minorEastAsia" w:hAnsiTheme="minorEastAsia" w:eastAsiaTheme="minorEastAsia" w:cstheme="minorEastAsia"/>
          <w:color w:val="auto"/>
          <w:highlight w:val="none"/>
        </w:rPr>
      </w:pPr>
    </w:p>
    <w:p w14:paraId="72A96718">
      <w:pPr>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br w:type="page"/>
      </w:r>
      <w:bookmarkStart w:id="29" w:name="_Toc24699"/>
    </w:p>
    <w:p w14:paraId="05265A06">
      <w:pPr>
        <w:snapToGrid w:val="0"/>
        <w:spacing w:before="50" w:after="156" w:afterLines="50"/>
        <w:jc w:val="left"/>
        <w:rPr>
          <w:rFonts w:asciiTheme="minorEastAsia" w:hAnsiTheme="minorEastAsia" w:eastAsiaTheme="minorEastAsia" w:cstheme="minorEastAsia"/>
          <w:b/>
          <w:bCs/>
          <w:color w:val="auto"/>
          <w:sz w:val="24"/>
          <w:szCs w:val="24"/>
          <w:highlight w:val="none"/>
          <w:lang w:val="zh-CN"/>
        </w:rPr>
      </w:pPr>
      <w:r>
        <w:rPr>
          <w:rFonts w:hint="eastAsia" w:asciiTheme="minorEastAsia" w:hAnsiTheme="minorEastAsia" w:eastAsiaTheme="minorEastAsia" w:cstheme="minorEastAsia"/>
          <w:b/>
          <w:bCs/>
          <w:color w:val="auto"/>
          <w:sz w:val="24"/>
          <w:szCs w:val="24"/>
          <w:highlight w:val="none"/>
          <w:lang w:val="zh-CN"/>
        </w:rPr>
        <w:t>附件一：</w:t>
      </w:r>
    </w:p>
    <w:p w14:paraId="656CFE7B">
      <w:pPr>
        <w:spacing w:line="360" w:lineRule="auto"/>
        <w:jc w:val="center"/>
        <w:rPr>
          <w:rFonts w:asciiTheme="minorEastAsia" w:hAnsiTheme="minorEastAsia" w:eastAsiaTheme="minorEastAsia" w:cstheme="minorEastAsia"/>
          <w:b/>
          <w:bCs/>
          <w:color w:val="auto"/>
          <w:sz w:val="32"/>
          <w:szCs w:val="32"/>
          <w:highlight w:val="none"/>
        </w:rPr>
      </w:pPr>
      <w:r>
        <w:rPr>
          <w:rFonts w:hint="eastAsia" w:asciiTheme="minorEastAsia" w:hAnsiTheme="minorEastAsia" w:eastAsiaTheme="minorEastAsia" w:cstheme="minorEastAsia"/>
          <w:b/>
          <w:bCs/>
          <w:color w:val="auto"/>
          <w:sz w:val="32"/>
          <w:szCs w:val="32"/>
          <w:highlight w:val="none"/>
        </w:rPr>
        <w:t>法定代表人授权书</w:t>
      </w:r>
      <w:bookmarkEnd w:id="29"/>
    </w:p>
    <w:p w14:paraId="713E36B5">
      <w:pPr>
        <w:pStyle w:val="9"/>
        <w:spacing w:line="360" w:lineRule="auto"/>
        <w:rPr>
          <w:rFonts w:asciiTheme="minorEastAsia" w:hAnsiTheme="minorEastAsia" w:eastAsiaTheme="minorEastAsia" w:cstheme="minorEastAsia"/>
          <w:color w:val="auto"/>
          <w:highlight w:val="none"/>
        </w:rPr>
      </w:pPr>
    </w:p>
    <w:p w14:paraId="7F47F434">
      <w:pPr>
        <w:spacing w:line="360" w:lineRule="auto"/>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绍兴市上虞</w:t>
      </w:r>
      <w:r>
        <w:rPr>
          <w:rFonts w:hint="eastAsia" w:asciiTheme="minorEastAsia" w:hAnsiTheme="minorEastAsia" w:eastAsiaTheme="minorEastAsia" w:cstheme="minorEastAsia"/>
          <w:color w:val="auto"/>
          <w:sz w:val="24"/>
          <w:szCs w:val="24"/>
          <w:highlight w:val="none"/>
          <w:lang w:val="en-US" w:eastAsia="zh-CN"/>
        </w:rPr>
        <w:t>妇幼保健院</w:t>
      </w:r>
      <w:r>
        <w:rPr>
          <w:rFonts w:hint="eastAsia" w:asciiTheme="minorEastAsia" w:hAnsiTheme="minorEastAsia" w:eastAsiaTheme="minorEastAsia" w:cstheme="minorEastAsia"/>
          <w:color w:val="auto"/>
          <w:sz w:val="24"/>
          <w:szCs w:val="24"/>
          <w:highlight w:val="none"/>
        </w:rPr>
        <w:t>：</w:t>
      </w:r>
    </w:p>
    <w:p w14:paraId="0C5E8E4B">
      <w:pPr>
        <w:spacing w:line="360" w:lineRule="auto"/>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u w:val="single"/>
        </w:rPr>
        <w:t>（供应商全称）</w:t>
      </w:r>
      <w:r>
        <w:rPr>
          <w:rFonts w:hint="eastAsia" w:asciiTheme="minorEastAsia" w:hAnsiTheme="minorEastAsia" w:eastAsiaTheme="minorEastAsia" w:cstheme="minorEastAsia"/>
          <w:color w:val="auto"/>
          <w:sz w:val="24"/>
          <w:szCs w:val="24"/>
          <w:highlight w:val="none"/>
        </w:rPr>
        <w:t>法定代表人授权</w:t>
      </w:r>
      <w:r>
        <w:rPr>
          <w:rFonts w:hint="eastAsia" w:asciiTheme="minorEastAsia" w:hAnsiTheme="minorEastAsia" w:eastAsiaTheme="minorEastAsia" w:cstheme="minorEastAsia"/>
          <w:color w:val="auto"/>
          <w:sz w:val="24"/>
          <w:szCs w:val="24"/>
          <w:highlight w:val="none"/>
          <w:u w:val="single"/>
        </w:rPr>
        <w:t>（授权代表名称）</w:t>
      </w:r>
      <w:r>
        <w:rPr>
          <w:rFonts w:hint="eastAsia" w:asciiTheme="minorEastAsia" w:hAnsiTheme="minorEastAsia" w:eastAsiaTheme="minorEastAsia" w:cstheme="minorEastAsia"/>
          <w:color w:val="auto"/>
          <w:sz w:val="24"/>
          <w:szCs w:val="24"/>
          <w:highlight w:val="none"/>
        </w:rPr>
        <w:t>为授权代表，参加贵处组织的项目</w:t>
      </w:r>
      <w:r>
        <w:rPr>
          <w:rFonts w:hint="eastAsia" w:asciiTheme="minorEastAsia" w:hAnsiTheme="minorEastAsia" w:eastAsiaTheme="minorEastAsia" w:cstheme="minorEastAsia"/>
          <w:color w:val="auto"/>
          <w:sz w:val="24"/>
          <w:szCs w:val="24"/>
          <w:highlight w:val="none"/>
          <w:u w:val="single"/>
        </w:rPr>
        <w:t xml:space="preserve"> </w:t>
      </w:r>
      <w:r>
        <w:rPr>
          <w:rFonts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，授权处理招投标活动中的一切事宜。</w:t>
      </w:r>
    </w:p>
    <w:p w14:paraId="1CECB290">
      <w:pPr>
        <w:spacing w:line="360" w:lineRule="auto"/>
        <w:ind w:firstLine="480" w:firstLineChars="200"/>
        <w:rPr>
          <w:rFonts w:asciiTheme="minorEastAsia" w:hAnsiTheme="minorEastAsia" w:eastAsiaTheme="minorEastAsia" w:cstheme="minorEastAsia"/>
          <w:color w:val="auto"/>
          <w:sz w:val="24"/>
          <w:szCs w:val="24"/>
          <w:highlight w:val="none"/>
        </w:rPr>
      </w:pPr>
    </w:p>
    <w:p w14:paraId="0E9F04E0">
      <w:pPr>
        <w:spacing w:line="360" w:lineRule="auto"/>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法定代表人签字：</w:t>
      </w:r>
    </w:p>
    <w:p w14:paraId="363BBBD5">
      <w:pPr>
        <w:spacing w:line="360" w:lineRule="auto"/>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供应商全称：（盖章）</w:t>
      </w:r>
    </w:p>
    <w:p w14:paraId="6B04E460">
      <w:pPr>
        <w:spacing w:line="360" w:lineRule="auto"/>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日期：</w:t>
      </w:r>
    </w:p>
    <w:p w14:paraId="40011AE3">
      <w:pPr>
        <w:spacing w:line="360" w:lineRule="auto"/>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附：</w:t>
      </w:r>
    </w:p>
    <w:p w14:paraId="59549CFE">
      <w:pPr>
        <w:spacing w:line="360" w:lineRule="auto"/>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授权代表姓名：</w:t>
      </w:r>
    </w:p>
    <w:p w14:paraId="47E5442E">
      <w:pPr>
        <w:spacing w:line="360" w:lineRule="auto"/>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职务：</w:t>
      </w:r>
    </w:p>
    <w:p w14:paraId="5DB6134D">
      <w:pPr>
        <w:spacing w:line="360" w:lineRule="auto"/>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详细通讯地址：</w:t>
      </w:r>
    </w:p>
    <w:p w14:paraId="6F6644F3">
      <w:pPr>
        <w:spacing w:line="360" w:lineRule="auto"/>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传真：</w:t>
      </w:r>
    </w:p>
    <w:p w14:paraId="5EFB39DB">
      <w:pPr>
        <w:spacing w:line="360" w:lineRule="auto"/>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电话：</w:t>
      </w:r>
    </w:p>
    <w:p w14:paraId="4CF2B4E2">
      <w:pPr>
        <w:spacing w:line="360" w:lineRule="auto"/>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邮政编码：</w:t>
      </w:r>
    </w:p>
    <w:p w14:paraId="17B46FC6">
      <w:pPr>
        <w:pStyle w:val="17"/>
        <w:snapToGrid w:val="0"/>
        <w:spacing w:line="360" w:lineRule="auto"/>
        <w:rPr>
          <w:rFonts w:asciiTheme="minorEastAsia" w:hAnsiTheme="minorEastAsia" w:eastAsiaTheme="minorEastAsia" w:cstheme="minorEastAsia"/>
          <w:color w:val="auto"/>
          <w:sz w:val="24"/>
          <w:szCs w:val="24"/>
          <w:highlight w:val="none"/>
        </w:rPr>
      </w:pPr>
    </w:p>
    <w:p w14:paraId="2267D564">
      <w:pPr>
        <w:pStyle w:val="17"/>
        <w:snapToGrid w:val="0"/>
        <w:spacing w:line="360" w:lineRule="auto"/>
        <w:rPr>
          <w:rFonts w:asciiTheme="minorEastAsia" w:hAnsiTheme="minorEastAsia" w:eastAsiaTheme="minorEastAsia" w:cstheme="minorEastAsia"/>
          <w:color w:val="auto"/>
          <w:sz w:val="24"/>
          <w:szCs w:val="24"/>
          <w:highlight w:val="none"/>
        </w:rPr>
      </w:pPr>
    </w:p>
    <w:p w14:paraId="551A4496">
      <w:pPr>
        <w:pStyle w:val="17"/>
        <w:snapToGrid w:val="0"/>
        <w:spacing w:line="360" w:lineRule="auto"/>
        <w:rPr>
          <w:rFonts w:asciiTheme="minorEastAsia" w:hAnsiTheme="minorEastAsia" w:eastAsiaTheme="minorEastAsia" w:cstheme="minorEastAsia"/>
          <w:color w:val="auto"/>
          <w:sz w:val="24"/>
          <w:szCs w:val="24"/>
          <w:highlight w:val="none"/>
        </w:rPr>
      </w:pPr>
    </w:p>
    <w:p w14:paraId="551EB908">
      <w:pPr>
        <w:spacing w:line="360" w:lineRule="auto"/>
        <w:rPr>
          <w:rFonts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附：授权代表身份证复印件（正反面）</w:t>
      </w:r>
    </w:p>
    <w:p w14:paraId="49A42C8F">
      <w:pPr>
        <w:spacing w:line="360" w:lineRule="auto"/>
        <w:rPr>
          <w:rFonts w:asciiTheme="minorEastAsia" w:hAnsiTheme="minorEastAsia" w:eastAsiaTheme="minorEastAsia" w:cstheme="minorEastAsia"/>
          <w:b/>
          <w:bCs/>
          <w:color w:val="auto"/>
          <w:sz w:val="24"/>
          <w:szCs w:val="24"/>
          <w:highlight w:val="none"/>
        </w:rPr>
      </w:pPr>
    </w:p>
    <w:p w14:paraId="2E9ACAD0">
      <w:pPr>
        <w:pStyle w:val="15"/>
        <w:ind w:firstLine="486"/>
        <w:rPr>
          <w:rFonts w:asciiTheme="minorEastAsia" w:hAnsiTheme="minorEastAsia" w:eastAsiaTheme="minorEastAsia" w:cstheme="minorEastAsia"/>
          <w:color w:val="auto"/>
          <w:highlight w:val="none"/>
        </w:rPr>
      </w:pPr>
    </w:p>
    <w:p w14:paraId="26D5AA39">
      <w:pPr>
        <w:snapToGrid w:val="0"/>
        <w:spacing w:before="50" w:after="156" w:afterLines="50"/>
        <w:jc w:val="left"/>
        <w:rPr>
          <w:rFonts w:asciiTheme="minorEastAsia" w:hAnsiTheme="minorEastAsia" w:eastAsiaTheme="minorEastAsia" w:cstheme="minorEastAsia"/>
          <w:b/>
          <w:bCs/>
          <w:color w:val="auto"/>
          <w:sz w:val="24"/>
          <w:szCs w:val="24"/>
          <w:highlight w:val="none"/>
          <w:lang w:val="zh-CN"/>
        </w:rPr>
      </w:pPr>
      <w:r>
        <w:rPr>
          <w:rFonts w:hint="eastAsia" w:asciiTheme="minorEastAsia" w:hAnsiTheme="minorEastAsia" w:eastAsiaTheme="minorEastAsia" w:cstheme="minorEastAsia"/>
          <w:b/>
          <w:bCs/>
          <w:color w:val="auto"/>
          <w:sz w:val="24"/>
          <w:szCs w:val="24"/>
          <w:highlight w:val="none"/>
        </w:rPr>
        <w:br w:type="page"/>
      </w:r>
      <w:r>
        <w:rPr>
          <w:rFonts w:hint="eastAsia" w:asciiTheme="minorEastAsia" w:hAnsiTheme="minorEastAsia" w:eastAsiaTheme="minorEastAsia" w:cstheme="minorEastAsia"/>
          <w:b/>
          <w:bCs/>
          <w:color w:val="auto"/>
          <w:sz w:val="24"/>
          <w:szCs w:val="24"/>
          <w:highlight w:val="none"/>
          <w:lang w:val="zh-CN"/>
        </w:rPr>
        <w:t>附件二：</w:t>
      </w:r>
    </w:p>
    <w:p w14:paraId="65C10889">
      <w:pPr>
        <w:spacing w:line="360" w:lineRule="auto"/>
        <w:jc w:val="center"/>
        <w:rPr>
          <w:rFonts w:asciiTheme="minorEastAsia" w:hAnsiTheme="minorEastAsia" w:eastAsiaTheme="minorEastAsia" w:cstheme="minorEastAsia"/>
          <w:b/>
          <w:bCs/>
          <w:color w:val="auto"/>
          <w:sz w:val="32"/>
          <w:szCs w:val="32"/>
          <w:highlight w:val="none"/>
        </w:rPr>
      </w:pPr>
      <w:r>
        <w:rPr>
          <w:rFonts w:hint="eastAsia" w:asciiTheme="minorEastAsia" w:hAnsiTheme="minorEastAsia" w:eastAsiaTheme="minorEastAsia" w:cstheme="minorEastAsia"/>
          <w:b/>
          <w:bCs/>
          <w:color w:val="auto"/>
          <w:sz w:val="32"/>
          <w:szCs w:val="32"/>
          <w:highlight w:val="none"/>
        </w:rPr>
        <w:t>投标人承诺函</w:t>
      </w:r>
    </w:p>
    <w:p w14:paraId="2B359E10">
      <w:pPr>
        <w:spacing w:line="360" w:lineRule="auto"/>
        <w:ind w:firstLine="400" w:firstLineChars="200"/>
        <w:rPr>
          <w:rFonts w:asciiTheme="minorEastAsia" w:hAnsiTheme="minorEastAsia" w:eastAsiaTheme="minorEastAsia" w:cstheme="minorEastAsia"/>
          <w:color w:val="auto"/>
          <w:highlight w:val="none"/>
        </w:rPr>
      </w:pPr>
    </w:p>
    <w:p w14:paraId="26979603">
      <w:pPr>
        <w:spacing w:line="360" w:lineRule="auto"/>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绍兴市上虞</w:t>
      </w:r>
      <w:r>
        <w:rPr>
          <w:rFonts w:hint="eastAsia" w:asciiTheme="minorEastAsia" w:hAnsiTheme="minorEastAsia" w:eastAsiaTheme="minorEastAsia" w:cstheme="minorEastAsia"/>
          <w:color w:val="auto"/>
          <w:sz w:val="24"/>
          <w:szCs w:val="24"/>
          <w:highlight w:val="none"/>
          <w:lang w:val="en-US" w:eastAsia="zh-CN"/>
        </w:rPr>
        <w:t>妇幼保健院</w:t>
      </w:r>
      <w:r>
        <w:rPr>
          <w:rFonts w:hint="eastAsia" w:asciiTheme="minorEastAsia" w:hAnsiTheme="minorEastAsia" w:eastAsiaTheme="minorEastAsia" w:cstheme="minorEastAsia"/>
          <w:color w:val="auto"/>
          <w:sz w:val="24"/>
          <w:szCs w:val="24"/>
          <w:highlight w:val="none"/>
        </w:rPr>
        <w:t>：</w:t>
      </w:r>
    </w:p>
    <w:p w14:paraId="72932F2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u w:val="single"/>
        </w:rPr>
        <w:t>（投标人名称）</w:t>
      </w:r>
      <w:r>
        <w:rPr>
          <w:rFonts w:hint="eastAsia" w:ascii="宋体" w:hAnsi="宋体" w:cs="宋体"/>
          <w:color w:val="auto"/>
          <w:sz w:val="24"/>
          <w:highlight w:val="none"/>
        </w:rPr>
        <w:t>系中华人民共和国合法企业，经营地址。</w:t>
      </w:r>
    </w:p>
    <w:p w14:paraId="3F3278F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w:t>
      </w:r>
      <w:r>
        <w:rPr>
          <w:rFonts w:hint="eastAsia" w:ascii="宋体" w:hAnsi="宋体" w:cs="宋体"/>
          <w:color w:val="auto"/>
          <w:sz w:val="24"/>
          <w:highlight w:val="none"/>
          <w:u w:val="single"/>
        </w:rPr>
        <w:t>（姓名）</w:t>
      </w:r>
      <w:r>
        <w:rPr>
          <w:rFonts w:hint="eastAsia" w:ascii="宋体" w:hAnsi="宋体" w:cs="宋体"/>
          <w:color w:val="auto"/>
          <w:sz w:val="24"/>
          <w:highlight w:val="none"/>
        </w:rPr>
        <w:t>系</w:t>
      </w:r>
      <w:r>
        <w:rPr>
          <w:rFonts w:hint="eastAsia" w:ascii="宋体" w:hAnsi="宋体" w:cs="宋体"/>
          <w:color w:val="auto"/>
          <w:sz w:val="24"/>
          <w:highlight w:val="none"/>
          <w:u w:val="single"/>
        </w:rPr>
        <w:t>（投标人名称）</w:t>
      </w:r>
      <w:r>
        <w:rPr>
          <w:rFonts w:hint="eastAsia" w:ascii="宋体" w:hAnsi="宋体" w:cs="宋体"/>
          <w:color w:val="auto"/>
          <w:sz w:val="24"/>
          <w:highlight w:val="none"/>
        </w:rPr>
        <w:t>的法定代表人，我方愿意参加贵方组织的</w:t>
      </w:r>
      <w:r>
        <w:rPr>
          <w:rFonts w:hint="eastAsia" w:ascii="宋体" w:hAnsi="宋体" w:cs="宋体"/>
          <w:color w:val="auto"/>
          <w:sz w:val="24"/>
          <w:highlight w:val="none"/>
          <w:u w:val="single"/>
        </w:rPr>
        <w:t>（招标项目名称）（编号为）</w:t>
      </w:r>
      <w:r>
        <w:rPr>
          <w:rFonts w:hint="eastAsia" w:ascii="宋体" w:hAnsi="宋体" w:cs="宋体"/>
          <w:color w:val="auto"/>
          <w:sz w:val="24"/>
          <w:highlight w:val="none"/>
        </w:rPr>
        <w:t>的投标，为此，我方就本次投标有关事项郑重承诺如下：</w:t>
      </w:r>
    </w:p>
    <w:p w14:paraId="2B4358D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1、我方已详细审查全部招标文件，同意招标文件的各项要求。</w:t>
      </w:r>
    </w:p>
    <w:p w14:paraId="7F8E04F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2、我方向贵方提交的所有投标文件、资料都是准确的和真实的。</w:t>
      </w:r>
    </w:p>
    <w:p w14:paraId="4747A8A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3、若中标，我方将按招标文件规定履行合同责任和义务。</w:t>
      </w:r>
    </w:p>
    <w:p w14:paraId="6FB0B5C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4、我方不是采购人的附属机构；在获知本项目采购信息后，与采购人聘请的为此项目提供咨询服务的公司及其附属机构没有任何联系。</w:t>
      </w:r>
    </w:p>
    <w:p w14:paraId="7AC6617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5、投标文件自开标日起有效期为90天。</w:t>
      </w:r>
    </w:p>
    <w:p w14:paraId="279FD25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6、我方参与本项目前3年内的经营活动中没有重大违法记录；</w:t>
      </w:r>
    </w:p>
    <w:p w14:paraId="23CAE6B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7、我方通过“信用中国”网站（www.creditchina.gov.cn）、中国政府采购网（www.ccgp.gov.cn）查询，未被列入失信被执行人、重大税收违法案件当事人名单、政府采购严重违法失信行为记录名单。</w:t>
      </w:r>
    </w:p>
    <w:p w14:paraId="74B1EEEA">
      <w:pPr>
        <w:pStyle w:val="52"/>
        <w:spacing w:before="0"/>
        <w:ind w:firstLine="480"/>
        <w:rPr>
          <w:rFonts w:ascii="宋体" w:hAnsi="宋体" w:cs="宋体"/>
          <w:color w:val="auto"/>
          <w:highlight w:val="none"/>
        </w:rPr>
      </w:pPr>
      <w:r>
        <w:rPr>
          <w:rFonts w:hint="eastAsia" w:ascii="宋体" w:hAnsi="宋体" w:cs="宋体"/>
          <w:color w:val="auto"/>
          <w:highlight w:val="none"/>
        </w:rPr>
        <w:t>8、具有良好的商业信誉和健全的财务会计制度；</w:t>
      </w:r>
    </w:p>
    <w:p w14:paraId="07A3A26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9、具有依法缴纳税收和社会保障资金的良好记录；</w:t>
      </w:r>
    </w:p>
    <w:p w14:paraId="7A3A830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10、以上事项如有虚假或隐瞒，我方愿意承担一切后果，并不再寻求任何旨在减轻或免除法律责任的辩解。</w:t>
      </w:r>
    </w:p>
    <w:p w14:paraId="331DE42C">
      <w:pPr>
        <w:pStyle w:val="15"/>
        <w:rPr>
          <w:rFonts w:asciiTheme="minorEastAsia" w:hAnsiTheme="minorEastAsia" w:eastAsiaTheme="minorEastAsia" w:cstheme="minorEastAsia"/>
          <w:color w:val="auto"/>
          <w:highlight w:val="none"/>
        </w:rPr>
      </w:pPr>
    </w:p>
    <w:p w14:paraId="12DE214D">
      <w:pPr>
        <w:pStyle w:val="15"/>
        <w:rPr>
          <w:rFonts w:asciiTheme="minorEastAsia" w:hAnsiTheme="minorEastAsia" w:eastAsiaTheme="minorEastAsia" w:cstheme="minorEastAsia"/>
          <w:color w:val="auto"/>
          <w:highlight w:val="none"/>
        </w:rPr>
      </w:pPr>
    </w:p>
    <w:p w14:paraId="5151E74F">
      <w:pPr>
        <w:spacing w:line="360" w:lineRule="auto"/>
        <w:ind w:left="3600" w:leftChars="1800"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法定代表人签名（或签名章）：</w:t>
      </w:r>
    </w:p>
    <w:p w14:paraId="6FC73FBD">
      <w:pPr>
        <w:spacing w:line="360" w:lineRule="auto"/>
        <w:ind w:left="3600" w:leftChars="1800"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日期：</w:t>
      </w:r>
    </w:p>
    <w:p w14:paraId="798E1FCA">
      <w:pPr>
        <w:spacing w:line="360" w:lineRule="auto"/>
        <w:ind w:left="3600" w:leftChars="1800"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供应商全称（公章）：</w:t>
      </w:r>
    </w:p>
    <w:p w14:paraId="52FF97EB">
      <w:pPr>
        <w:pStyle w:val="15"/>
        <w:ind w:firstLine="566"/>
        <w:rPr>
          <w:rFonts w:hint="eastAsia" w:asciiTheme="minorEastAsia" w:hAnsiTheme="minorEastAsia" w:eastAsiaTheme="minorEastAsia" w:cstheme="minorEastAsia"/>
          <w:color w:val="auto"/>
          <w:sz w:val="28"/>
          <w:szCs w:val="28"/>
          <w:highlight w:val="none"/>
        </w:rPr>
      </w:pPr>
    </w:p>
    <w:p w14:paraId="1AA8FA42">
      <w:pPr>
        <w:spacing w:line="360" w:lineRule="auto"/>
        <w:jc w:val="left"/>
        <w:rPr>
          <w:rFonts w:asciiTheme="minorEastAsia" w:hAnsiTheme="minorEastAsia" w:eastAsiaTheme="minorEastAsia" w:cstheme="minorEastAsia"/>
          <w:b/>
          <w:bCs/>
          <w:color w:val="auto"/>
          <w:sz w:val="24"/>
          <w:szCs w:val="24"/>
          <w:highlight w:val="none"/>
          <w:lang w:val="zh-CN"/>
        </w:rPr>
      </w:pPr>
    </w:p>
    <w:p w14:paraId="6B2F3A5F">
      <w:pPr>
        <w:pStyle w:val="4"/>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附件三：</w:t>
      </w:r>
    </w:p>
    <w:p w14:paraId="69A9FE3F">
      <w:pPr>
        <w:rPr>
          <w:rFonts w:hint="eastAsia"/>
          <w:color w:val="auto"/>
          <w:highlight w:val="none"/>
          <w:lang w:val="en-US" w:eastAsia="zh-CN"/>
        </w:rPr>
      </w:pPr>
    </w:p>
    <w:p w14:paraId="2B8DF275">
      <w:pPr>
        <w:pStyle w:val="4"/>
        <w:jc w:val="center"/>
        <w:rPr>
          <w:rFonts w:hint="default"/>
          <w:lang w:val="en-US" w:eastAsia="zh-CN"/>
        </w:rPr>
      </w:pPr>
      <w:r>
        <w:rPr>
          <w:rFonts w:hint="eastAsia"/>
          <w:lang w:val="en-US" w:eastAsia="zh-CN"/>
        </w:rPr>
        <w:t>报价单</w:t>
      </w:r>
    </w:p>
    <w:tbl>
      <w:tblPr>
        <w:tblStyle w:val="26"/>
        <w:tblW w:w="7762" w:type="dxa"/>
        <w:jc w:val="center"/>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Layout w:type="fixed"/>
        <w:tblCellMar>
          <w:top w:w="0" w:type="dxa"/>
          <w:left w:w="108" w:type="dxa"/>
          <w:bottom w:w="0" w:type="dxa"/>
          <w:right w:w="108" w:type="dxa"/>
        </w:tblCellMar>
      </w:tblPr>
      <w:tblGrid>
        <w:gridCol w:w="889"/>
        <w:gridCol w:w="2525"/>
        <w:gridCol w:w="988"/>
        <w:gridCol w:w="948"/>
        <w:gridCol w:w="2412"/>
      </w:tblGrid>
      <w:tr w14:paraId="06B38A46">
        <w:tblPrEx>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PrEx>
        <w:trPr>
          <w:trHeight w:val="977" w:hRule="atLeast"/>
          <w:jc w:val="center"/>
        </w:trPr>
        <w:tc>
          <w:tcPr>
            <w:tcW w:w="889" w:type="dxa"/>
            <w:tcBorders>
              <w:top w:val="single" w:color="000000" w:sz="4" w:space="0"/>
            </w:tcBorders>
            <w:vAlign w:val="center"/>
          </w:tcPr>
          <w:p w14:paraId="292B1AEB">
            <w:pPr>
              <w:adjustRightInd w:val="0"/>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序号</w:t>
            </w:r>
          </w:p>
        </w:tc>
        <w:tc>
          <w:tcPr>
            <w:tcW w:w="2525" w:type="dxa"/>
            <w:tcBorders>
              <w:top w:val="single" w:color="000000" w:sz="4" w:space="0"/>
            </w:tcBorders>
            <w:vAlign w:val="center"/>
          </w:tcPr>
          <w:p w14:paraId="672C0235">
            <w:pPr>
              <w:adjustRightInd w:val="0"/>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项目名称</w:t>
            </w:r>
          </w:p>
        </w:tc>
        <w:tc>
          <w:tcPr>
            <w:tcW w:w="988" w:type="dxa"/>
            <w:tcBorders>
              <w:top w:val="single" w:color="000000" w:sz="4" w:space="0"/>
            </w:tcBorders>
            <w:vAlign w:val="center"/>
          </w:tcPr>
          <w:p w14:paraId="1E9C9D4B">
            <w:pPr>
              <w:adjustRightInd w:val="0"/>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数量</w:t>
            </w:r>
          </w:p>
        </w:tc>
        <w:tc>
          <w:tcPr>
            <w:tcW w:w="948" w:type="dxa"/>
            <w:tcBorders>
              <w:top w:val="single" w:color="000000" w:sz="4" w:space="0"/>
            </w:tcBorders>
            <w:vAlign w:val="center"/>
          </w:tcPr>
          <w:p w14:paraId="2AE8BF5B">
            <w:pPr>
              <w:adjustRightInd w:val="0"/>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单位</w:t>
            </w:r>
          </w:p>
        </w:tc>
        <w:tc>
          <w:tcPr>
            <w:tcW w:w="2412" w:type="dxa"/>
            <w:tcBorders>
              <w:top w:val="single" w:color="000000" w:sz="4" w:space="0"/>
            </w:tcBorders>
            <w:vAlign w:val="center"/>
          </w:tcPr>
          <w:p w14:paraId="19607DEA">
            <w:pPr>
              <w:adjustRightInd w:val="0"/>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报价</w:t>
            </w:r>
            <w:r>
              <w:rPr>
                <w:rFonts w:hint="eastAsia" w:asciiTheme="minorEastAsia" w:hAnsiTheme="minorEastAsia" w:eastAsiaTheme="minorEastAsia" w:cstheme="minorEastAsia"/>
                <w:color w:val="auto"/>
                <w:sz w:val="24"/>
                <w:szCs w:val="24"/>
                <w:highlight w:val="none"/>
              </w:rPr>
              <w:t>金额(万元)</w:t>
            </w:r>
          </w:p>
        </w:tc>
      </w:tr>
      <w:tr w14:paraId="594DD95A">
        <w:tblPrEx>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CellMar>
            <w:top w:w="0" w:type="dxa"/>
            <w:left w:w="108" w:type="dxa"/>
            <w:bottom w:w="0" w:type="dxa"/>
            <w:right w:w="108" w:type="dxa"/>
          </w:tblCellMar>
        </w:tblPrEx>
        <w:trPr>
          <w:trHeight w:val="3093" w:hRule="atLeast"/>
          <w:jc w:val="center"/>
        </w:trPr>
        <w:tc>
          <w:tcPr>
            <w:tcW w:w="889" w:type="dxa"/>
            <w:tcBorders>
              <w:bottom w:val="single" w:color="000000" w:sz="4" w:space="0"/>
            </w:tcBorders>
            <w:vAlign w:val="center"/>
          </w:tcPr>
          <w:p w14:paraId="1D03F0FD">
            <w:pPr>
              <w:adjustRightInd w:val="0"/>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p>
        </w:tc>
        <w:tc>
          <w:tcPr>
            <w:tcW w:w="2525" w:type="dxa"/>
            <w:tcBorders>
              <w:bottom w:val="single" w:color="000000" w:sz="4" w:space="0"/>
            </w:tcBorders>
            <w:vAlign w:val="center"/>
          </w:tcPr>
          <w:p w14:paraId="5E8A47DE">
            <w:pPr>
              <w:adjustRightInd w:val="0"/>
              <w:jc w:val="center"/>
              <w:rPr>
                <w:rFonts w:hint="eastAsia" w:asciiTheme="minorEastAsia" w:hAnsiTheme="minorEastAsia" w:eastAsiaTheme="minorEastAsia" w:cstheme="minorEastAsia"/>
                <w:color w:val="auto"/>
                <w:sz w:val="24"/>
                <w:szCs w:val="24"/>
                <w:highlight w:val="none"/>
                <w:lang w:eastAsia="zh-CN"/>
              </w:rPr>
            </w:pPr>
            <w:r>
              <w:rPr>
                <w:rFonts w:hint="eastAsia" w:ascii="宋体" w:hAnsi="宋体" w:eastAsia="宋体" w:cs="Times New Roman"/>
                <w:color w:val="000000"/>
                <w:sz w:val="24"/>
                <w:lang w:val="en-US" w:eastAsia="zh-CN" w:bidi="ar-SA"/>
              </w:rPr>
              <w:t>上虞区级医院体检数据及PDF上传接口改造项目</w:t>
            </w:r>
          </w:p>
        </w:tc>
        <w:tc>
          <w:tcPr>
            <w:tcW w:w="988" w:type="dxa"/>
            <w:tcBorders>
              <w:bottom w:val="single" w:color="000000" w:sz="4" w:space="0"/>
            </w:tcBorders>
            <w:vAlign w:val="center"/>
          </w:tcPr>
          <w:p w14:paraId="31733D9D">
            <w:pPr>
              <w:adjustRightInd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w:t>
            </w:r>
          </w:p>
        </w:tc>
        <w:tc>
          <w:tcPr>
            <w:tcW w:w="948" w:type="dxa"/>
            <w:tcBorders>
              <w:bottom w:val="single" w:color="000000" w:sz="4" w:space="0"/>
            </w:tcBorders>
            <w:vAlign w:val="center"/>
          </w:tcPr>
          <w:p w14:paraId="29BA470C">
            <w:pPr>
              <w:adjustRightInd w:val="0"/>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项</w:t>
            </w:r>
          </w:p>
        </w:tc>
        <w:tc>
          <w:tcPr>
            <w:tcW w:w="2412" w:type="dxa"/>
            <w:tcBorders>
              <w:bottom w:val="single" w:color="000000" w:sz="4" w:space="0"/>
            </w:tcBorders>
            <w:vAlign w:val="center"/>
          </w:tcPr>
          <w:p w14:paraId="37507AFC">
            <w:pPr>
              <w:adjustRightInd w:val="0"/>
              <w:jc w:val="center"/>
              <w:rPr>
                <w:rFonts w:hint="default" w:asciiTheme="minorEastAsia" w:hAnsiTheme="minorEastAsia" w:eastAsiaTheme="minorEastAsia" w:cstheme="minorEastAsia"/>
                <w:color w:val="auto"/>
                <w:sz w:val="24"/>
                <w:szCs w:val="24"/>
                <w:highlight w:val="none"/>
                <w:lang w:val="en-US" w:eastAsia="zh-CN"/>
              </w:rPr>
            </w:pPr>
            <w:bookmarkStart w:id="34" w:name="_GoBack"/>
            <w:bookmarkEnd w:id="34"/>
          </w:p>
        </w:tc>
      </w:tr>
    </w:tbl>
    <w:p w14:paraId="64D91901">
      <w:pPr>
        <w:rPr>
          <w:rFonts w:hint="eastAsia"/>
          <w:color w:val="auto"/>
          <w:highlight w:val="none"/>
          <w:lang w:val="zh-CN"/>
        </w:rPr>
      </w:pPr>
    </w:p>
    <w:p w14:paraId="0FB61000">
      <w:pPr>
        <w:pStyle w:val="4"/>
        <w:rPr>
          <w:rFonts w:hint="eastAsia"/>
          <w:color w:val="auto"/>
          <w:highlight w:val="none"/>
          <w:lang w:val="zh-CN"/>
        </w:rPr>
      </w:pPr>
    </w:p>
    <w:p w14:paraId="7A8AF0AF">
      <w:pPr>
        <w:rPr>
          <w:rFonts w:hint="eastAsia"/>
          <w:color w:val="auto"/>
          <w:highlight w:val="none"/>
          <w:lang w:val="zh-CN"/>
        </w:rPr>
      </w:pPr>
    </w:p>
    <w:p w14:paraId="45F136D0">
      <w:pPr>
        <w:pStyle w:val="4"/>
        <w:rPr>
          <w:rFonts w:hint="eastAsia"/>
          <w:color w:val="auto"/>
          <w:highlight w:val="none"/>
          <w:lang w:val="zh-CN"/>
        </w:rPr>
      </w:pPr>
    </w:p>
    <w:p w14:paraId="0668F9F6">
      <w:pPr>
        <w:rPr>
          <w:rFonts w:hint="eastAsia"/>
          <w:color w:val="auto"/>
          <w:highlight w:val="none"/>
          <w:lang w:val="zh-CN"/>
        </w:rPr>
      </w:pPr>
    </w:p>
    <w:p w14:paraId="28D00010">
      <w:pPr>
        <w:pStyle w:val="4"/>
        <w:rPr>
          <w:rFonts w:hint="eastAsia"/>
          <w:color w:val="auto"/>
          <w:highlight w:val="none"/>
          <w:lang w:val="zh-CN"/>
        </w:rPr>
      </w:pPr>
    </w:p>
    <w:p w14:paraId="7B99642C">
      <w:pPr>
        <w:rPr>
          <w:rFonts w:hint="eastAsia"/>
          <w:color w:val="auto"/>
          <w:highlight w:val="none"/>
          <w:lang w:val="zh-CN"/>
        </w:rPr>
      </w:pPr>
    </w:p>
    <w:p w14:paraId="25B848AD">
      <w:pPr>
        <w:pStyle w:val="17"/>
        <w:rPr>
          <w:rFonts w:hint="eastAsia"/>
          <w:lang w:val="zh-CN"/>
        </w:rPr>
      </w:pPr>
    </w:p>
    <w:p w14:paraId="6972D68E">
      <w:pPr>
        <w:pStyle w:val="4"/>
        <w:rPr>
          <w:rFonts w:hint="eastAsia"/>
          <w:color w:val="auto"/>
          <w:highlight w:val="none"/>
          <w:lang w:val="zh-CN"/>
        </w:rPr>
      </w:pPr>
    </w:p>
    <w:p w14:paraId="17B327E3">
      <w:pPr>
        <w:rPr>
          <w:rFonts w:hint="eastAsia"/>
          <w:color w:val="auto"/>
          <w:highlight w:val="none"/>
          <w:lang w:val="zh-CN"/>
        </w:rPr>
      </w:pPr>
    </w:p>
    <w:p w14:paraId="0D7242C8">
      <w:pPr>
        <w:pStyle w:val="4"/>
        <w:rPr>
          <w:rFonts w:hint="eastAsia"/>
          <w:color w:val="auto"/>
          <w:highlight w:val="none"/>
          <w:lang w:val="zh-CN"/>
        </w:rPr>
      </w:pPr>
    </w:p>
    <w:p w14:paraId="6AB51E66">
      <w:pPr>
        <w:rPr>
          <w:rFonts w:hint="eastAsia"/>
          <w:color w:val="auto"/>
          <w:highlight w:val="none"/>
          <w:lang w:val="zh-CN"/>
        </w:rPr>
      </w:pPr>
    </w:p>
    <w:p w14:paraId="5EB44AAA">
      <w:pPr>
        <w:pStyle w:val="4"/>
        <w:rPr>
          <w:rFonts w:hint="eastAsia"/>
          <w:color w:val="auto"/>
          <w:highlight w:val="none"/>
          <w:lang w:val="zh-CN"/>
        </w:rPr>
      </w:pPr>
    </w:p>
    <w:p w14:paraId="6E7EFFFE">
      <w:pPr>
        <w:rPr>
          <w:rFonts w:hint="eastAsia"/>
          <w:color w:val="auto"/>
          <w:highlight w:val="none"/>
          <w:lang w:val="zh-CN"/>
        </w:rPr>
      </w:pPr>
    </w:p>
    <w:p w14:paraId="2837365E">
      <w:pPr>
        <w:rPr>
          <w:rFonts w:hint="eastAsia"/>
          <w:color w:val="auto"/>
          <w:highlight w:val="none"/>
          <w:lang w:val="zh-CN"/>
        </w:rPr>
      </w:pPr>
    </w:p>
    <w:p w14:paraId="54DA465A">
      <w:pPr>
        <w:rPr>
          <w:rFonts w:hint="eastAsia"/>
          <w:color w:val="auto"/>
          <w:highlight w:val="none"/>
          <w:lang w:val="zh-CN"/>
        </w:rPr>
      </w:pPr>
    </w:p>
    <w:p w14:paraId="00093D8A">
      <w:pPr>
        <w:rPr>
          <w:rFonts w:hint="eastAsia"/>
          <w:lang w:val="zh-CN"/>
        </w:rPr>
      </w:pPr>
    </w:p>
    <w:p w14:paraId="184D5E09">
      <w:pPr>
        <w:snapToGrid w:val="0"/>
        <w:spacing w:before="50" w:after="156" w:afterLines="50"/>
        <w:jc w:val="left"/>
        <w:rPr>
          <w:rFonts w:asciiTheme="minorEastAsia" w:hAnsiTheme="minorEastAsia" w:eastAsiaTheme="minorEastAsia" w:cstheme="minorEastAsia"/>
          <w:b/>
          <w:bCs/>
          <w:color w:val="auto"/>
          <w:sz w:val="24"/>
          <w:szCs w:val="24"/>
          <w:highlight w:val="none"/>
          <w:lang w:val="zh-CN"/>
        </w:rPr>
      </w:pPr>
      <w:r>
        <w:rPr>
          <w:rFonts w:hint="eastAsia" w:asciiTheme="minorEastAsia" w:hAnsiTheme="minorEastAsia" w:eastAsiaTheme="minorEastAsia" w:cstheme="minorEastAsia"/>
          <w:b/>
          <w:bCs/>
          <w:color w:val="auto"/>
          <w:sz w:val="24"/>
          <w:szCs w:val="24"/>
          <w:highlight w:val="none"/>
          <w:lang w:val="zh-CN"/>
        </w:rPr>
        <w:t>附件</w:t>
      </w:r>
      <w:r>
        <w:rPr>
          <w:rFonts w:hint="eastAsia" w:asciiTheme="minorEastAsia" w:hAnsiTheme="minorEastAsia" w:eastAsiaTheme="minorEastAsia" w:cstheme="minorEastAsia"/>
          <w:b/>
          <w:bCs/>
          <w:color w:val="auto"/>
          <w:sz w:val="24"/>
          <w:szCs w:val="24"/>
          <w:highlight w:val="none"/>
          <w:lang w:val="en-US" w:eastAsia="zh-CN"/>
        </w:rPr>
        <w:t>四</w:t>
      </w:r>
      <w:r>
        <w:rPr>
          <w:rFonts w:hint="eastAsia" w:asciiTheme="minorEastAsia" w:hAnsiTheme="minorEastAsia" w:eastAsiaTheme="minorEastAsia" w:cstheme="minorEastAsia"/>
          <w:b/>
          <w:bCs/>
          <w:color w:val="auto"/>
          <w:sz w:val="24"/>
          <w:szCs w:val="24"/>
          <w:highlight w:val="none"/>
          <w:lang w:val="zh-CN"/>
        </w:rPr>
        <w:t>：</w:t>
      </w:r>
    </w:p>
    <w:p w14:paraId="67B982DE">
      <w:pPr>
        <w:jc w:val="center"/>
        <w:outlineLvl w:val="0"/>
        <w:rPr>
          <w:rFonts w:ascii="宋体" w:hAnsi="宋体" w:cs="宋体"/>
          <w:b/>
          <w:bCs/>
          <w:color w:val="auto"/>
          <w:sz w:val="28"/>
          <w:szCs w:val="28"/>
          <w:highlight w:val="none"/>
        </w:rPr>
      </w:pPr>
      <w:bookmarkStart w:id="30" w:name="_Toc115520519"/>
      <w:bookmarkStart w:id="31" w:name="_Toc1271"/>
      <w:bookmarkStart w:id="32" w:name="_Toc13778"/>
      <w:bookmarkStart w:id="33" w:name="_Toc15735"/>
      <w:r>
        <w:rPr>
          <w:rFonts w:hint="eastAsia" w:ascii="宋体" w:hAnsi="宋体" w:cs="宋体"/>
          <w:b/>
          <w:bCs/>
          <w:color w:val="auto"/>
          <w:sz w:val="28"/>
          <w:szCs w:val="28"/>
          <w:highlight w:val="none"/>
        </w:rPr>
        <w:t>技术响应及建议表</w:t>
      </w:r>
      <w:bookmarkEnd w:id="30"/>
      <w:bookmarkEnd w:id="31"/>
      <w:bookmarkEnd w:id="32"/>
      <w:bookmarkEnd w:id="33"/>
    </w:p>
    <w:p w14:paraId="260A3BD4">
      <w:pPr>
        <w:spacing w:line="360" w:lineRule="auto"/>
        <w:ind w:firstLine="480" w:firstLineChars="200"/>
        <w:rPr>
          <w:rFonts w:ascii="宋体" w:hAnsi="宋体" w:cs="宋体"/>
          <w:color w:val="auto"/>
          <w:sz w:val="24"/>
          <w:highlight w:val="none"/>
        </w:rPr>
      </w:pPr>
    </w:p>
    <w:p w14:paraId="5B81314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项目名称：</w:t>
      </w:r>
    </w:p>
    <w:p w14:paraId="78710F9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采购编号：</w:t>
      </w:r>
    </w:p>
    <w:tbl>
      <w:tblPr>
        <w:tblStyle w:val="26"/>
        <w:tblW w:w="86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440"/>
        <w:gridCol w:w="1980"/>
        <w:gridCol w:w="2520"/>
        <w:gridCol w:w="1953"/>
      </w:tblGrid>
      <w:tr w14:paraId="16CE9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14:paraId="29B031A1">
            <w:pPr>
              <w:snapToGrid w:val="0"/>
              <w:spacing w:before="50" w:after="50"/>
              <w:jc w:val="center"/>
              <w:rPr>
                <w:rFonts w:ascii="宋体" w:hAnsi="宋体" w:cs="宋体"/>
                <w:color w:val="auto"/>
                <w:sz w:val="24"/>
                <w:highlight w:val="none"/>
              </w:rPr>
            </w:pPr>
            <w:r>
              <w:rPr>
                <w:rFonts w:hint="eastAsia" w:ascii="宋体" w:hAnsi="宋体" w:cs="宋体"/>
                <w:color w:val="auto"/>
                <w:sz w:val="24"/>
                <w:highlight w:val="none"/>
              </w:rPr>
              <w:t>序号</w:t>
            </w:r>
          </w:p>
        </w:tc>
        <w:tc>
          <w:tcPr>
            <w:tcW w:w="1440" w:type="dxa"/>
            <w:vAlign w:val="center"/>
          </w:tcPr>
          <w:p w14:paraId="40F5E1D4">
            <w:pPr>
              <w:snapToGrid w:val="0"/>
              <w:spacing w:before="50" w:after="50"/>
              <w:jc w:val="center"/>
              <w:rPr>
                <w:rFonts w:ascii="宋体" w:hAnsi="宋体" w:cs="宋体"/>
                <w:color w:val="auto"/>
                <w:sz w:val="24"/>
                <w:highlight w:val="none"/>
              </w:rPr>
            </w:pPr>
            <w:r>
              <w:rPr>
                <w:rFonts w:hint="eastAsia" w:ascii="宋体" w:hAnsi="宋体" w:cs="宋体"/>
                <w:color w:val="auto"/>
                <w:sz w:val="24"/>
                <w:highlight w:val="none"/>
              </w:rPr>
              <w:t>货物名称</w:t>
            </w:r>
          </w:p>
        </w:tc>
        <w:tc>
          <w:tcPr>
            <w:tcW w:w="1980" w:type="dxa"/>
            <w:vAlign w:val="center"/>
          </w:tcPr>
          <w:p w14:paraId="02D9582B">
            <w:pPr>
              <w:snapToGrid w:val="0"/>
              <w:spacing w:before="50" w:after="50"/>
              <w:jc w:val="center"/>
              <w:rPr>
                <w:rFonts w:ascii="宋体" w:hAnsi="宋体" w:cs="宋体"/>
                <w:color w:val="auto"/>
                <w:sz w:val="24"/>
                <w:highlight w:val="none"/>
              </w:rPr>
            </w:pPr>
            <w:r>
              <w:rPr>
                <w:rFonts w:hint="eastAsia" w:ascii="宋体" w:hAnsi="宋体" w:cs="宋体"/>
                <w:color w:val="auto"/>
                <w:sz w:val="24"/>
                <w:highlight w:val="none"/>
                <w:lang w:eastAsia="zh-CN"/>
              </w:rPr>
              <w:t>在线询价</w:t>
            </w:r>
            <w:r>
              <w:rPr>
                <w:rFonts w:hint="eastAsia" w:ascii="宋体" w:hAnsi="宋体" w:cs="宋体"/>
                <w:color w:val="auto"/>
                <w:sz w:val="24"/>
                <w:highlight w:val="none"/>
              </w:rPr>
              <w:t>文件要求</w:t>
            </w:r>
          </w:p>
        </w:tc>
        <w:tc>
          <w:tcPr>
            <w:tcW w:w="2520" w:type="dxa"/>
            <w:vAlign w:val="center"/>
          </w:tcPr>
          <w:p w14:paraId="796FF7C5">
            <w:pPr>
              <w:snapToGrid w:val="0"/>
              <w:spacing w:before="50" w:after="50"/>
              <w:jc w:val="center"/>
              <w:rPr>
                <w:rFonts w:ascii="宋体" w:hAnsi="宋体" w:cs="宋体"/>
                <w:color w:val="auto"/>
                <w:sz w:val="24"/>
                <w:highlight w:val="none"/>
              </w:rPr>
            </w:pPr>
            <w:r>
              <w:rPr>
                <w:rFonts w:hint="eastAsia" w:ascii="宋体" w:hAnsi="宋体" w:cs="宋体"/>
                <w:color w:val="auto"/>
                <w:sz w:val="24"/>
                <w:highlight w:val="none"/>
              </w:rPr>
              <w:t>响应文件响应</w:t>
            </w:r>
          </w:p>
        </w:tc>
        <w:tc>
          <w:tcPr>
            <w:tcW w:w="1953" w:type="dxa"/>
            <w:vAlign w:val="center"/>
          </w:tcPr>
          <w:p w14:paraId="3EEF1207">
            <w:pPr>
              <w:snapToGrid w:val="0"/>
              <w:spacing w:before="50" w:after="50"/>
              <w:jc w:val="center"/>
              <w:rPr>
                <w:rFonts w:ascii="宋体" w:hAnsi="宋体" w:cs="宋体"/>
                <w:color w:val="auto"/>
                <w:sz w:val="24"/>
                <w:highlight w:val="none"/>
              </w:rPr>
            </w:pPr>
            <w:r>
              <w:rPr>
                <w:rFonts w:hint="eastAsia" w:ascii="宋体" w:hAnsi="宋体" w:cs="宋体"/>
                <w:color w:val="auto"/>
                <w:sz w:val="24"/>
                <w:highlight w:val="none"/>
              </w:rPr>
              <w:t>偏离情况</w:t>
            </w:r>
          </w:p>
        </w:tc>
      </w:tr>
      <w:tr w14:paraId="020D0F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14:paraId="65DD3508">
            <w:pPr>
              <w:snapToGrid w:val="0"/>
              <w:spacing w:before="50" w:after="50"/>
              <w:jc w:val="center"/>
              <w:rPr>
                <w:rFonts w:ascii="宋体" w:hAnsi="宋体" w:cs="宋体"/>
                <w:color w:val="auto"/>
                <w:sz w:val="24"/>
                <w:highlight w:val="none"/>
              </w:rPr>
            </w:pPr>
          </w:p>
        </w:tc>
        <w:tc>
          <w:tcPr>
            <w:tcW w:w="1440" w:type="dxa"/>
            <w:vAlign w:val="center"/>
          </w:tcPr>
          <w:p w14:paraId="230C23BD">
            <w:pPr>
              <w:snapToGrid w:val="0"/>
              <w:spacing w:before="50" w:after="50"/>
              <w:jc w:val="center"/>
              <w:rPr>
                <w:rFonts w:ascii="宋体" w:hAnsi="宋体" w:cs="宋体"/>
                <w:color w:val="auto"/>
                <w:sz w:val="24"/>
                <w:highlight w:val="none"/>
              </w:rPr>
            </w:pPr>
          </w:p>
        </w:tc>
        <w:tc>
          <w:tcPr>
            <w:tcW w:w="1980" w:type="dxa"/>
            <w:vAlign w:val="center"/>
          </w:tcPr>
          <w:p w14:paraId="23C06CE4">
            <w:pPr>
              <w:snapToGrid w:val="0"/>
              <w:spacing w:before="50" w:after="50"/>
              <w:jc w:val="center"/>
              <w:rPr>
                <w:rFonts w:ascii="宋体" w:hAnsi="宋体" w:cs="宋体"/>
                <w:color w:val="auto"/>
                <w:sz w:val="24"/>
                <w:highlight w:val="none"/>
              </w:rPr>
            </w:pPr>
          </w:p>
        </w:tc>
        <w:tc>
          <w:tcPr>
            <w:tcW w:w="2520" w:type="dxa"/>
            <w:vAlign w:val="center"/>
          </w:tcPr>
          <w:p w14:paraId="4F6AE645">
            <w:pPr>
              <w:snapToGrid w:val="0"/>
              <w:spacing w:before="50" w:after="50"/>
              <w:jc w:val="center"/>
              <w:rPr>
                <w:rFonts w:ascii="宋体" w:hAnsi="宋体" w:cs="宋体"/>
                <w:color w:val="auto"/>
                <w:sz w:val="24"/>
                <w:highlight w:val="none"/>
              </w:rPr>
            </w:pPr>
          </w:p>
        </w:tc>
        <w:tc>
          <w:tcPr>
            <w:tcW w:w="1953" w:type="dxa"/>
            <w:vAlign w:val="center"/>
          </w:tcPr>
          <w:p w14:paraId="14238CA3">
            <w:pPr>
              <w:snapToGrid w:val="0"/>
              <w:spacing w:before="50" w:after="50"/>
              <w:jc w:val="center"/>
              <w:rPr>
                <w:rFonts w:ascii="宋体" w:hAnsi="宋体" w:cs="宋体"/>
                <w:color w:val="auto"/>
                <w:sz w:val="24"/>
                <w:highlight w:val="none"/>
              </w:rPr>
            </w:pPr>
          </w:p>
        </w:tc>
      </w:tr>
      <w:tr w14:paraId="355C6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14:paraId="4127E6AF">
            <w:pPr>
              <w:snapToGrid w:val="0"/>
              <w:spacing w:before="50" w:after="50"/>
              <w:jc w:val="center"/>
              <w:rPr>
                <w:rFonts w:ascii="宋体" w:hAnsi="宋体" w:cs="宋体"/>
                <w:color w:val="auto"/>
                <w:sz w:val="24"/>
                <w:highlight w:val="none"/>
              </w:rPr>
            </w:pPr>
          </w:p>
        </w:tc>
        <w:tc>
          <w:tcPr>
            <w:tcW w:w="1440" w:type="dxa"/>
            <w:vAlign w:val="center"/>
          </w:tcPr>
          <w:p w14:paraId="66C98524">
            <w:pPr>
              <w:snapToGrid w:val="0"/>
              <w:spacing w:before="50" w:after="50"/>
              <w:jc w:val="center"/>
              <w:rPr>
                <w:rFonts w:ascii="宋体" w:hAnsi="宋体" w:cs="宋体"/>
                <w:color w:val="auto"/>
                <w:sz w:val="24"/>
                <w:highlight w:val="none"/>
              </w:rPr>
            </w:pPr>
          </w:p>
        </w:tc>
        <w:tc>
          <w:tcPr>
            <w:tcW w:w="1980" w:type="dxa"/>
            <w:vAlign w:val="center"/>
          </w:tcPr>
          <w:p w14:paraId="0F44DF32">
            <w:pPr>
              <w:snapToGrid w:val="0"/>
              <w:spacing w:before="50" w:after="50"/>
              <w:jc w:val="center"/>
              <w:rPr>
                <w:rFonts w:ascii="宋体" w:hAnsi="宋体" w:cs="宋体"/>
                <w:color w:val="auto"/>
                <w:sz w:val="24"/>
                <w:highlight w:val="none"/>
              </w:rPr>
            </w:pPr>
          </w:p>
        </w:tc>
        <w:tc>
          <w:tcPr>
            <w:tcW w:w="2520" w:type="dxa"/>
            <w:vAlign w:val="center"/>
          </w:tcPr>
          <w:p w14:paraId="042AEDCA">
            <w:pPr>
              <w:snapToGrid w:val="0"/>
              <w:spacing w:before="50" w:after="50"/>
              <w:jc w:val="center"/>
              <w:rPr>
                <w:rFonts w:ascii="宋体" w:hAnsi="宋体" w:cs="宋体"/>
                <w:color w:val="auto"/>
                <w:sz w:val="24"/>
                <w:highlight w:val="none"/>
              </w:rPr>
            </w:pPr>
          </w:p>
        </w:tc>
        <w:tc>
          <w:tcPr>
            <w:tcW w:w="1953" w:type="dxa"/>
            <w:vAlign w:val="center"/>
          </w:tcPr>
          <w:p w14:paraId="42ACB0C4">
            <w:pPr>
              <w:snapToGrid w:val="0"/>
              <w:spacing w:before="50" w:after="50"/>
              <w:jc w:val="center"/>
              <w:rPr>
                <w:rFonts w:ascii="宋体" w:hAnsi="宋体" w:cs="宋体"/>
                <w:color w:val="auto"/>
                <w:sz w:val="24"/>
                <w:highlight w:val="none"/>
              </w:rPr>
            </w:pPr>
          </w:p>
        </w:tc>
      </w:tr>
      <w:tr w14:paraId="4F45E0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14:paraId="5B7C9FAA">
            <w:pPr>
              <w:snapToGrid w:val="0"/>
              <w:spacing w:before="50" w:after="50"/>
              <w:jc w:val="center"/>
              <w:rPr>
                <w:rFonts w:ascii="宋体" w:hAnsi="宋体" w:cs="宋体"/>
                <w:color w:val="auto"/>
                <w:sz w:val="24"/>
                <w:highlight w:val="none"/>
              </w:rPr>
            </w:pPr>
          </w:p>
        </w:tc>
        <w:tc>
          <w:tcPr>
            <w:tcW w:w="1440" w:type="dxa"/>
            <w:vAlign w:val="center"/>
          </w:tcPr>
          <w:p w14:paraId="78ED6A92">
            <w:pPr>
              <w:snapToGrid w:val="0"/>
              <w:spacing w:before="50" w:after="50"/>
              <w:jc w:val="center"/>
              <w:rPr>
                <w:rFonts w:ascii="宋体" w:hAnsi="宋体" w:cs="宋体"/>
                <w:color w:val="auto"/>
                <w:sz w:val="24"/>
                <w:highlight w:val="none"/>
              </w:rPr>
            </w:pPr>
          </w:p>
        </w:tc>
        <w:tc>
          <w:tcPr>
            <w:tcW w:w="1980" w:type="dxa"/>
            <w:vAlign w:val="center"/>
          </w:tcPr>
          <w:p w14:paraId="5B51C135">
            <w:pPr>
              <w:snapToGrid w:val="0"/>
              <w:spacing w:before="50" w:after="50"/>
              <w:jc w:val="center"/>
              <w:rPr>
                <w:rFonts w:ascii="宋体" w:hAnsi="宋体" w:cs="宋体"/>
                <w:color w:val="auto"/>
                <w:sz w:val="24"/>
                <w:highlight w:val="none"/>
              </w:rPr>
            </w:pPr>
          </w:p>
        </w:tc>
        <w:tc>
          <w:tcPr>
            <w:tcW w:w="2520" w:type="dxa"/>
            <w:vAlign w:val="center"/>
          </w:tcPr>
          <w:p w14:paraId="7B9A5262">
            <w:pPr>
              <w:snapToGrid w:val="0"/>
              <w:spacing w:before="50" w:after="50"/>
              <w:jc w:val="center"/>
              <w:rPr>
                <w:rFonts w:ascii="宋体" w:hAnsi="宋体" w:cs="宋体"/>
                <w:color w:val="auto"/>
                <w:sz w:val="24"/>
                <w:highlight w:val="none"/>
              </w:rPr>
            </w:pPr>
          </w:p>
        </w:tc>
        <w:tc>
          <w:tcPr>
            <w:tcW w:w="1953" w:type="dxa"/>
            <w:vAlign w:val="center"/>
          </w:tcPr>
          <w:p w14:paraId="5D71DF70">
            <w:pPr>
              <w:snapToGrid w:val="0"/>
              <w:spacing w:before="50" w:after="50"/>
              <w:jc w:val="center"/>
              <w:rPr>
                <w:rFonts w:ascii="宋体" w:hAnsi="宋体" w:cs="宋体"/>
                <w:color w:val="auto"/>
                <w:sz w:val="24"/>
                <w:highlight w:val="none"/>
              </w:rPr>
            </w:pPr>
          </w:p>
        </w:tc>
      </w:tr>
      <w:tr w14:paraId="3DACC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14:paraId="73D77142">
            <w:pPr>
              <w:snapToGrid w:val="0"/>
              <w:spacing w:before="50" w:after="50"/>
              <w:jc w:val="center"/>
              <w:rPr>
                <w:rFonts w:ascii="宋体" w:hAnsi="宋体" w:cs="宋体"/>
                <w:color w:val="auto"/>
                <w:sz w:val="24"/>
                <w:highlight w:val="none"/>
              </w:rPr>
            </w:pPr>
          </w:p>
        </w:tc>
        <w:tc>
          <w:tcPr>
            <w:tcW w:w="1440" w:type="dxa"/>
            <w:vAlign w:val="center"/>
          </w:tcPr>
          <w:p w14:paraId="0DB2F1D9">
            <w:pPr>
              <w:snapToGrid w:val="0"/>
              <w:spacing w:before="50" w:after="50"/>
              <w:jc w:val="center"/>
              <w:rPr>
                <w:rFonts w:ascii="宋体" w:hAnsi="宋体" w:cs="宋体"/>
                <w:color w:val="auto"/>
                <w:sz w:val="24"/>
                <w:highlight w:val="none"/>
              </w:rPr>
            </w:pPr>
          </w:p>
        </w:tc>
        <w:tc>
          <w:tcPr>
            <w:tcW w:w="1980" w:type="dxa"/>
            <w:vAlign w:val="center"/>
          </w:tcPr>
          <w:p w14:paraId="3593E4F2">
            <w:pPr>
              <w:snapToGrid w:val="0"/>
              <w:spacing w:before="50" w:after="50"/>
              <w:jc w:val="center"/>
              <w:rPr>
                <w:rFonts w:ascii="宋体" w:hAnsi="宋体" w:cs="宋体"/>
                <w:color w:val="auto"/>
                <w:sz w:val="24"/>
                <w:highlight w:val="none"/>
              </w:rPr>
            </w:pPr>
          </w:p>
        </w:tc>
        <w:tc>
          <w:tcPr>
            <w:tcW w:w="2520" w:type="dxa"/>
            <w:vAlign w:val="center"/>
          </w:tcPr>
          <w:p w14:paraId="00755FAC">
            <w:pPr>
              <w:snapToGrid w:val="0"/>
              <w:spacing w:before="50" w:after="50"/>
              <w:jc w:val="center"/>
              <w:rPr>
                <w:rFonts w:ascii="宋体" w:hAnsi="宋体" w:cs="宋体"/>
                <w:color w:val="auto"/>
                <w:sz w:val="24"/>
                <w:highlight w:val="none"/>
              </w:rPr>
            </w:pPr>
          </w:p>
        </w:tc>
        <w:tc>
          <w:tcPr>
            <w:tcW w:w="1953" w:type="dxa"/>
            <w:vAlign w:val="center"/>
          </w:tcPr>
          <w:p w14:paraId="06B24A54">
            <w:pPr>
              <w:snapToGrid w:val="0"/>
              <w:spacing w:before="50" w:after="50"/>
              <w:jc w:val="center"/>
              <w:rPr>
                <w:rFonts w:ascii="宋体" w:hAnsi="宋体" w:cs="宋体"/>
                <w:color w:val="auto"/>
                <w:sz w:val="24"/>
                <w:highlight w:val="none"/>
              </w:rPr>
            </w:pPr>
          </w:p>
        </w:tc>
      </w:tr>
      <w:tr w14:paraId="4EBBC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14:paraId="61F8C8FE">
            <w:pPr>
              <w:snapToGrid w:val="0"/>
              <w:spacing w:before="50" w:after="50"/>
              <w:jc w:val="center"/>
              <w:rPr>
                <w:rFonts w:ascii="宋体" w:hAnsi="宋体" w:cs="宋体"/>
                <w:color w:val="auto"/>
                <w:sz w:val="24"/>
                <w:highlight w:val="none"/>
              </w:rPr>
            </w:pPr>
          </w:p>
        </w:tc>
        <w:tc>
          <w:tcPr>
            <w:tcW w:w="1440" w:type="dxa"/>
            <w:vAlign w:val="center"/>
          </w:tcPr>
          <w:p w14:paraId="3126E888">
            <w:pPr>
              <w:snapToGrid w:val="0"/>
              <w:spacing w:before="50" w:after="50"/>
              <w:jc w:val="center"/>
              <w:rPr>
                <w:rFonts w:ascii="宋体" w:hAnsi="宋体" w:cs="宋体"/>
                <w:color w:val="auto"/>
                <w:sz w:val="24"/>
                <w:highlight w:val="none"/>
              </w:rPr>
            </w:pPr>
          </w:p>
        </w:tc>
        <w:tc>
          <w:tcPr>
            <w:tcW w:w="1980" w:type="dxa"/>
            <w:vAlign w:val="center"/>
          </w:tcPr>
          <w:p w14:paraId="40205AAF">
            <w:pPr>
              <w:snapToGrid w:val="0"/>
              <w:spacing w:before="50" w:after="50"/>
              <w:jc w:val="center"/>
              <w:rPr>
                <w:rFonts w:ascii="宋体" w:hAnsi="宋体" w:cs="宋体"/>
                <w:color w:val="auto"/>
                <w:sz w:val="24"/>
                <w:highlight w:val="none"/>
              </w:rPr>
            </w:pPr>
          </w:p>
        </w:tc>
        <w:tc>
          <w:tcPr>
            <w:tcW w:w="2520" w:type="dxa"/>
            <w:vAlign w:val="center"/>
          </w:tcPr>
          <w:p w14:paraId="62168119">
            <w:pPr>
              <w:snapToGrid w:val="0"/>
              <w:spacing w:before="50" w:after="50"/>
              <w:jc w:val="center"/>
              <w:rPr>
                <w:rFonts w:ascii="宋体" w:hAnsi="宋体" w:cs="宋体"/>
                <w:color w:val="auto"/>
                <w:sz w:val="24"/>
                <w:highlight w:val="none"/>
              </w:rPr>
            </w:pPr>
          </w:p>
        </w:tc>
        <w:tc>
          <w:tcPr>
            <w:tcW w:w="1953" w:type="dxa"/>
            <w:vAlign w:val="center"/>
          </w:tcPr>
          <w:p w14:paraId="07B5A634">
            <w:pPr>
              <w:snapToGrid w:val="0"/>
              <w:spacing w:before="50" w:after="50"/>
              <w:jc w:val="center"/>
              <w:rPr>
                <w:rFonts w:ascii="宋体" w:hAnsi="宋体" w:cs="宋体"/>
                <w:color w:val="auto"/>
                <w:sz w:val="24"/>
                <w:highlight w:val="none"/>
              </w:rPr>
            </w:pPr>
          </w:p>
        </w:tc>
      </w:tr>
      <w:tr w14:paraId="21033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2160" w:type="dxa"/>
            <w:gridSpan w:val="2"/>
            <w:vAlign w:val="center"/>
          </w:tcPr>
          <w:p w14:paraId="65407E99">
            <w:pPr>
              <w:snapToGrid w:val="0"/>
              <w:spacing w:before="50" w:after="50"/>
              <w:jc w:val="center"/>
              <w:rPr>
                <w:rFonts w:ascii="宋体" w:hAnsi="宋体" w:cs="宋体"/>
                <w:color w:val="auto"/>
                <w:sz w:val="24"/>
                <w:highlight w:val="none"/>
              </w:rPr>
            </w:pPr>
            <w:r>
              <w:rPr>
                <w:rFonts w:hint="eastAsia" w:ascii="宋体" w:hAnsi="宋体" w:cs="宋体"/>
                <w:color w:val="auto"/>
                <w:sz w:val="24"/>
                <w:highlight w:val="none"/>
              </w:rPr>
              <w:t>响应建议</w:t>
            </w:r>
          </w:p>
        </w:tc>
        <w:tc>
          <w:tcPr>
            <w:tcW w:w="6453" w:type="dxa"/>
            <w:gridSpan w:val="3"/>
            <w:vAlign w:val="center"/>
          </w:tcPr>
          <w:p w14:paraId="5A7AE080">
            <w:pPr>
              <w:spacing w:line="360" w:lineRule="auto"/>
              <w:jc w:val="center"/>
              <w:rPr>
                <w:rFonts w:ascii="宋体" w:hAnsi="宋体" w:cs="宋体"/>
                <w:color w:val="auto"/>
                <w:sz w:val="24"/>
                <w:highlight w:val="none"/>
              </w:rPr>
            </w:pPr>
          </w:p>
        </w:tc>
      </w:tr>
    </w:tbl>
    <w:p w14:paraId="4C698C67">
      <w:pPr>
        <w:snapToGrid w:val="0"/>
        <w:spacing w:line="360" w:lineRule="auto"/>
        <w:rPr>
          <w:rFonts w:ascii="宋体" w:hAnsi="宋体" w:cs="宋体"/>
          <w:color w:val="auto"/>
          <w:sz w:val="24"/>
          <w:highlight w:val="none"/>
        </w:rPr>
      </w:pPr>
    </w:p>
    <w:p w14:paraId="1151D847">
      <w:pPr>
        <w:pStyle w:val="17"/>
        <w:spacing w:line="360" w:lineRule="auto"/>
        <w:rPr>
          <w:rFonts w:hAnsi="宋体"/>
          <w:color w:val="auto"/>
          <w:sz w:val="24"/>
          <w:highlight w:val="none"/>
        </w:rPr>
      </w:pPr>
      <w:r>
        <w:rPr>
          <w:rFonts w:hint="eastAsia" w:hAnsi="宋体"/>
          <w:color w:val="auto"/>
          <w:sz w:val="24"/>
          <w:highlight w:val="none"/>
        </w:rPr>
        <w:t>注：名称可基于项目清单根据供应商实际情况调整。</w:t>
      </w:r>
    </w:p>
    <w:p w14:paraId="6548DCB8">
      <w:pPr>
        <w:rPr>
          <w:rFonts w:ascii="宋体" w:hAnsi="宋体" w:cs="宋体"/>
          <w:color w:val="auto"/>
          <w:sz w:val="24"/>
          <w:highlight w:val="none"/>
        </w:rPr>
      </w:pPr>
    </w:p>
    <w:p w14:paraId="05E42B75">
      <w:pPr>
        <w:pStyle w:val="15"/>
        <w:rPr>
          <w:color w:val="auto"/>
          <w:highlight w:val="none"/>
        </w:rPr>
      </w:pPr>
    </w:p>
    <w:p w14:paraId="55BF6DC9">
      <w:pPr>
        <w:pStyle w:val="15"/>
        <w:rPr>
          <w:rFonts w:asciiTheme="minorEastAsia" w:hAnsiTheme="minorEastAsia" w:eastAsiaTheme="minorEastAsia" w:cstheme="minorEastAsia"/>
          <w:color w:val="auto"/>
          <w:highlight w:val="none"/>
        </w:rPr>
      </w:pPr>
    </w:p>
    <w:p w14:paraId="19CFA110">
      <w:pPr>
        <w:snapToGrid w:val="0"/>
        <w:spacing w:before="156" w:beforeLines="50"/>
        <w:rPr>
          <w:rFonts w:asciiTheme="minorEastAsia" w:hAnsiTheme="minorEastAsia" w:eastAsiaTheme="minorEastAsia" w:cstheme="minorEastAsia"/>
          <w:color w:val="auto"/>
          <w:sz w:val="24"/>
          <w:szCs w:val="24"/>
          <w:highlight w:val="none"/>
        </w:rPr>
      </w:pPr>
    </w:p>
    <w:p w14:paraId="0B9FBE1C">
      <w:pPr>
        <w:spacing w:line="360" w:lineRule="auto"/>
        <w:ind w:left="3600" w:leftChars="1800"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法定代表人签名（或签名章）：</w:t>
      </w:r>
    </w:p>
    <w:p w14:paraId="1CC0F5A5">
      <w:pPr>
        <w:spacing w:line="360" w:lineRule="auto"/>
        <w:ind w:left="3600" w:leftChars="1800"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日期：</w:t>
      </w:r>
    </w:p>
    <w:p w14:paraId="3C8825EA">
      <w:pPr>
        <w:spacing w:line="360" w:lineRule="auto"/>
        <w:ind w:left="3600" w:leftChars="1800" w:firstLine="480" w:firstLineChars="200"/>
        <w:rPr>
          <w:rFonts w:asciiTheme="minorEastAsia" w:hAnsiTheme="minorEastAsia" w:eastAsiaTheme="minorEastAsia" w:cstheme="minorEastAsia"/>
          <w:color w:val="auto"/>
          <w:spacing w:val="20"/>
          <w:sz w:val="24"/>
          <w:szCs w:val="24"/>
          <w:highlight w:val="none"/>
        </w:rPr>
      </w:pPr>
      <w:r>
        <w:rPr>
          <w:rFonts w:hint="eastAsia" w:asciiTheme="minorEastAsia" w:hAnsiTheme="minorEastAsia" w:eastAsiaTheme="minorEastAsia" w:cstheme="minorEastAsia"/>
          <w:color w:val="auto"/>
          <w:sz w:val="24"/>
          <w:szCs w:val="24"/>
          <w:highlight w:val="none"/>
        </w:rPr>
        <w:t>供应商全称（公章）：</w:t>
      </w:r>
    </w:p>
    <w:p w14:paraId="5E91A989">
      <w:pPr>
        <w:rPr>
          <w:rFonts w:ascii="宋体" w:hAnsi="宋体" w:cs="宋体"/>
          <w:b/>
          <w:bCs/>
          <w:color w:val="auto"/>
          <w:sz w:val="32"/>
          <w:szCs w:val="32"/>
          <w:highlight w:val="none"/>
        </w:rPr>
      </w:pPr>
    </w:p>
    <w:p w14:paraId="17B80E83">
      <w:pPr>
        <w:pStyle w:val="25"/>
        <w:rPr>
          <w:rFonts w:ascii="宋体" w:hAnsi="宋体" w:cs="宋体"/>
          <w:b/>
          <w:bCs/>
          <w:color w:val="auto"/>
          <w:sz w:val="32"/>
          <w:szCs w:val="32"/>
          <w:highlight w:val="none"/>
        </w:rPr>
      </w:pPr>
    </w:p>
    <w:p w14:paraId="7BA7CC60">
      <w:pPr>
        <w:keepNext w:val="0"/>
        <w:keepLines w:val="0"/>
        <w:widowControl/>
        <w:suppressLineNumbers w:val="0"/>
        <w:jc w:val="center"/>
        <w:rPr>
          <w:rFonts w:hint="eastAsia" w:ascii="宋体" w:hAnsi="宋体" w:eastAsia="宋体" w:cs="宋体"/>
          <w:b/>
          <w:bCs/>
          <w:color w:val="000000"/>
          <w:kern w:val="0"/>
          <w:sz w:val="36"/>
          <w:szCs w:val="36"/>
          <w:lang w:val="en-US" w:eastAsia="zh-CN" w:bidi="ar"/>
        </w:rPr>
      </w:pPr>
      <w:r>
        <w:rPr>
          <w:rFonts w:hint="eastAsia" w:ascii="宋体" w:hAnsi="宋体" w:eastAsia="宋体" w:cs="宋体"/>
          <w:b/>
          <w:bCs/>
          <w:color w:val="000000"/>
          <w:kern w:val="0"/>
          <w:sz w:val="36"/>
          <w:szCs w:val="36"/>
          <w:lang w:val="en-US" w:eastAsia="zh-CN" w:bidi="ar"/>
        </w:rPr>
        <w:t>中小企业声明函（货物）</w:t>
      </w:r>
    </w:p>
    <w:p w14:paraId="190E05C1">
      <w:pPr>
        <w:keepNext w:val="0"/>
        <w:keepLines w:val="0"/>
        <w:widowControl/>
        <w:suppressLineNumbers w:val="0"/>
        <w:jc w:val="center"/>
        <w:rPr>
          <w:rFonts w:hint="eastAsia" w:ascii="宋体" w:hAnsi="宋体" w:eastAsia="宋体" w:cs="宋体"/>
          <w:b/>
          <w:bCs/>
          <w:color w:val="000000"/>
          <w:kern w:val="0"/>
          <w:sz w:val="36"/>
          <w:szCs w:val="36"/>
          <w:lang w:val="en-US" w:eastAsia="zh-CN" w:bidi="ar"/>
        </w:rPr>
      </w:pPr>
    </w:p>
    <w:p w14:paraId="2C0462C6">
      <w:pPr>
        <w:keepNext w:val="0"/>
        <w:keepLines w:val="0"/>
        <w:pageBreakBefore w:val="0"/>
        <w:widowControl/>
        <w:suppressLineNumbers w:val="0"/>
        <w:kinsoku/>
        <w:wordWrap/>
        <w:overflowPunct/>
        <w:topLinePunct w:val="0"/>
        <w:autoSpaceDE/>
        <w:autoSpaceDN/>
        <w:bidi w:val="0"/>
        <w:adjustRightInd/>
        <w:snapToGrid w:val="0"/>
        <w:spacing w:line="360" w:lineRule="auto"/>
        <w:ind w:firstLine="560" w:firstLineChars="200"/>
        <w:jc w:val="left"/>
        <w:textAlignment w:val="auto"/>
        <w:rPr>
          <w:sz w:val="20"/>
          <w:szCs w:val="22"/>
        </w:rPr>
      </w:pPr>
      <w:r>
        <w:rPr>
          <w:rFonts w:ascii="仿宋" w:hAnsi="仿宋" w:eastAsia="仿宋" w:cs="仿宋"/>
          <w:color w:val="000000"/>
          <w:kern w:val="0"/>
          <w:sz w:val="28"/>
          <w:szCs w:val="28"/>
          <w:lang w:val="en-US" w:eastAsia="zh-CN" w:bidi="ar"/>
        </w:rPr>
        <w:t>本公司（联合体）郑重声明，根据《政府采购促进中小</w:t>
      </w:r>
      <w:r>
        <w:rPr>
          <w:rFonts w:hint="eastAsia" w:ascii="仿宋" w:hAnsi="仿宋" w:eastAsia="仿宋" w:cs="仿宋"/>
          <w:color w:val="000000"/>
          <w:kern w:val="0"/>
          <w:sz w:val="28"/>
          <w:szCs w:val="28"/>
          <w:lang w:val="en-US" w:eastAsia="zh-CN" w:bidi="ar"/>
        </w:rPr>
        <w:t>企业发展管理办法》（财库</w:t>
      </w:r>
      <w:r>
        <w:rPr>
          <w:rFonts w:hint="eastAsia" w:ascii="宋体" w:hAnsi="宋体" w:eastAsia="宋体" w:cs="宋体"/>
          <w:color w:val="000000"/>
          <w:kern w:val="0"/>
          <w:sz w:val="28"/>
          <w:szCs w:val="28"/>
          <w:lang w:val="en-US" w:eastAsia="zh-CN" w:bidi="ar"/>
        </w:rPr>
        <w:t>﹝</w:t>
      </w:r>
      <w:r>
        <w:rPr>
          <w:rFonts w:hint="eastAsia" w:ascii="仿宋" w:hAnsi="仿宋" w:eastAsia="仿宋" w:cs="仿宋"/>
          <w:color w:val="000000"/>
          <w:kern w:val="0"/>
          <w:sz w:val="28"/>
          <w:szCs w:val="28"/>
          <w:lang w:val="en-US" w:eastAsia="zh-CN" w:bidi="ar"/>
        </w:rPr>
        <w:t>2020</w:t>
      </w:r>
      <w:r>
        <w:rPr>
          <w:rFonts w:hint="eastAsia" w:ascii="宋体" w:hAnsi="宋体" w:eastAsia="宋体" w:cs="宋体"/>
          <w:color w:val="000000"/>
          <w:kern w:val="0"/>
          <w:sz w:val="28"/>
          <w:szCs w:val="28"/>
          <w:lang w:val="en-US" w:eastAsia="zh-CN" w:bidi="ar"/>
        </w:rPr>
        <w:t>﹞</w:t>
      </w:r>
      <w:r>
        <w:rPr>
          <w:rFonts w:hint="eastAsia" w:ascii="仿宋" w:hAnsi="仿宋" w:eastAsia="仿宋" w:cs="仿宋"/>
          <w:color w:val="000000"/>
          <w:kern w:val="0"/>
          <w:sz w:val="28"/>
          <w:szCs w:val="28"/>
          <w:lang w:val="en-US" w:eastAsia="zh-CN" w:bidi="ar"/>
        </w:rPr>
        <w:t>46 号）的规定，本公司（联合体）参加</w:t>
      </w:r>
      <w:r>
        <w:rPr>
          <w:rFonts w:hint="eastAsia" w:ascii="仿宋" w:hAnsi="仿宋" w:eastAsia="仿宋" w:cs="仿宋"/>
          <w:i/>
          <w:iCs/>
          <w:color w:val="000000"/>
          <w:kern w:val="0"/>
          <w:sz w:val="28"/>
          <w:szCs w:val="28"/>
          <w:u w:val="single"/>
          <w:lang w:val="en-US" w:eastAsia="zh-CN" w:bidi="ar"/>
        </w:rPr>
        <w:t>（单位名称）</w:t>
      </w:r>
      <w:r>
        <w:rPr>
          <w:rFonts w:hint="eastAsia" w:ascii="仿宋" w:hAnsi="仿宋" w:eastAsia="仿宋" w:cs="仿宋"/>
          <w:color w:val="000000"/>
          <w:kern w:val="0"/>
          <w:sz w:val="28"/>
          <w:szCs w:val="28"/>
          <w:lang w:val="en-US" w:eastAsia="zh-CN" w:bidi="ar"/>
        </w:rPr>
        <w:t>的</w:t>
      </w:r>
      <w:r>
        <w:rPr>
          <w:rFonts w:hint="eastAsia" w:ascii="仿宋" w:hAnsi="仿宋" w:eastAsia="仿宋" w:cs="仿宋"/>
          <w:i/>
          <w:iCs/>
          <w:color w:val="000000"/>
          <w:kern w:val="0"/>
          <w:sz w:val="28"/>
          <w:szCs w:val="28"/>
          <w:u w:val="single"/>
          <w:lang w:val="en-US" w:eastAsia="zh-CN" w:bidi="ar"/>
        </w:rPr>
        <w:t>（项目名称）</w:t>
      </w:r>
      <w:r>
        <w:rPr>
          <w:rFonts w:hint="eastAsia" w:ascii="仿宋" w:hAnsi="仿宋" w:eastAsia="仿宋" w:cs="仿宋"/>
          <w:color w:val="000000"/>
          <w:kern w:val="0"/>
          <w:sz w:val="28"/>
          <w:szCs w:val="28"/>
          <w:lang w:val="en-US" w:eastAsia="zh-CN" w:bidi="ar"/>
        </w:rPr>
        <w:t xml:space="preserve">采购活动，提供的货物全部由符合政策要求的中小企业制造。相关企业（含联合体中的中小企业、签订分包意向协议的中小企业）的具体情况如下： </w:t>
      </w:r>
    </w:p>
    <w:p w14:paraId="5ED13405">
      <w:pPr>
        <w:keepNext w:val="0"/>
        <w:keepLines w:val="0"/>
        <w:pageBreakBefore w:val="0"/>
        <w:widowControl/>
        <w:suppressLineNumbers w:val="0"/>
        <w:kinsoku/>
        <w:wordWrap/>
        <w:overflowPunct/>
        <w:topLinePunct w:val="0"/>
        <w:autoSpaceDE/>
        <w:autoSpaceDN/>
        <w:bidi w:val="0"/>
        <w:adjustRightInd/>
        <w:snapToGrid w:val="0"/>
        <w:spacing w:line="360" w:lineRule="auto"/>
        <w:jc w:val="left"/>
        <w:textAlignment w:val="auto"/>
        <w:rPr>
          <w:sz w:val="20"/>
          <w:szCs w:val="22"/>
        </w:rPr>
      </w:pPr>
      <w:r>
        <w:rPr>
          <w:rFonts w:hint="eastAsia" w:ascii="仿宋" w:hAnsi="仿宋" w:eastAsia="仿宋" w:cs="仿宋"/>
          <w:color w:val="000000"/>
          <w:kern w:val="0"/>
          <w:sz w:val="28"/>
          <w:szCs w:val="28"/>
          <w:lang w:val="en-US" w:eastAsia="zh-CN" w:bidi="ar"/>
        </w:rPr>
        <w:t>1.</w:t>
      </w:r>
      <w:r>
        <w:rPr>
          <w:rFonts w:hint="eastAsia" w:ascii="仿宋" w:hAnsi="仿宋" w:eastAsia="仿宋" w:cs="仿宋"/>
          <w:i/>
          <w:iCs/>
          <w:color w:val="000000"/>
          <w:kern w:val="0"/>
          <w:sz w:val="28"/>
          <w:szCs w:val="28"/>
          <w:u w:val="single"/>
          <w:lang w:val="en-US" w:eastAsia="zh-CN" w:bidi="ar"/>
        </w:rPr>
        <w:t xml:space="preserve">（标的名称） </w:t>
      </w:r>
      <w:r>
        <w:rPr>
          <w:rFonts w:hint="eastAsia" w:ascii="仿宋" w:hAnsi="仿宋" w:eastAsia="仿宋" w:cs="仿宋"/>
          <w:color w:val="000000"/>
          <w:kern w:val="0"/>
          <w:sz w:val="28"/>
          <w:szCs w:val="28"/>
          <w:lang w:val="en-US" w:eastAsia="zh-CN" w:bidi="ar"/>
        </w:rPr>
        <w:t>，属于</w:t>
      </w:r>
      <w:r>
        <w:rPr>
          <w:rFonts w:hint="eastAsia" w:ascii="仿宋" w:hAnsi="仿宋" w:eastAsia="仿宋" w:cs="仿宋"/>
          <w:i/>
          <w:iCs/>
          <w:color w:val="000000"/>
          <w:kern w:val="0"/>
          <w:sz w:val="28"/>
          <w:szCs w:val="28"/>
          <w:u w:val="single"/>
          <w:lang w:val="en-US" w:eastAsia="zh-CN" w:bidi="ar"/>
        </w:rPr>
        <w:t>（采购文件中明确的所属行业）</w:t>
      </w:r>
      <w:r>
        <w:rPr>
          <w:rFonts w:hint="eastAsia" w:ascii="仿宋" w:hAnsi="仿宋" w:eastAsia="仿宋" w:cs="仿宋"/>
          <w:i/>
          <w:iCs/>
          <w:color w:val="000000"/>
          <w:kern w:val="0"/>
          <w:sz w:val="28"/>
          <w:szCs w:val="28"/>
          <w:lang w:val="en-US" w:eastAsia="zh-CN" w:bidi="ar"/>
        </w:rPr>
        <w:t>行业</w:t>
      </w:r>
      <w:r>
        <w:rPr>
          <w:rFonts w:hint="eastAsia" w:ascii="仿宋" w:hAnsi="仿宋" w:eastAsia="仿宋" w:cs="仿宋"/>
          <w:color w:val="000000"/>
          <w:kern w:val="0"/>
          <w:sz w:val="28"/>
          <w:szCs w:val="28"/>
          <w:lang w:val="en-US" w:eastAsia="zh-CN" w:bidi="ar"/>
        </w:rPr>
        <w:t>；制造商为</w:t>
      </w:r>
      <w:r>
        <w:rPr>
          <w:rFonts w:hint="eastAsia" w:ascii="仿宋" w:hAnsi="仿宋" w:eastAsia="仿宋" w:cs="仿宋"/>
          <w:i/>
          <w:iCs/>
          <w:color w:val="000000"/>
          <w:kern w:val="0"/>
          <w:sz w:val="28"/>
          <w:szCs w:val="28"/>
          <w:u w:val="single"/>
          <w:lang w:val="en-US" w:eastAsia="zh-CN" w:bidi="ar"/>
        </w:rPr>
        <w:t>（企业名称）</w:t>
      </w:r>
      <w:r>
        <w:rPr>
          <w:rFonts w:hint="eastAsia" w:ascii="仿宋" w:hAnsi="仿宋" w:eastAsia="仿宋" w:cs="仿宋"/>
          <w:color w:val="000000"/>
          <w:kern w:val="0"/>
          <w:sz w:val="28"/>
          <w:szCs w:val="28"/>
          <w:lang w:val="en-US" w:eastAsia="zh-CN" w:bidi="ar"/>
        </w:rPr>
        <w:t>，从业人员</w:t>
      </w:r>
      <w:r>
        <w:rPr>
          <w:rFonts w:hint="eastAsia" w:ascii="仿宋" w:hAnsi="仿宋" w:eastAsia="仿宋" w:cs="仿宋"/>
          <w:color w:val="000000"/>
          <w:kern w:val="0"/>
          <w:sz w:val="28"/>
          <w:szCs w:val="28"/>
          <w:u w:val="single"/>
          <w:lang w:val="en-US" w:eastAsia="zh-CN" w:bidi="ar"/>
        </w:rPr>
        <w:t xml:space="preserve">     </w:t>
      </w:r>
      <w:r>
        <w:rPr>
          <w:rFonts w:hint="eastAsia" w:ascii="仿宋" w:hAnsi="仿宋" w:eastAsia="仿宋" w:cs="仿宋"/>
          <w:color w:val="000000"/>
          <w:kern w:val="0"/>
          <w:sz w:val="28"/>
          <w:szCs w:val="28"/>
          <w:lang w:val="en-US" w:eastAsia="zh-CN" w:bidi="ar"/>
        </w:rPr>
        <w:t>人，营业收入为</w:t>
      </w:r>
      <w:r>
        <w:rPr>
          <w:rFonts w:hint="eastAsia" w:ascii="仿宋" w:hAnsi="仿宋" w:eastAsia="仿宋" w:cs="仿宋"/>
          <w:color w:val="000000"/>
          <w:kern w:val="0"/>
          <w:sz w:val="28"/>
          <w:szCs w:val="28"/>
          <w:u w:val="single"/>
          <w:lang w:val="en-US" w:eastAsia="zh-CN" w:bidi="ar"/>
        </w:rPr>
        <w:t xml:space="preserve">     </w:t>
      </w:r>
      <w:r>
        <w:rPr>
          <w:rFonts w:hint="eastAsia" w:ascii="仿宋" w:hAnsi="仿宋" w:eastAsia="仿宋" w:cs="仿宋"/>
          <w:color w:val="000000"/>
          <w:kern w:val="0"/>
          <w:sz w:val="28"/>
          <w:szCs w:val="28"/>
          <w:lang w:val="en-US" w:eastAsia="zh-CN" w:bidi="ar"/>
        </w:rPr>
        <w:t>万元，资产总额为</w:t>
      </w:r>
      <w:r>
        <w:rPr>
          <w:rFonts w:hint="eastAsia" w:ascii="仿宋" w:hAnsi="仿宋" w:eastAsia="仿宋" w:cs="仿宋"/>
          <w:color w:val="000000"/>
          <w:kern w:val="0"/>
          <w:sz w:val="28"/>
          <w:szCs w:val="28"/>
          <w:u w:val="single"/>
          <w:lang w:val="en-US" w:eastAsia="zh-CN" w:bidi="ar"/>
        </w:rPr>
        <w:t xml:space="preserve">       </w:t>
      </w:r>
      <w:r>
        <w:rPr>
          <w:rFonts w:hint="eastAsia" w:ascii="仿宋" w:hAnsi="仿宋" w:eastAsia="仿宋" w:cs="仿宋"/>
          <w:color w:val="000000"/>
          <w:kern w:val="0"/>
          <w:sz w:val="28"/>
          <w:szCs w:val="28"/>
          <w:lang w:val="en-US" w:eastAsia="zh-CN" w:bidi="ar"/>
        </w:rPr>
        <w:t>万元</w:t>
      </w:r>
      <w:r>
        <w:rPr>
          <w:rFonts w:hint="eastAsia" w:ascii="仿宋" w:hAnsi="仿宋" w:eastAsia="仿宋" w:cs="仿宋"/>
          <w:color w:val="000000"/>
          <w:kern w:val="0"/>
          <w:sz w:val="28"/>
          <w:szCs w:val="28"/>
          <w:vertAlign w:val="superscript"/>
          <w:lang w:val="en-US" w:eastAsia="zh-CN" w:bidi="ar"/>
        </w:rPr>
        <w:t>1</w:t>
      </w:r>
      <w:r>
        <w:rPr>
          <w:rFonts w:hint="eastAsia" w:ascii="仿宋" w:hAnsi="仿宋" w:eastAsia="仿宋" w:cs="仿宋"/>
          <w:color w:val="000000"/>
          <w:kern w:val="0"/>
          <w:sz w:val="28"/>
          <w:szCs w:val="28"/>
          <w:lang w:val="en-US" w:eastAsia="zh-CN" w:bidi="ar"/>
        </w:rPr>
        <w:t>，属于</w:t>
      </w:r>
      <w:r>
        <w:rPr>
          <w:rFonts w:hint="eastAsia" w:ascii="仿宋" w:hAnsi="仿宋" w:eastAsia="仿宋" w:cs="仿宋"/>
          <w:i/>
          <w:iCs/>
          <w:color w:val="000000"/>
          <w:kern w:val="0"/>
          <w:sz w:val="28"/>
          <w:szCs w:val="28"/>
          <w:lang w:val="en-US" w:eastAsia="zh-CN" w:bidi="ar"/>
        </w:rPr>
        <w:t>（中型企业、小型企业、微型企业）</w:t>
      </w:r>
      <w:r>
        <w:rPr>
          <w:rFonts w:hint="eastAsia" w:ascii="仿宋" w:hAnsi="仿宋" w:eastAsia="仿宋" w:cs="仿宋"/>
          <w:color w:val="000000"/>
          <w:kern w:val="0"/>
          <w:sz w:val="28"/>
          <w:szCs w:val="28"/>
          <w:lang w:val="en-US" w:eastAsia="zh-CN" w:bidi="ar"/>
        </w:rPr>
        <w:t xml:space="preserve">； </w:t>
      </w:r>
    </w:p>
    <w:p w14:paraId="6386CD77">
      <w:pPr>
        <w:keepNext w:val="0"/>
        <w:keepLines w:val="0"/>
        <w:pageBreakBefore w:val="0"/>
        <w:widowControl/>
        <w:suppressLineNumbers w:val="0"/>
        <w:kinsoku/>
        <w:wordWrap/>
        <w:overflowPunct/>
        <w:topLinePunct w:val="0"/>
        <w:autoSpaceDE/>
        <w:autoSpaceDN/>
        <w:bidi w:val="0"/>
        <w:adjustRightInd/>
        <w:snapToGrid w:val="0"/>
        <w:spacing w:line="360" w:lineRule="auto"/>
        <w:jc w:val="left"/>
        <w:textAlignment w:val="auto"/>
        <w:rPr>
          <w:sz w:val="20"/>
          <w:szCs w:val="22"/>
        </w:rPr>
      </w:pPr>
      <w:r>
        <w:rPr>
          <w:rFonts w:hint="eastAsia" w:ascii="仿宋" w:hAnsi="仿宋" w:eastAsia="仿宋" w:cs="仿宋"/>
          <w:color w:val="000000"/>
          <w:kern w:val="0"/>
          <w:sz w:val="28"/>
          <w:szCs w:val="28"/>
          <w:lang w:val="en-US" w:eastAsia="zh-CN" w:bidi="ar"/>
        </w:rPr>
        <w:t xml:space="preserve">2. </w:t>
      </w:r>
      <w:r>
        <w:rPr>
          <w:rFonts w:hint="eastAsia" w:ascii="仿宋" w:hAnsi="仿宋" w:eastAsia="仿宋" w:cs="仿宋"/>
          <w:i/>
          <w:iCs/>
          <w:color w:val="000000"/>
          <w:kern w:val="0"/>
          <w:sz w:val="28"/>
          <w:szCs w:val="28"/>
          <w:u w:val="single"/>
          <w:lang w:val="en-US" w:eastAsia="zh-CN" w:bidi="ar"/>
        </w:rPr>
        <w:t xml:space="preserve">（标的名称） </w:t>
      </w:r>
      <w:r>
        <w:rPr>
          <w:rFonts w:hint="eastAsia" w:ascii="仿宋" w:hAnsi="仿宋" w:eastAsia="仿宋" w:cs="仿宋"/>
          <w:color w:val="000000"/>
          <w:kern w:val="0"/>
          <w:sz w:val="28"/>
          <w:szCs w:val="28"/>
          <w:lang w:val="en-US" w:eastAsia="zh-CN" w:bidi="ar"/>
        </w:rPr>
        <w:t>，属于</w:t>
      </w:r>
      <w:r>
        <w:rPr>
          <w:rFonts w:hint="eastAsia" w:ascii="仿宋" w:hAnsi="仿宋" w:eastAsia="仿宋" w:cs="仿宋"/>
          <w:i/>
          <w:iCs/>
          <w:color w:val="000000"/>
          <w:kern w:val="0"/>
          <w:sz w:val="28"/>
          <w:szCs w:val="28"/>
          <w:u w:val="single"/>
          <w:lang w:val="en-US" w:eastAsia="zh-CN" w:bidi="ar"/>
        </w:rPr>
        <w:t>（采购文件中明确的所属行业）</w:t>
      </w:r>
      <w:r>
        <w:rPr>
          <w:rFonts w:hint="eastAsia" w:ascii="仿宋" w:hAnsi="仿宋" w:eastAsia="仿宋" w:cs="仿宋"/>
          <w:i/>
          <w:iCs/>
          <w:color w:val="000000"/>
          <w:kern w:val="0"/>
          <w:sz w:val="32"/>
          <w:szCs w:val="32"/>
          <w:lang w:val="en-US" w:eastAsia="zh-CN" w:bidi="ar"/>
        </w:rPr>
        <w:t>行业</w:t>
      </w:r>
      <w:r>
        <w:rPr>
          <w:rFonts w:hint="eastAsia" w:ascii="仿宋" w:hAnsi="仿宋" w:eastAsia="仿宋" w:cs="仿宋"/>
          <w:color w:val="000000"/>
          <w:kern w:val="0"/>
          <w:sz w:val="28"/>
          <w:szCs w:val="28"/>
          <w:lang w:val="en-US" w:eastAsia="zh-CN" w:bidi="ar"/>
        </w:rPr>
        <w:t>；制造商为</w:t>
      </w:r>
      <w:r>
        <w:rPr>
          <w:rFonts w:hint="eastAsia" w:ascii="仿宋" w:hAnsi="仿宋" w:eastAsia="仿宋" w:cs="仿宋"/>
          <w:i/>
          <w:iCs/>
          <w:color w:val="000000"/>
          <w:kern w:val="0"/>
          <w:sz w:val="28"/>
          <w:szCs w:val="28"/>
          <w:u w:val="single"/>
          <w:lang w:val="en-US" w:eastAsia="zh-CN" w:bidi="ar"/>
        </w:rPr>
        <w:t>（企业名称）</w:t>
      </w:r>
      <w:r>
        <w:rPr>
          <w:rFonts w:hint="eastAsia" w:ascii="仿宋" w:hAnsi="仿宋" w:eastAsia="仿宋" w:cs="仿宋"/>
          <w:color w:val="000000"/>
          <w:kern w:val="0"/>
          <w:sz w:val="28"/>
          <w:szCs w:val="28"/>
          <w:lang w:val="en-US" w:eastAsia="zh-CN" w:bidi="ar"/>
        </w:rPr>
        <w:t>，从业人员</w:t>
      </w:r>
      <w:r>
        <w:rPr>
          <w:rFonts w:hint="eastAsia" w:ascii="仿宋" w:hAnsi="仿宋" w:eastAsia="仿宋" w:cs="仿宋"/>
          <w:color w:val="000000"/>
          <w:kern w:val="0"/>
          <w:sz w:val="28"/>
          <w:szCs w:val="28"/>
          <w:u w:val="single"/>
          <w:lang w:val="en-US" w:eastAsia="zh-CN" w:bidi="ar"/>
        </w:rPr>
        <w:t xml:space="preserve">    </w:t>
      </w:r>
      <w:r>
        <w:rPr>
          <w:rFonts w:hint="eastAsia" w:ascii="仿宋" w:hAnsi="仿宋" w:eastAsia="仿宋" w:cs="仿宋"/>
          <w:color w:val="000000"/>
          <w:kern w:val="0"/>
          <w:sz w:val="28"/>
          <w:szCs w:val="28"/>
          <w:lang w:val="en-US" w:eastAsia="zh-CN" w:bidi="ar"/>
        </w:rPr>
        <w:t>人，营业收入为</w:t>
      </w:r>
      <w:r>
        <w:rPr>
          <w:rFonts w:hint="eastAsia" w:ascii="仿宋" w:hAnsi="仿宋" w:eastAsia="仿宋" w:cs="仿宋"/>
          <w:color w:val="000000"/>
          <w:kern w:val="0"/>
          <w:sz w:val="28"/>
          <w:szCs w:val="28"/>
          <w:u w:val="single"/>
          <w:lang w:val="en-US" w:eastAsia="zh-CN" w:bidi="ar"/>
        </w:rPr>
        <w:t xml:space="preserve">     </w:t>
      </w:r>
      <w:r>
        <w:rPr>
          <w:rFonts w:hint="eastAsia" w:ascii="仿宋" w:hAnsi="仿宋" w:eastAsia="仿宋" w:cs="仿宋"/>
          <w:color w:val="000000"/>
          <w:kern w:val="0"/>
          <w:sz w:val="28"/>
          <w:szCs w:val="28"/>
          <w:lang w:val="en-US" w:eastAsia="zh-CN" w:bidi="ar"/>
        </w:rPr>
        <w:t>万元，资产总额为</w:t>
      </w:r>
      <w:r>
        <w:rPr>
          <w:rFonts w:hint="eastAsia" w:ascii="仿宋" w:hAnsi="仿宋" w:eastAsia="仿宋" w:cs="仿宋"/>
          <w:color w:val="000000"/>
          <w:kern w:val="0"/>
          <w:sz w:val="28"/>
          <w:szCs w:val="28"/>
          <w:u w:val="single"/>
          <w:lang w:val="en-US" w:eastAsia="zh-CN" w:bidi="ar"/>
        </w:rPr>
        <w:t xml:space="preserve">       </w:t>
      </w:r>
      <w:r>
        <w:rPr>
          <w:rFonts w:hint="eastAsia" w:ascii="仿宋" w:hAnsi="仿宋" w:eastAsia="仿宋" w:cs="仿宋"/>
          <w:color w:val="000000"/>
          <w:kern w:val="0"/>
          <w:sz w:val="28"/>
          <w:szCs w:val="28"/>
          <w:lang w:val="en-US" w:eastAsia="zh-CN" w:bidi="ar"/>
        </w:rPr>
        <w:t>万元，属于</w:t>
      </w:r>
      <w:r>
        <w:rPr>
          <w:rFonts w:hint="eastAsia" w:ascii="仿宋" w:hAnsi="仿宋" w:eastAsia="仿宋" w:cs="仿宋"/>
          <w:i/>
          <w:iCs/>
          <w:color w:val="000000"/>
          <w:kern w:val="0"/>
          <w:sz w:val="28"/>
          <w:szCs w:val="28"/>
          <w:lang w:val="en-US" w:eastAsia="zh-CN" w:bidi="ar"/>
        </w:rPr>
        <w:t>（中型企业、小型企业、微型企业）</w:t>
      </w:r>
      <w:r>
        <w:rPr>
          <w:rFonts w:hint="eastAsia" w:ascii="仿宋" w:hAnsi="仿宋" w:eastAsia="仿宋" w:cs="仿宋"/>
          <w:color w:val="000000"/>
          <w:kern w:val="0"/>
          <w:sz w:val="28"/>
          <w:szCs w:val="28"/>
          <w:lang w:val="en-US" w:eastAsia="zh-CN" w:bidi="ar"/>
        </w:rPr>
        <w:t xml:space="preserve">； </w:t>
      </w:r>
    </w:p>
    <w:p w14:paraId="775A4D60">
      <w:pPr>
        <w:keepNext w:val="0"/>
        <w:keepLines w:val="0"/>
        <w:pageBreakBefore w:val="0"/>
        <w:widowControl/>
        <w:suppressLineNumbers w:val="0"/>
        <w:kinsoku/>
        <w:wordWrap/>
        <w:overflowPunct/>
        <w:topLinePunct w:val="0"/>
        <w:autoSpaceDE/>
        <w:autoSpaceDN/>
        <w:bidi w:val="0"/>
        <w:adjustRightInd/>
        <w:snapToGrid w:val="0"/>
        <w:spacing w:line="360" w:lineRule="auto"/>
        <w:ind w:firstLine="280" w:firstLineChars="100"/>
        <w:jc w:val="left"/>
        <w:textAlignment w:val="auto"/>
        <w:rPr>
          <w:sz w:val="20"/>
          <w:szCs w:val="22"/>
        </w:rPr>
      </w:pPr>
      <w:r>
        <w:rPr>
          <w:rFonts w:hint="eastAsia" w:ascii="仿宋" w:hAnsi="仿宋" w:eastAsia="仿宋" w:cs="仿宋"/>
          <w:color w:val="000000"/>
          <w:kern w:val="0"/>
          <w:sz w:val="28"/>
          <w:szCs w:val="28"/>
          <w:lang w:val="en-US" w:eastAsia="zh-CN" w:bidi="ar"/>
        </w:rPr>
        <w:t xml:space="preserve">…… </w:t>
      </w:r>
    </w:p>
    <w:p w14:paraId="278617FF">
      <w:pPr>
        <w:keepNext w:val="0"/>
        <w:keepLines w:val="0"/>
        <w:pageBreakBefore w:val="0"/>
        <w:widowControl/>
        <w:suppressLineNumbers w:val="0"/>
        <w:kinsoku/>
        <w:wordWrap/>
        <w:overflowPunct/>
        <w:topLinePunct w:val="0"/>
        <w:autoSpaceDE/>
        <w:autoSpaceDN/>
        <w:bidi w:val="0"/>
        <w:adjustRightInd/>
        <w:snapToGrid w:val="0"/>
        <w:spacing w:line="360" w:lineRule="auto"/>
        <w:ind w:firstLine="560" w:firstLineChars="200"/>
        <w:jc w:val="left"/>
        <w:textAlignment w:val="auto"/>
        <w:rPr>
          <w:sz w:val="20"/>
          <w:szCs w:val="22"/>
        </w:rPr>
      </w:pPr>
      <w:r>
        <w:rPr>
          <w:rFonts w:hint="eastAsia" w:ascii="仿宋" w:hAnsi="仿宋" w:eastAsia="仿宋" w:cs="仿宋"/>
          <w:color w:val="000000"/>
          <w:kern w:val="0"/>
          <w:sz w:val="28"/>
          <w:szCs w:val="28"/>
          <w:lang w:val="en-US" w:eastAsia="zh-CN" w:bidi="ar"/>
        </w:rPr>
        <w:t xml:space="preserve">以上企业，不属于大企业的分支机构，不存在控股股东为大企业的情形，也不存在与大企业的负责人为同一人的情形。 </w:t>
      </w:r>
    </w:p>
    <w:p w14:paraId="088200BF">
      <w:pPr>
        <w:keepNext w:val="0"/>
        <w:keepLines w:val="0"/>
        <w:pageBreakBefore w:val="0"/>
        <w:widowControl/>
        <w:suppressLineNumbers w:val="0"/>
        <w:kinsoku/>
        <w:wordWrap/>
        <w:overflowPunct/>
        <w:topLinePunct w:val="0"/>
        <w:autoSpaceDE/>
        <w:autoSpaceDN/>
        <w:bidi w:val="0"/>
        <w:adjustRightInd/>
        <w:snapToGrid w:val="0"/>
        <w:spacing w:line="360" w:lineRule="auto"/>
        <w:ind w:firstLine="560" w:firstLineChars="200"/>
        <w:jc w:val="left"/>
        <w:textAlignment w:val="auto"/>
        <w:rPr>
          <w:rFonts w:hint="eastAsia" w:ascii="仿宋" w:hAnsi="仿宋" w:eastAsia="仿宋" w:cs="仿宋"/>
          <w:color w:val="000000"/>
          <w:kern w:val="0"/>
          <w:sz w:val="28"/>
          <w:szCs w:val="28"/>
          <w:lang w:val="en-US" w:eastAsia="zh-CN" w:bidi="ar"/>
        </w:rPr>
      </w:pPr>
      <w:r>
        <w:rPr>
          <w:rFonts w:hint="eastAsia" w:ascii="仿宋" w:hAnsi="仿宋" w:eastAsia="仿宋" w:cs="仿宋"/>
          <w:color w:val="000000"/>
          <w:kern w:val="0"/>
          <w:sz w:val="28"/>
          <w:szCs w:val="28"/>
          <w:lang w:val="en-US" w:eastAsia="zh-CN" w:bidi="ar"/>
        </w:rPr>
        <w:t xml:space="preserve">本企业对上述声明内容的真实性负责。如有虚假，将依法承担相应责任。 </w:t>
      </w:r>
    </w:p>
    <w:p w14:paraId="28465584">
      <w:pPr>
        <w:keepNext w:val="0"/>
        <w:keepLines w:val="0"/>
        <w:pageBreakBefore w:val="0"/>
        <w:widowControl/>
        <w:suppressLineNumbers w:val="0"/>
        <w:kinsoku/>
        <w:wordWrap/>
        <w:overflowPunct/>
        <w:topLinePunct w:val="0"/>
        <w:autoSpaceDE/>
        <w:autoSpaceDN/>
        <w:bidi w:val="0"/>
        <w:adjustRightInd/>
        <w:snapToGrid w:val="0"/>
        <w:spacing w:line="360" w:lineRule="auto"/>
        <w:ind w:firstLine="560" w:firstLineChars="200"/>
        <w:jc w:val="left"/>
        <w:textAlignment w:val="auto"/>
        <w:rPr>
          <w:rFonts w:hint="eastAsia" w:ascii="仿宋" w:hAnsi="仿宋" w:eastAsia="仿宋" w:cs="仿宋"/>
          <w:color w:val="000000"/>
          <w:kern w:val="0"/>
          <w:sz w:val="28"/>
          <w:szCs w:val="28"/>
          <w:lang w:val="en-US" w:eastAsia="zh-CN" w:bidi="ar"/>
        </w:rPr>
      </w:pPr>
    </w:p>
    <w:p w14:paraId="15AF0359">
      <w:pPr>
        <w:keepNext w:val="0"/>
        <w:keepLines w:val="0"/>
        <w:pageBreakBefore w:val="0"/>
        <w:widowControl/>
        <w:suppressLineNumbers w:val="0"/>
        <w:kinsoku/>
        <w:wordWrap/>
        <w:overflowPunct/>
        <w:topLinePunct w:val="0"/>
        <w:autoSpaceDE/>
        <w:autoSpaceDN/>
        <w:bidi w:val="0"/>
        <w:adjustRightInd/>
        <w:snapToGrid w:val="0"/>
        <w:spacing w:line="360" w:lineRule="auto"/>
        <w:ind w:firstLine="560" w:firstLineChars="200"/>
        <w:jc w:val="left"/>
        <w:textAlignment w:val="auto"/>
        <w:rPr>
          <w:rFonts w:hint="eastAsia" w:ascii="仿宋" w:hAnsi="仿宋" w:eastAsia="仿宋" w:cs="仿宋"/>
          <w:color w:val="000000"/>
          <w:kern w:val="0"/>
          <w:sz w:val="28"/>
          <w:szCs w:val="28"/>
          <w:lang w:val="en-US" w:eastAsia="zh-CN" w:bidi="ar"/>
        </w:rPr>
      </w:pPr>
    </w:p>
    <w:p w14:paraId="323F8698">
      <w:pPr>
        <w:keepNext w:val="0"/>
        <w:keepLines w:val="0"/>
        <w:pageBreakBefore w:val="0"/>
        <w:widowControl/>
        <w:suppressLineNumbers w:val="0"/>
        <w:kinsoku/>
        <w:wordWrap w:val="0"/>
        <w:overflowPunct/>
        <w:topLinePunct w:val="0"/>
        <w:autoSpaceDE/>
        <w:autoSpaceDN/>
        <w:bidi w:val="0"/>
        <w:adjustRightInd/>
        <w:snapToGrid w:val="0"/>
        <w:spacing w:line="360" w:lineRule="auto"/>
        <w:jc w:val="center"/>
        <w:textAlignment w:val="auto"/>
        <w:rPr>
          <w:rFonts w:hint="default"/>
          <w:sz w:val="20"/>
          <w:szCs w:val="22"/>
          <w:lang w:val="en-US"/>
        </w:rPr>
      </w:pPr>
      <w:r>
        <w:rPr>
          <w:rFonts w:hint="eastAsia" w:ascii="仿宋" w:hAnsi="仿宋" w:eastAsia="仿宋" w:cs="仿宋"/>
          <w:color w:val="000000"/>
          <w:kern w:val="0"/>
          <w:sz w:val="28"/>
          <w:szCs w:val="28"/>
          <w:lang w:val="en-US" w:eastAsia="zh-CN" w:bidi="ar"/>
        </w:rPr>
        <w:t xml:space="preserve">                             企业名称（盖章）：        </w:t>
      </w:r>
    </w:p>
    <w:p w14:paraId="627C437A">
      <w:pPr>
        <w:keepNext w:val="0"/>
        <w:keepLines w:val="0"/>
        <w:pageBreakBefore w:val="0"/>
        <w:widowControl/>
        <w:suppressLineNumbers w:val="0"/>
        <w:kinsoku/>
        <w:wordWrap/>
        <w:overflowPunct/>
        <w:topLinePunct w:val="0"/>
        <w:autoSpaceDE/>
        <w:autoSpaceDN/>
        <w:bidi w:val="0"/>
        <w:adjustRightInd/>
        <w:snapToGrid w:val="0"/>
        <w:spacing w:line="360" w:lineRule="auto"/>
        <w:jc w:val="center"/>
        <w:textAlignment w:val="auto"/>
        <w:rPr>
          <w:rFonts w:hint="eastAsia" w:ascii="仿宋" w:hAnsi="仿宋" w:eastAsia="仿宋" w:cs="仿宋"/>
          <w:color w:val="000000"/>
          <w:kern w:val="0"/>
          <w:sz w:val="28"/>
          <w:szCs w:val="28"/>
          <w:lang w:val="en-US" w:eastAsia="zh-CN" w:bidi="ar"/>
        </w:rPr>
      </w:pPr>
      <w:r>
        <w:rPr>
          <w:rFonts w:hint="eastAsia" w:ascii="仿宋" w:hAnsi="仿宋" w:eastAsia="仿宋" w:cs="仿宋"/>
          <w:color w:val="000000"/>
          <w:kern w:val="0"/>
          <w:sz w:val="28"/>
          <w:szCs w:val="28"/>
          <w:lang w:val="en-US" w:eastAsia="zh-CN" w:bidi="ar"/>
        </w:rPr>
        <w:t xml:space="preserve">          日 期：  </w:t>
      </w:r>
    </w:p>
    <w:p w14:paraId="533CD54C">
      <w:pPr>
        <w:keepNext w:val="0"/>
        <w:keepLines w:val="0"/>
        <w:pageBreakBefore w:val="0"/>
        <w:widowControl/>
        <w:suppressLineNumbers w:val="0"/>
        <w:kinsoku/>
        <w:wordWrap/>
        <w:overflowPunct/>
        <w:topLinePunct w:val="0"/>
        <w:autoSpaceDE/>
        <w:autoSpaceDN/>
        <w:bidi w:val="0"/>
        <w:adjustRightInd/>
        <w:snapToGrid w:val="0"/>
        <w:spacing w:line="360" w:lineRule="auto"/>
        <w:jc w:val="center"/>
        <w:textAlignment w:val="auto"/>
        <w:rPr>
          <w:rFonts w:hint="eastAsia" w:ascii="仿宋" w:hAnsi="仿宋" w:eastAsia="仿宋" w:cs="仿宋"/>
          <w:color w:val="000000"/>
          <w:kern w:val="0"/>
          <w:sz w:val="28"/>
          <w:szCs w:val="28"/>
          <w:lang w:val="en-US" w:eastAsia="zh-CN" w:bidi="ar"/>
        </w:rPr>
      </w:pPr>
    </w:p>
    <w:p w14:paraId="22BD5B6E">
      <w:pPr>
        <w:keepNext w:val="0"/>
        <w:keepLines w:val="0"/>
        <w:pageBreakBefore w:val="0"/>
        <w:widowControl/>
        <w:suppressLineNumbers w:val="0"/>
        <w:kinsoku/>
        <w:wordWrap/>
        <w:overflowPunct/>
        <w:topLinePunct w:val="0"/>
        <w:autoSpaceDE/>
        <w:autoSpaceDN/>
        <w:bidi w:val="0"/>
        <w:adjustRightInd/>
        <w:snapToGrid w:val="0"/>
        <w:spacing w:line="360" w:lineRule="auto"/>
        <w:jc w:val="center"/>
        <w:textAlignment w:val="auto"/>
        <w:rPr>
          <w:sz w:val="20"/>
          <w:szCs w:val="22"/>
        </w:rPr>
      </w:pPr>
      <w:r>
        <w:rPr>
          <w:rFonts w:hint="eastAsia" w:ascii="仿宋" w:hAnsi="仿宋" w:eastAsia="仿宋" w:cs="仿宋"/>
          <w:color w:val="000000"/>
          <w:kern w:val="0"/>
          <w:sz w:val="28"/>
          <w:szCs w:val="28"/>
          <w:lang w:val="en-US" w:eastAsia="zh-CN" w:bidi="ar"/>
        </w:rPr>
        <w:t xml:space="preserve">          </w:t>
      </w:r>
    </w:p>
    <w:p w14:paraId="64C7B6F8">
      <w:pPr>
        <w:keepNext w:val="0"/>
        <w:keepLines w:val="0"/>
        <w:pageBreakBefore w:val="0"/>
        <w:widowControl/>
        <w:suppressLineNumbers w:val="0"/>
        <w:kinsoku/>
        <w:wordWrap/>
        <w:overflowPunct/>
        <w:topLinePunct w:val="0"/>
        <w:autoSpaceDE/>
        <w:autoSpaceDN/>
        <w:bidi w:val="0"/>
        <w:adjustRightInd/>
        <w:snapToGrid w:val="0"/>
        <w:jc w:val="left"/>
        <w:textAlignment w:val="auto"/>
        <w:rPr>
          <w:sz w:val="22"/>
          <w:szCs w:val="28"/>
        </w:rPr>
      </w:pPr>
      <w:r>
        <w:rPr>
          <w:rFonts w:hint="default" w:ascii="Times New Roman" w:hAnsi="Times New Roman" w:eastAsia="宋体" w:cs="Times New Roman"/>
          <w:color w:val="000000"/>
          <w:kern w:val="0"/>
          <w:sz w:val="13"/>
          <w:szCs w:val="13"/>
          <w:lang w:val="en-US" w:eastAsia="zh-CN" w:bidi="ar"/>
        </w:rPr>
        <w:t>1</w:t>
      </w:r>
      <w:r>
        <w:rPr>
          <w:rFonts w:hint="eastAsia" w:ascii="宋体" w:hAnsi="宋体" w:eastAsia="宋体" w:cs="宋体"/>
          <w:color w:val="000000"/>
          <w:kern w:val="0"/>
          <w:sz w:val="18"/>
          <w:szCs w:val="18"/>
          <w:lang w:val="en-US" w:eastAsia="zh-CN" w:bidi="ar"/>
        </w:rPr>
        <w:t>从业人员、营业收入、资产总额填报上一年度数据，无上一年度数据的新成立企业可不填报。</w:t>
      </w:r>
    </w:p>
    <w:p w14:paraId="10B57E20">
      <w:pPr>
        <w:pStyle w:val="25"/>
        <w:ind w:left="0" w:leftChars="0" w:firstLine="0" w:firstLineChars="0"/>
        <w:rPr>
          <w:rFonts w:ascii="宋体" w:hAnsi="宋体" w:cs="宋体"/>
          <w:b/>
          <w:bCs/>
          <w:color w:val="auto"/>
          <w:sz w:val="32"/>
          <w:szCs w:val="32"/>
          <w:highlight w:val="none"/>
        </w:rPr>
      </w:pPr>
    </w:p>
    <w:p w14:paraId="1AF1C3E9">
      <w:pPr>
        <w:keepNext w:val="0"/>
        <w:keepLines w:val="0"/>
        <w:widowControl/>
        <w:suppressLineNumbers w:val="0"/>
        <w:jc w:val="center"/>
        <w:rPr>
          <w:rFonts w:hint="eastAsia" w:ascii="宋体" w:hAnsi="宋体" w:eastAsia="宋体" w:cs="宋体"/>
          <w:b/>
          <w:bCs/>
          <w:color w:val="000000"/>
          <w:kern w:val="0"/>
          <w:sz w:val="36"/>
          <w:szCs w:val="36"/>
          <w:lang w:val="en-US" w:eastAsia="zh-CN" w:bidi="ar"/>
        </w:rPr>
      </w:pPr>
      <w:r>
        <w:rPr>
          <w:rFonts w:hint="eastAsia" w:ascii="宋体" w:hAnsi="宋体" w:eastAsia="宋体" w:cs="宋体"/>
          <w:b/>
          <w:bCs/>
          <w:color w:val="000000"/>
          <w:kern w:val="0"/>
          <w:sz w:val="36"/>
          <w:szCs w:val="36"/>
          <w:lang w:val="en-US" w:eastAsia="zh-CN" w:bidi="ar"/>
        </w:rPr>
        <w:t>中小企业声明函（工程、服务）</w:t>
      </w:r>
    </w:p>
    <w:p w14:paraId="0E342037">
      <w:pPr>
        <w:keepNext w:val="0"/>
        <w:keepLines w:val="0"/>
        <w:widowControl/>
        <w:suppressLineNumbers w:val="0"/>
        <w:jc w:val="center"/>
        <w:rPr>
          <w:rFonts w:hint="eastAsia" w:ascii="宋体" w:hAnsi="宋体" w:eastAsia="宋体" w:cs="宋体"/>
          <w:b/>
          <w:bCs/>
          <w:color w:val="000000"/>
          <w:kern w:val="0"/>
          <w:sz w:val="21"/>
          <w:szCs w:val="21"/>
          <w:lang w:val="en-US" w:eastAsia="zh-CN" w:bidi="ar"/>
        </w:rPr>
      </w:pPr>
    </w:p>
    <w:p w14:paraId="2E543EAB">
      <w:pPr>
        <w:keepNext w:val="0"/>
        <w:keepLines w:val="0"/>
        <w:widowControl/>
        <w:suppressLineNumbers w:val="0"/>
        <w:jc w:val="left"/>
        <w:rPr>
          <w:sz w:val="20"/>
          <w:szCs w:val="22"/>
        </w:rPr>
      </w:pPr>
      <w:r>
        <w:rPr>
          <w:rFonts w:ascii="仿宋" w:hAnsi="仿宋" w:eastAsia="仿宋" w:cs="仿宋"/>
          <w:color w:val="000000"/>
          <w:kern w:val="0"/>
          <w:sz w:val="28"/>
          <w:szCs w:val="28"/>
          <w:lang w:val="en-US" w:eastAsia="zh-CN" w:bidi="ar"/>
        </w:rPr>
        <w:t>本公司（联合体）郑重声明，根据《政府采购促进中小</w:t>
      </w:r>
      <w:r>
        <w:rPr>
          <w:rFonts w:hint="eastAsia" w:ascii="仿宋" w:hAnsi="仿宋" w:eastAsia="仿宋" w:cs="仿宋"/>
          <w:color w:val="000000"/>
          <w:kern w:val="0"/>
          <w:sz w:val="28"/>
          <w:szCs w:val="28"/>
          <w:lang w:val="en-US" w:eastAsia="zh-CN" w:bidi="ar"/>
        </w:rPr>
        <w:t>企业发展管理办法》（财库</w:t>
      </w:r>
      <w:r>
        <w:rPr>
          <w:rFonts w:hint="eastAsia" w:ascii="宋体" w:hAnsi="宋体" w:eastAsia="宋体" w:cs="宋体"/>
          <w:color w:val="000000"/>
          <w:kern w:val="0"/>
          <w:sz w:val="28"/>
          <w:szCs w:val="28"/>
          <w:lang w:val="en-US" w:eastAsia="zh-CN" w:bidi="ar"/>
        </w:rPr>
        <w:t>﹝</w:t>
      </w:r>
      <w:r>
        <w:rPr>
          <w:rFonts w:hint="eastAsia" w:ascii="仿宋" w:hAnsi="仿宋" w:eastAsia="仿宋" w:cs="仿宋"/>
          <w:color w:val="000000"/>
          <w:kern w:val="0"/>
          <w:sz w:val="28"/>
          <w:szCs w:val="28"/>
          <w:lang w:val="en-US" w:eastAsia="zh-CN" w:bidi="ar"/>
        </w:rPr>
        <w:t>2020</w:t>
      </w:r>
      <w:r>
        <w:rPr>
          <w:rFonts w:hint="eastAsia" w:ascii="宋体" w:hAnsi="宋体" w:eastAsia="宋体" w:cs="宋体"/>
          <w:color w:val="000000"/>
          <w:kern w:val="0"/>
          <w:sz w:val="28"/>
          <w:szCs w:val="28"/>
          <w:lang w:val="en-US" w:eastAsia="zh-CN" w:bidi="ar"/>
        </w:rPr>
        <w:t>﹞</w:t>
      </w:r>
      <w:r>
        <w:rPr>
          <w:rFonts w:hint="eastAsia" w:ascii="仿宋" w:hAnsi="仿宋" w:eastAsia="仿宋" w:cs="仿宋"/>
          <w:color w:val="000000"/>
          <w:kern w:val="0"/>
          <w:sz w:val="28"/>
          <w:szCs w:val="28"/>
          <w:lang w:val="en-US" w:eastAsia="zh-CN" w:bidi="ar"/>
        </w:rPr>
        <w:t>46 号）的规定，本公司（联合体）参加</w:t>
      </w:r>
      <w:r>
        <w:rPr>
          <w:rFonts w:hint="eastAsia" w:ascii="仿宋" w:hAnsi="仿宋" w:eastAsia="仿宋" w:cs="仿宋"/>
          <w:i/>
          <w:iCs/>
          <w:color w:val="000000"/>
          <w:kern w:val="0"/>
          <w:sz w:val="28"/>
          <w:szCs w:val="28"/>
          <w:u w:val="single"/>
          <w:lang w:val="en-US" w:eastAsia="zh-CN" w:bidi="ar"/>
        </w:rPr>
        <w:t>（单位名称）</w:t>
      </w:r>
      <w:r>
        <w:rPr>
          <w:rFonts w:hint="eastAsia" w:ascii="仿宋" w:hAnsi="仿宋" w:eastAsia="仿宋" w:cs="仿宋"/>
          <w:color w:val="000000"/>
          <w:kern w:val="0"/>
          <w:sz w:val="28"/>
          <w:szCs w:val="28"/>
          <w:lang w:val="en-US" w:eastAsia="zh-CN" w:bidi="ar"/>
        </w:rPr>
        <w:t>的</w:t>
      </w:r>
      <w:r>
        <w:rPr>
          <w:rFonts w:hint="eastAsia" w:ascii="仿宋" w:hAnsi="仿宋" w:eastAsia="仿宋" w:cs="仿宋"/>
          <w:i/>
          <w:iCs/>
          <w:color w:val="000000"/>
          <w:kern w:val="0"/>
          <w:sz w:val="28"/>
          <w:szCs w:val="28"/>
          <w:u w:val="single"/>
          <w:lang w:val="en-US" w:eastAsia="zh-CN" w:bidi="ar"/>
        </w:rPr>
        <w:t>（项目名称）</w:t>
      </w:r>
      <w:r>
        <w:rPr>
          <w:rFonts w:hint="eastAsia" w:ascii="仿宋" w:hAnsi="仿宋" w:eastAsia="仿宋" w:cs="仿宋"/>
          <w:color w:val="000000"/>
          <w:kern w:val="0"/>
          <w:sz w:val="28"/>
          <w:szCs w:val="28"/>
          <w:lang w:val="en-US" w:eastAsia="zh-CN" w:bidi="ar"/>
        </w:rPr>
        <w:t>采购活动，</w:t>
      </w:r>
      <w:r>
        <w:rPr>
          <w:rFonts w:ascii="仿宋" w:hAnsi="仿宋" w:eastAsia="仿宋" w:cs="仿宋"/>
          <w:color w:val="000000"/>
          <w:kern w:val="0"/>
          <w:sz w:val="28"/>
          <w:szCs w:val="28"/>
          <w:lang w:val="en-US" w:eastAsia="zh-CN" w:bidi="ar"/>
        </w:rPr>
        <w:t>工</w:t>
      </w:r>
      <w:r>
        <w:rPr>
          <w:rFonts w:hint="eastAsia" w:ascii="仿宋" w:hAnsi="仿宋" w:eastAsia="仿宋" w:cs="仿宋"/>
          <w:color w:val="000000"/>
          <w:kern w:val="0"/>
          <w:sz w:val="28"/>
          <w:szCs w:val="28"/>
          <w:lang w:val="en-US" w:eastAsia="zh-CN" w:bidi="ar"/>
        </w:rPr>
        <w:t>程的施工单位全部为符合政策要求的中小企业</w:t>
      </w:r>
      <w:r>
        <w:rPr>
          <w:rFonts w:ascii="仿宋" w:hAnsi="仿宋" w:eastAsia="仿宋" w:cs="仿宋"/>
          <w:color w:val="000000"/>
          <w:kern w:val="0"/>
          <w:sz w:val="28"/>
          <w:szCs w:val="28"/>
          <w:lang w:val="en-US" w:eastAsia="zh-CN" w:bidi="ar"/>
        </w:rPr>
        <w:t>（或者：服务</w:t>
      </w:r>
      <w:r>
        <w:rPr>
          <w:rFonts w:hint="eastAsia" w:ascii="仿宋" w:hAnsi="仿宋" w:eastAsia="仿宋" w:cs="仿宋"/>
          <w:color w:val="000000"/>
          <w:kern w:val="0"/>
          <w:sz w:val="28"/>
          <w:szCs w:val="28"/>
          <w:lang w:val="en-US" w:eastAsia="zh-CN" w:bidi="ar"/>
        </w:rPr>
        <w:t xml:space="preserve">全部由符合政策要求的中小企业承接）。相关企业（含联合体中的中小企业、签订分包意向协议的中小企业）的具体情况如下： </w:t>
      </w:r>
    </w:p>
    <w:p w14:paraId="1ED3D807">
      <w:pPr>
        <w:keepNext w:val="0"/>
        <w:keepLines w:val="0"/>
        <w:widowControl/>
        <w:suppressLineNumbers w:val="0"/>
        <w:jc w:val="left"/>
        <w:rPr>
          <w:sz w:val="20"/>
          <w:szCs w:val="22"/>
        </w:rPr>
      </w:pPr>
      <w:r>
        <w:rPr>
          <w:rFonts w:hint="eastAsia" w:ascii="仿宋" w:hAnsi="仿宋" w:eastAsia="仿宋" w:cs="仿宋"/>
          <w:color w:val="000000"/>
          <w:kern w:val="0"/>
          <w:sz w:val="28"/>
          <w:szCs w:val="28"/>
          <w:lang w:val="en-US" w:eastAsia="zh-CN" w:bidi="ar"/>
        </w:rPr>
        <w:t>1.</w:t>
      </w:r>
      <w:r>
        <w:rPr>
          <w:rFonts w:hint="eastAsia" w:ascii="仿宋" w:hAnsi="仿宋" w:eastAsia="仿宋" w:cs="仿宋"/>
          <w:i/>
          <w:iCs/>
          <w:color w:val="000000"/>
          <w:kern w:val="0"/>
          <w:sz w:val="28"/>
          <w:szCs w:val="28"/>
          <w:u w:val="single"/>
          <w:lang w:val="en-US" w:eastAsia="zh-CN" w:bidi="ar"/>
        </w:rPr>
        <w:t xml:space="preserve">（标的名称） </w:t>
      </w:r>
      <w:r>
        <w:rPr>
          <w:rFonts w:hint="eastAsia" w:ascii="仿宋" w:hAnsi="仿宋" w:eastAsia="仿宋" w:cs="仿宋"/>
          <w:color w:val="000000"/>
          <w:kern w:val="0"/>
          <w:sz w:val="28"/>
          <w:szCs w:val="28"/>
          <w:lang w:val="en-US" w:eastAsia="zh-CN" w:bidi="ar"/>
        </w:rPr>
        <w:t>，属于</w:t>
      </w:r>
      <w:r>
        <w:rPr>
          <w:rFonts w:hint="eastAsia" w:ascii="仿宋" w:hAnsi="仿宋" w:eastAsia="仿宋" w:cs="仿宋"/>
          <w:i/>
          <w:iCs/>
          <w:color w:val="000000"/>
          <w:kern w:val="0"/>
          <w:sz w:val="28"/>
          <w:szCs w:val="28"/>
          <w:u w:val="single"/>
          <w:lang w:val="en-US" w:eastAsia="zh-CN" w:bidi="ar"/>
        </w:rPr>
        <w:t>（采购文件中明确的所属行业）</w:t>
      </w:r>
      <w:r>
        <w:rPr>
          <w:rFonts w:hint="eastAsia" w:ascii="仿宋" w:hAnsi="仿宋" w:eastAsia="仿宋" w:cs="仿宋"/>
          <w:i/>
          <w:iCs/>
          <w:color w:val="000000"/>
          <w:kern w:val="0"/>
          <w:sz w:val="28"/>
          <w:szCs w:val="28"/>
          <w:lang w:val="en-US" w:eastAsia="zh-CN" w:bidi="ar"/>
        </w:rPr>
        <w:t>行业</w:t>
      </w:r>
      <w:r>
        <w:rPr>
          <w:rFonts w:hint="eastAsia" w:ascii="仿宋" w:hAnsi="仿宋" w:eastAsia="仿宋" w:cs="仿宋"/>
          <w:color w:val="000000"/>
          <w:kern w:val="0"/>
          <w:sz w:val="28"/>
          <w:szCs w:val="28"/>
          <w:lang w:val="en-US" w:eastAsia="zh-CN" w:bidi="ar"/>
        </w:rPr>
        <w:t>；</w:t>
      </w:r>
      <w:r>
        <w:rPr>
          <w:rFonts w:ascii="仿宋" w:hAnsi="仿宋" w:eastAsia="仿宋" w:cs="仿宋"/>
          <w:color w:val="000000"/>
          <w:kern w:val="0"/>
          <w:sz w:val="28"/>
          <w:szCs w:val="28"/>
          <w:lang w:val="en-US" w:eastAsia="zh-CN" w:bidi="ar"/>
        </w:rPr>
        <w:t>承建（承接）企业</w:t>
      </w:r>
      <w:r>
        <w:rPr>
          <w:rFonts w:hint="eastAsia" w:ascii="仿宋" w:hAnsi="仿宋" w:eastAsia="仿宋" w:cs="仿宋"/>
          <w:color w:val="000000"/>
          <w:kern w:val="0"/>
          <w:sz w:val="28"/>
          <w:szCs w:val="28"/>
          <w:lang w:val="en-US" w:eastAsia="zh-CN" w:bidi="ar"/>
        </w:rPr>
        <w:t>为</w:t>
      </w:r>
      <w:r>
        <w:rPr>
          <w:rFonts w:hint="eastAsia" w:ascii="仿宋" w:hAnsi="仿宋" w:eastAsia="仿宋" w:cs="仿宋"/>
          <w:i/>
          <w:iCs/>
          <w:color w:val="000000"/>
          <w:kern w:val="0"/>
          <w:sz w:val="28"/>
          <w:szCs w:val="28"/>
          <w:u w:val="single"/>
          <w:lang w:val="en-US" w:eastAsia="zh-CN" w:bidi="ar"/>
        </w:rPr>
        <w:t>（企业名称）</w:t>
      </w:r>
      <w:r>
        <w:rPr>
          <w:rFonts w:hint="eastAsia" w:ascii="仿宋" w:hAnsi="仿宋" w:eastAsia="仿宋" w:cs="仿宋"/>
          <w:color w:val="000000"/>
          <w:kern w:val="0"/>
          <w:sz w:val="28"/>
          <w:szCs w:val="28"/>
          <w:lang w:val="en-US" w:eastAsia="zh-CN" w:bidi="ar"/>
        </w:rPr>
        <w:t>，从业人员</w:t>
      </w:r>
      <w:r>
        <w:rPr>
          <w:rFonts w:hint="eastAsia" w:ascii="仿宋" w:hAnsi="仿宋" w:eastAsia="仿宋" w:cs="仿宋"/>
          <w:color w:val="000000"/>
          <w:kern w:val="0"/>
          <w:sz w:val="28"/>
          <w:szCs w:val="28"/>
          <w:u w:val="single"/>
          <w:lang w:val="en-US" w:eastAsia="zh-CN" w:bidi="ar"/>
        </w:rPr>
        <w:t xml:space="preserve">     </w:t>
      </w:r>
      <w:r>
        <w:rPr>
          <w:rFonts w:hint="eastAsia" w:ascii="仿宋" w:hAnsi="仿宋" w:eastAsia="仿宋" w:cs="仿宋"/>
          <w:color w:val="000000"/>
          <w:kern w:val="0"/>
          <w:sz w:val="28"/>
          <w:szCs w:val="28"/>
          <w:lang w:val="en-US" w:eastAsia="zh-CN" w:bidi="ar"/>
        </w:rPr>
        <w:t>人，营业收入为</w:t>
      </w:r>
      <w:r>
        <w:rPr>
          <w:rFonts w:hint="eastAsia" w:ascii="仿宋" w:hAnsi="仿宋" w:eastAsia="仿宋" w:cs="仿宋"/>
          <w:color w:val="000000"/>
          <w:kern w:val="0"/>
          <w:sz w:val="28"/>
          <w:szCs w:val="28"/>
          <w:u w:val="single"/>
          <w:lang w:val="en-US" w:eastAsia="zh-CN" w:bidi="ar"/>
        </w:rPr>
        <w:t xml:space="preserve">     </w:t>
      </w:r>
      <w:r>
        <w:rPr>
          <w:rFonts w:hint="eastAsia" w:ascii="仿宋" w:hAnsi="仿宋" w:eastAsia="仿宋" w:cs="仿宋"/>
          <w:color w:val="000000"/>
          <w:kern w:val="0"/>
          <w:sz w:val="28"/>
          <w:szCs w:val="28"/>
          <w:lang w:val="en-US" w:eastAsia="zh-CN" w:bidi="ar"/>
        </w:rPr>
        <w:t>万元，资产总额为</w:t>
      </w:r>
      <w:r>
        <w:rPr>
          <w:rFonts w:hint="eastAsia" w:ascii="仿宋" w:hAnsi="仿宋" w:eastAsia="仿宋" w:cs="仿宋"/>
          <w:color w:val="000000"/>
          <w:kern w:val="0"/>
          <w:sz w:val="28"/>
          <w:szCs w:val="28"/>
          <w:u w:val="single"/>
          <w:lang w:val="en-US" w:eastAsia="zh-CN" w:bidi="ar"/>
        </w:rPr>
        <w:t xml:space="preserve">     </w:t>
      </w:r>
      <w:r>
        <w:rPr>
          <w:rFonts w:hint="eastAsia" w:ascii="仿宋" w:hAnsi="仿宋" w:eastAsia="仿宋" w:cs="仿宋"/>
          <w:color w:val="000000"/>
          <w:kern w:val="0"/>
          <w:sz w:val="28"/>
          <w:szCs w:val="28"/>
          <w:lang w:val="en-US" w:eastAsia="zh-CN" w:bidi="ar"/>
        </w:rPr>
        <w:t>万元</w:t>
      </w:r>
      <w:r>
        <w:rPr>
          <w:rFonts w:hint="eastAsia" w:ascii="仿宋" w:hAnsi="仿宋" w:eastAsia="仿宋" w:cs="仿宋"/>
          <w:color w:val="000000"/>
          <w:kern w:val="0"/>
          <w:sz w:val="28"/>
          <w:szCs w:val="28"/>
          <w:vertAlign w:val="superscript"/>
          <w:lang w:val="en-US" w:eastAsia="zh-CN" w:bidi="ar"/>
        </w:rPr>
        <w:t>1</w:t>
      </w:r>
      <w:r>
        <w:rPr>
          <w:rFonts w:hint="eastAsia" w:ascii="仿宋" w:hAnsi="仿宋" w:eastAsia="仿宋" w:cs="仿宋"/>
          <w:color w:val="000000"/>
          <w:kern w:val="0"/>
          <w:sz w:val="28"/>
          <w:szCs w:val="28"/>
          <w:lang w:val="en-US" w:eastAsia="zh-CN" w:bidi="ar"/>
        </w:rPr>
        <w:t>，属于</w:t>
      </w:r>
      <w:r>
        <w:rPr>
          <w:rFonts w:hint="eastAsia" w:ascii="仿宋" w:hAnsi="仿宋" w:eastAsia="仿宋" w:cs="仿宋"/>
          <w:i/>
          <w:iCs/>
          <w:color w:val="000000"/>
          <w:kern w:val="0"/>
          <w:sz w:val="28"/>
          <w:szCs w:val="28"/>
          <w:lang w:val="en-US" w:eastAsia="zh-CN" w:bidi="ar"/>
        </w:rPr>
        <w:t>（中型企业、小型企业、微型企业）</w:t>
      </w:r>
      <w:r>
        <w:rPr>
          <w:rFonts w:hint="eastAsia" w:ascii="仿宋" w:hAnsi="仿宋" w:eastAsia="仿宋" w:cs="仿宋"/>
          <w:color w:val="000000"/>
          <w:kern w:val="0"/>
          <w:sz w:val="28"/>
          <w:szCs w:val="28"/>
          <w:lang w:val="en-US" w:eastAsia="zh-CN" w:bidi="ar"/>
        </w:rPr>
        <w:t xml:space="preserve">； </w:t>
      </w:r>
    </w:p>
    <w:p w14:paraId="1C785620">
      <w:pPr>
        <w:keepNext w:val="0"/>
        <w:keepLines w:val="0"/>
        <w:widowControl/>
        <w:suppressLineNumbers w:val="0"/>
        <w:jc w:val="left"/>
        <w:rPr>
          <w:sz w:val="20"/>
          <w:szCs w:val="22"/>
        </w:rPr>
      </w:pPr>
      <w:r>
        <w:rPr>
          <w:rFonts w:hint="eastAsia" w:ascii="仿宋" w:hAnsi="仿宋" w:eastAsia="仿宋" w:cs="仿宋"/>
          <w:color w:val="000000"/>
          <w:kern w:val="0"/>
          <w:sz w:val="28"/>
          <w:szCs w:val="28"/>
          <w:lang w:val="en-US" w:eastAsia="zh-CN" w:bidi="ar"/>
        </w:rPr>
        <w:t xml:space="preserve">2. </w:t>
      </w:r>
      <w:r>
        <w:rPr>
          <w:rFonts w:hint="eastAsia" w:ascii="仿宋" w:hAnsi="仿宋" w:eastAsia="仿宋" w:cs="仿宋"/>
          <w:i/>
          <w:iCs/>
          <w:color w:val="000000"/>
          <w:kern w:val="0"/>
          <w:sz w:val="28"/>
          <w:szCs w:val="28"/>
          <w:u w:val="single"/>
          <w:lang w:val="en-US" w:eastAsia="zh-CN" w:bidi="ar"/>
        </w:rPr>
        <w:t xml:space="preserve">（标的名称） </w:t>
      </w:r>
      <w:r>
        <w:rPr>
          <w:rFonts w:hint="eastAsia" w:ascii="仿宋" w:hAnsi="仿宋" w:eastAsia="仿宋" w:cs="仿宋"/>
          <w:color w:val="000000"/>
          <w:kern w:val="0"/>
          <w:sz w:val="28"/>
          <w:szCs w:val="28"/>
          <w:lang w:val="en-US" w:eastAsia="zh-CN" w:bidi="ar"/>
        </w:rPr>
        <w:t>，属于</w:t>
      </w:r>
      <w:r>
        <w:rPr>
          <w:rFonts w:hint="eastAsia" w:ascii="仿宋" w:hAnsi="仿宋" w:eastAsia="仿宋" w:cs="仿宋"/>
          <w:i/>
          <w:iCs/>
          <w:color w:val="000000"/>
          <w:kern w:val="0"/>
          <w:sz w:val="28"/>
          <w:szCs w:val="28"/>
          <w:u w:val="single"/>
          <w:lang w:val="en-US" w:eastAsia="zh-CN" w:bidi="ar"/>
        </w:rPr>
        <w:t>（采购文件中明确的所属行业）</w:t>
      </w:r>
      <w:r>
        <w:rPr>
          <w:rFonts w:hint="eastAsia" w:ascii="仿宋" w:hAnsi="仿宋" w:eastAsia="仿宋" w:cs="仿宋"/>
          <w:i/>
          <w:iCs/>
          <w:color w:val="000000"/>
          <w:kern w:val="0"/>
          <w:sz w:val="32"/>
          <w:szCs w:val="32"/>
          <w:lang w:val="en-US" w:eastAsia="zh-CN" w:bidi="ar"/>
        </w:rPr>
        <w:t>行业</w:t>
      </w:r>
      <w:r>
        <w:rPr>
          <w:rFonts w:hint="eastAsia" w:ascii="仿宋" w:hAnsi="仿宋" w:eastAsia="仿宋" w:cs="仿宋"/>
          <w:color w:val="000000"/>
          <w:kern w:val="0"/>
          <w:sz w:val="28"/>
          <w:szCs w:val="28"/>
          <w:lang w:val="en-US" w:eastAsia="zh-CN" w:bidi="ar"/>
        </w:rPr>
        <w:t>；</w:t>
      </w:r>
      <w:r>
        <w:rPr>
          <w:rFonts w:ascii="仿宋" w:hAnsi="仿宋" w:eastAsia="仿宋" w:cs="仿宋"/>
          <w:color w:val="000000"/>
          <w:kern w:val="0"/>
          <w:sz w:val="28"/>
          <w:szCs w:val="28"/>
          <w:lang w:val="en-US" w:eastAsia="zh-CN" w:bidi="ar"/>
        </w:rPr>
        <w:t>承建（承接）企业</w:t>
      </w:r>
      <w:r>
        <w:rPr>
          <w:rFonts w:hint="eastAsia" w:ascii="仿宋" w:hAnsi="仿宋" w:eastAsia="仿宋" w:cs="仿宋"/>
          <w:color w:val="000000"/>
          <w:kern w:val="0"/>
          <w:sz w:val="28"/>
          <w:szCs w:val="28"/>
          <w:lang w:val="en-US" w:eastAsia="zh-CN" w:bidi="ar"/>
        </w:rPr>
        <w:t>为</w:t>
      </w:r>
      <w:r>
        <w:rPr>
          <w:rFonts w:hint="eastAsia" w:ascii="仿宋" w:hAnsi="仿宋" w:eastAsia="仿宋" w:cs="仿宋"/>
          <w:i/>
          <w:iCs/>
          <w:color w:val="000000"/>
          <w:kern w:val="0"/>
          <w:sz w:val="28"/>
          <w:szCs w:val="28"/>
          <w:u w:val="single"/>
          <w:lang w:val="en-US" w:eastAsia="zh-CN" w:bidi="ar"/>
        </w:rPr>
        <w:t>（企业名称）</w:t>
      </w:r>
      <w:r>
        <w:rPr>
          <w:rFonts w:hint="eastAsia" w:ascii="仿宋" w:hAnsi="仿宋" w:eastAsia="仿宋" w:cs="仿宋"/>
          <w:color w:val="000000"/>
          <w:kern w:val="0"/>
          <w:sz w:val="28"/>
          <w:szCs w:val="28"/>
          <w:lang w:val="en-US" w:eastAsia="zh-CN" w:bidi="ar"/>
        </w:rPr>
        <w:t>，从业人员</w:t>
      </w:r>
      <w:r>
        <w:rPr>
          <w:rFonts w:hint="eastAsia" w:ascii="仿宋" w:hAnsi="仿宋" w:eastAsia="仿宋" w:cs="仿宋"/>
          <w:color w:val="000000"/>
          <w:kern w:val="0"/>
          <w:sz w:val="28"/>
          <w:szCs w:val="28"/>
          <w:u w:val="single"/>
          <w:lang w:val="en-US" w:eastAsia="zh-CN" w:bidi="ar"/>
        </w:rPr>
        <w:t xml:space="preserve">    </w:t>
      </w:r>
      <w:r>
        <w:rPr>
          <w:rFonts w:hint="eastAsia" w:ascii="仿宋" w:hAnsi="仿宋" w:eastAsia="仿宋" w:cs="仿宋"/>
          <w:color w:val="000000"/>
          <w:kern w:val="0"/>
          <w:sz w:val="28"/>
          <w:szCs w:val="28"/>
          <w:lang w:val="en-US" w:eastAsia="zh-CN" w:bidi="ar"/>
        </w:rPr>
        <w:t>人，营业收入为</w:t>
      </w:r>
      <w:r>
        <w:rPr>
          <w:rFonts w:hint="eastAsia" w:ascii="仿宋" w:hAnsi="仿宋" w:eastAsia="仿宋" w:cs="仿宋"/>
          <w:color w:val="000000"/>
          <w:kern w:val="0"/>
          <w:sz w:val="28"/>
          <w:szCs w:val="28"/>
          <w:u w:val="single"/>
          <w:lang w:val="en-US" w:eastAsia="zh-CN" w:bidi="ar"/>
        </w:rPr>
        <w:t xml:space="preserve">     </w:t>
      </w:r>
      <w:r>
        <w:rPr>
          <w:rFonts w:hint="eastAsia" w:ascii="仿宋" w:hAnsi="仿宋" w:eastAsia="仿宋" w:cs="仿宋"/>
          <w:color w:val="000000"/>
          <w:kern w:val="0"/>
          <w:sz w:val="28"/>
          <w:szCs w:val="28"/>
          <w:lang w:val="en-US" w:eastAsia="zh-CN" w:bidi="ar"/>
        </w:rPr>
        <w:t>万元，资产总额为</w:t>
      </w:r>
      <w:r>
        <w:rPr>
          <w:rFonts w:hint="eastAsia" w:ascii="仿宋" w:hAnsi="仿宋" w:eastAsia="仿宋" w:cs="仿宋"/>
          <w:color w:val="000000"/>
          <w:kern w:val="0"/>
          <w:sz w:val="28"/>
          <w:szCs w:val="28"/>
          <w:u w:val="single"/>
          <w:lang w:val="en-US" w:eastAsia="zh-CN" w:bidi="ar"/>
        </w:rPr>
        <w:t xml:space="preserve">      </w:t>
      </w:r>
      <w:r>
        <w:rPr>
          <w:rFonts w:hint="eastAsia" w:ascii="仿宋" w:hAnsi="仿宋" w:eastAsia="仿宋" w:cs="仿宋"/>
          <w:color w:val="000000"/>
          <w:kern w:val="0"/>
          <w:sz w:val="28"/>
          <w:szCs w:val="28"/>
          <w:lang w:val="en-US" w:eastAsia="zh-CN" w:bidi="ar"/>
        </w:rPr>
        <w:t>万元，属于</w:t>
      </w:r>
      <w:r>
        <w:rPr>
          <w:rFonts w:hint="eastAsia" w:ascii="仿宋" w:hAnsi="仿宋" w:eastAsia="仿宋" w:cs="仿宋"/>
          <w:i/>
          <w:iCs/>
          <w:color w:val="000000"/>
          <w:kern w:val="0"/>
          <w:sz w:val="28"/>
          <w:szCs w:val="28"/>
          <w:lang w:val="en-US" w:eastAsia="zh-CN" w:bidi="ar"/>
        </w:rPr>
        <w:t>（中型企业、小型企业、微型企业）</w:t>
      </w:r>
      <w:r>
        <w:rPr>
          <w:rFonts w:hint="eastAsia" w:ascii="仿宋" w:hAnsi="仿宋" w:eastAsia="仿宋" w:cs="仿宋"/>
          <w:color w:val="000000"/>
          <w:kern w:val="0"/>
          <w:sz w:val="28"/>
          <w:szCs w:val="28"/>
          <w:lang w:val="en-US" w:eastAsia="zh-CN" w:bidi="ar"/>
        </w:rPr>
        <w:t xml:space="preserve">； </w:t>
      </w:r>
    </w:p>
    <w:p w14:paraId="40BB8769">
      <w:pPr>
        <w:keepNext w:val="0"/>
        <w:keepLines w:val="0"/>
        <w:pageBreakBefore w:val="0"/>
        <w:widowControl/>
        <w:suppressLineNumbers w:val="0"/>
        <w:kinsoku/>
        <w:wordWrap/>
        <w:overflowPunct/>
        <w:topLinePunct w:val="0"/>
        <w:autoSpaceDE/>
        <w:autoSpaceDN/>
        <w:bidi w:val="0"/>
        <w:adjustRightInd/>
        <w:snapToGrid w:val="0"/>
        <w:spacing w:line="360" w:lineRule="auto"/>
        <w:ind w:firstLine="280" w:firstLineChars="100"/>
        <w:jc w:val="left"/>
        <w:textAlignment w:val="auto"/>
        <w:rPr>
          <w:sz w:val="20"/>
          <w:szCs w:val="22"/>
        </w:rPr>
      </w:pPr>
      <w:r>
        <w:rPr>
          <w:rFonts w:hint="eastAsia" w:ascii="仿宋" w:hAnsi="仿宋" w:eastAsia="仿宋" w:cs="仿宋"/>
          <w:color w:val="000000"/>
          <w:kern w:val="0"/>
          <w:sz w:val="28"/>
          <w:szCs w:val="28"/>
          <w:lang w:val="en-US" w:eastAsia="zh-CN" w:bidi="ar"/>
        </w:rPr>
        <w:t xml:space="preserve">…… </w:t>
      </w:r>
    </w:p>
    <w:p w14:paraId="39481533">
      <w:pPr>
        <w:keepNext w:val="0"/>
        <w:keepLines w:val="0"/>
        <w:pageBreakBefore w:val="0"/>
        <w:widowControl/>
        <w:suppressLineNumbers w:val="0"/>
        <w:kinsoku/>
        <w:wordWrap/>
        <w:overflowPunct/>
        <w:topLinePunct w:val="0"/>
        <w:autoSpaceDE/>
        <w:autoSpaceDN/>
        <w:bidi w:val="0"/>
        <w:adjustRightInd/>
        <w:snapToGrid w:val="0"/>
        <w:spacing w:line="360" w:lineRule="auto"/>
        <w:ind w:firstLine="560" w:firstLineChars="200"/>
        <w:jc w:val="left"/>
        <w:textAlignment w:val="auto"/>
        <w:rPr>
          <w:sz w:val="20"/>
          <w:szCs w:val="22"/>
        </w:rPr>
      </w:pPr>
      <w:r>
        <w:rPr>
          <w:rFonts w:hint="eastAsia" w:ascii="仿宋" w:hAnsi="仿宋" w:eastAsia="仿宋" w:cs="仿宋"/>
          <w:color w:val="000000"/>
          <w:kern w:val="0"/>
          <w:sz w:val="28"/>
          <w:szCs w:val="28"/>
          <w:lang w:val="en-US" w:eastAsia="zh-CN" w:bidi="ar"/>
        </w:rPr>
        <w:t xml:space="preserve">以上企业，不属于大企业的分支机构，不存在控股股东为大企业的情形，也不存在与大企业的负责人为同一人的情形。 </w:t>
      </w:r>
    </w:p>
    <w:p w14:paraId="4B862569">
      <w:pPr>
        <w:keepNext w:val="0"/>
        <w:keepLines w:val="0"/>
        <w:pageBreakBefore w:val="0"/>
        <w:widowControl/>
        <w:suppressLineNumbers w:val="0"/>
        <w:kinsoku/>
        <w:wordWrap/>
        <w:overflowPunct/>
        <w:topLinePunct w:val="0"/>
        <w:autoSpaceDE/>
        <w:autoSpaceDN/>
        <w:bidi w:val="0"/>
        <w:adjustRightInd/>
        <w:snapToGrid w:val="0"/>
        <w:spacing w:line="360" w:lineRule="auto"/>
        <w:ind w:firstLine="560" w:firstLineChars="200"/>
        <w:jc w:val="left"/>
        <w:textAlignment w:val="auto"/>
        <w:rPr>
          <w:rFonts w:hint="eastAsia" w:ascii="仿宋" w:hAnsi="仿宋" w:eastAsia="仿宋" w:cs="仿宋"/>
          <w:color w:val="000000"/>
          <w:kern w:val="0"/>
          <w:sz w:val="28"/>
          <w:szCs w:val="28"/>
          <w:lang w:val="en-US" w:eastAsia="zh-CN" w:bidi="ar"/>
        </w:rPr>
      </w:pPr>
      <w:r>
        <w:rPr>
          <w:rFonts w:hint="eastAsia" w:ascii="仿宋" w:hAnsi="仿宋" w:eastAsia="仿宋" w:cs="仿宋"/>
          <w:color w:val="000000"/>
          <w:kern w:val="0"/>
          <w:sz w:val="28"/>
          <w:szCs w:val="28"/>
          <w:lang w:val="en-US" w:eastAsia="zh-CN" w:bidi="ar"/>
        </w:rPr>
        <w:t xml:space="preserve">本企业对上述声明内容的真实性负责。如有虚假，将依法承担相应责任。 </w:t>
      </w:r>
    </w:p>
    <w:p w14:paraId="0B3E8182">
      <w:pPr>
        <w:keepNext w:val="0"/>
        <w:keepLines w:val="0"/>
        <w:pageBreakBefore w:val="0"/>
        <w:widowControl/>
        <w:suppressLineNumbers w:val="0"/>
        <w:kinsoku/>
        <w:wordWrap/>
        <w:overflowPunct/>
        <w:topLinePunct w:val="0"/>
        <w:autoSpaceDE/>
        <w:autoSpaceDN/>
        <w:bidi w:val="0"/>
        <w:adjustRightInd/>
        <w:snapToGrid w:val="0"/>
        <w:spacing w:line="360" w:lineRule="auto"/>
        <w:ind w:firstLine="120" w:firstLineChars="200"/>
        <w:jc w:val="left"/>
        <w:textAlignment w:val="auto"/>
        <w:rPr>
          <w:rFonts w:hint="eastAsia" w:ascii="仿宋" w:hAnsi="仿宋" w:eastAsia="仿宋" w:cs="仿宋"/>
          <w:color w:val="000000"/>
          <w:kern w:val="0"/>
          <w:sz w:val="6"/>
          <w:szCs w:val="6"/>
          <w:lang w:val="en-US" w:eastAsia="zh-CN" w:bidi="ar"/>
        </w:rPr>
      </w:pPr>
    </w:p>
    <w:p w14:paraId="5F6D924E">
      <w:pPr>
        <w:keepNext w:val="0"/>
        <w:keepLines w:val="0"/>
        <w:pageBreakBefore w:val="0"/>
        <w:widowControl/>
        <w:suppressLineNumbers w:val="0"/>
        <w:kinsoku/>
        <w:wordWrap/>
        <w:overflowPunct/>
        <w:topLinePunct w:val="0"/>
        <w:autoSpaceDE/>
        <w:autoSpaceDN/>
        <w:bidi w:val="0"/>
        <w:adjustRightInd/>
        <w:snapToGrid w:val="0"/>
        <w:spacing w:line="360" w:lineRule="auto"/>
        <w:ind w:firstLine="160" w:firstLineChars="200"/>
        <w:jc w:val="left"/>
        <w:textAlignment w:val="auto"/>
        <w:rPr>
          <w:rFonts w:hint="eastAsia" w:ascii="仿宋" w:hAnsi="仿宋" w:eastAsia="仿宋" w:cs="仿宋"/>
          <w:color w:val="000000"/>
          <w:kern w:val="0"/>
          <w:sz w:val="8"/>
          <w:szCs w:val="8"/>
          <w:lang w:val="en-US" w:eastAsia="zh-CN" w:bidi="ar"/>
        </w:rPr>
      </w:pPr>
    </w:p>
    <w:p w14:paraId="7370524D">
      <w:pPr>
        <w:keepNext w:val="0"/>
        <w:keepLines w:val="0"/>
        <w:pageBreakBefore w:val="0"/>
        <w:widowControl/>
        <w:suppressLineNumbers w:val="0"/>
        <w:kinsoku/>
        <w:wordWrap w:val="0"/>
        <w:overflowPunct/>
        <w:topLinePunct w:val="0"/>
        <w:autoSpaceDE/>
        <w:autoSpaceDN/>
        <w:bidi w:val="0"/>
        <w:adjustRightInd/>
        <w:snapToGrid w:val="0"/>
        <w:spacing w:line="360" w:lineRule="auto"/>
        <w:jc w:val="center"/>
        <w:textAlignment w:val="auto"/>
        <w:rPr>
          <w:rFonts w:hint="default"/>
          <w:sz w:val="20"/>
          <w:szCs w:val="22"/>
          <w:lang w:val="en-US"/>
        </w:rPr>
      </w:pPr>
      <w:r>
        <w:rPr>
          <w:rFonts w:hint="eastAsia" w:ascii="仿宋" w:hAnsi="仿宋" w:eastAsia="仿宋" w:cs="仿宋"/>
          <w:color w:val="000000"/>
          <w:kern w:val="0"/>
          <w:sz w:val="28"/>
          <w:szCs w:val="28"/>
          <w:lang w:val="en-US" w:eastAsia="zh-CN" w:bidi="ar"/>
        </w:rPr>
        <w:t xml:space="preserve">                            企业名称（盖章）：       </w:t>
      </w:r>
    </w:p>
    <w:p w14:paraId="333C71BE">
      <w:pPr>
        <w:keepNext w:val="0"/>
        <w:keepLines w:val="0"/>
        <w:pageBreakBefore w:val="0"/>
        <w:widowControl/>
        <w:suppressLineNumbers w:val="0"/>
        <w:kinsoku/>
        <w:wordWrap/>
        <w:overflowPunct/>
        <w:topLinePunct w:val="0"/>
        <w:autoSpaceDE/>
        <w:autoSpaceDN/>
        <w:bidi w:val="0"/>
        <w:adjustRightInd/>
        <w:snapToGrid w:val="0"/>
        <w:spacing w:line="360" w:lineRule="auto"/>
        <w:jc w:val="center"/>
        <w:textAlignment w:val="auto"/>
        <w:rPr>
          <w:rFonts w:hint="eastAsia" w:ascii="仿宋" w:hAnsi="仿宋" w:eastAsia="仿宋" w:cs="仿宋"/>
          <w:color w:val="000000"/>
          <w:kern w:val="0"/>
          <w:sz w:val="28"/>
          <w:szCs w:val="28"/>
          <w:lang w:val="en-US" w:eastAsia="zh-CN" w:bidi="ar"/>
        </w:rPr>
      </w:pPr>
      <w:r>
        <w:rPr>
          <w:rFonts w:hint="eastAsia" w:ascii="仿宋" w:hAnsi="仿宋" w:eastAsia="仿宋" w:cs="仿宋"/>
          <w:color w:val="000000"/>
          <w:kern w:val="0"/>
          <w:sz w:val="28"/>
          <w:szCs w:val="28"/>
          <w:lang w:val="en-US" w:eastAsia="zh-CN" w:bidi="ar"/>
        </w:rPr>
        <w:t xml:space="preserve">          日 期：  </w:t>
      </w:r>
    </w:p>
    <w:p w14:paraId="73CF1B51">
      <w:pPr>
        <w:keepNext w:val="0"/>
        <w:keepLines w:val="0"/>
        <w:pageBreakBefore w:val="0"/>
        <w:widowControl/>
        <w:suppressLineNumbers w:val="0"/>
        <w:kinsoku/>
        <w:wordWrap/>
        <w:overflowPunct/>
        <w:topLinePunct w:val="0"/>
        <w:autoSpaceDE/>
        <w:autoSpaceDN/>
        <w:bidi w:val="0"/>
        <w:adjustRightInd/>
        <w:snapToGrid w:val="0"/>
        <w:spacing w:line="360" w:lineRule="auto"/>
        <w:jc w:val="center"/>
        <w:textAlignment w:val="auto"/>
        <w:rPr>
          <w:rFonts w:hint="eastAsia" w:ascii="仿宋" w:hAnsi="仿宋" w:eastAsia="仿宋" w:cs="仿宋"/>
          <w:color w:val="000000"/>
          <w:kern w:val="0"/>
          <w:sz w:val="28"/>
          <w:szCs w:val="28"/>
          <w:lang w:val="en-US" w:eastAsia="zh-CN" w:bidi="ar"/>
        </w:rPr>
      </w:pPr>
    </w:p>
    <w:p w14:paraId="578A52B5">
      <w:pPr>
        <w:keepNext w:val="0"/>
        <w:keepLines w:val="0"/>
        <w:pageBreakBefore w:val="0"/>
        <w:widowControl/>
        <w:suppressLineNumbers w:val="0"/>
        <w:kinsoku/>
        <w:wordWrap/>
        <w:overflowPunct/>
        <w:topLinePunct w:val="0"/>
        <w:autoSpaceDE/>
        <w:autoSpaceDN/>
        <w:bidi w:val="0"/>
        <w:adjustRightInd/>
        <w:snapToGrid w:val="0"/>
        <w:spacing w:line="360" w:lineRule="auto"/>
        <w:jc w:val="center"/>
        <w:textAlignment w:val="auto"/>
        <w:rPr>
          <w:sz w:val="20"/>
          <w:szCs w:val="22"/>
        </w:rPr>
      </w:pPr>
      <w:r>
        <w:rPr>
          <w:rFonts w:hint="eastAsia" w:ascii="仿宋" w:hAnsi="仿宋" w:eastAsia="仿宋" w:cs="仿宋"/>
          <w:color w:val="000000"/>
          <w:kern w:val="0"/>
          <w:sz w:val="28"/>
          <w:szCs w:val="28"/>
          <w:lang w:val="en-US" w:eastAsia="zh-CN" w:bidi="ar"/>
        </w:rPr>
        <w:t xml:space="preserve">          </w:t>
      </w:r>
    </w:p>
    <w:p w14:paraId="5C63F7E0">
      <w:pPr>
        <w:keepNext w:val="0"/>
        <w:keepLines w:val="0"/>
        <w:pageBreakBefore w:val="0"/>
        <w:widowControl/>
        <w:suppressLineNumbers w:val="0"/>
        <w:kinsoku/>
        <w:wordWrap/>
        <w:overflowPunct/>
        <w:topLinePunct w:val="0"/>
        <w:autoSpaceDE/>
        <w:autoSpaceDN/>
        <w:bidi w:val="0"/>
        <w:adjustRightInd/>
        <w:snapToGrid w:val="0"/>
        <w:jc w:val="left"/>
        <w:textAlignment w:val="auto"/>
        <w:rPr>
          <w:rFonts w:hint="default" w:ascii="宋体" w:hAnsi="宋体" w:cs="宋体"/>
          <w:b/>
          <w:bCs/>
          <w:color w:val="auto"/>
          <w:sz w:val="32"/>
          <w:szCs w:val="32"/>
          <w:highlight w:val="none"/>
          <w:lang w:val="en-US"/>
        </w:rPr>
      </w:pPr>
      <w:r>
        <w:rPr>
          <w:rFonts w:hint="default" w:ascii="Times New Roman" w:hAnsi="Times New Roman" w:eastAsia="宋体" w:cs="Times New Roman"/>
          <w:color w:val="000000"/>
          <w:kern w:val="0"/>
          <w:sz w:val="13"/>
          <w:szCs w:val="13"/>
          <w:lang w:val="en-US" w:eastAsia="zh-CN" w:bidi="ar"/>
        </w:rPr>
        <w:t>1</w:t>
      </w:r>
      <w:r>
        <w:rPr>
          <w:rFonts w:hint="eastAsia" w:ascii="宋体" w:hAnsi="宋体" w:eastAsia="宋体" w:cs="宋体"/>
          <w:color w:val="000000"/>
          <w:kern w:val="0"/>
          <w:sz w:val="18"/>
          <w:szCs w:val="18"/>
          <w:lang w:val="en-US" w:eastAsia="zh-CN" w:bidi="ar"/>
        </w:rPr>
        <w:t>从业人员、营业收入、资产总额填报上一年度数据，无上一年度数据的新成立企业可不填报。</w:t>
      </w:r>
    </w:p>
    <w:sectPr>
      <w:headerReference r:id="rId4" w:type="default"/>
      <w:footerReference r:id="rId5" w:type="default"/>
      <w:pgSz w:w="11906" w:h="16838"/>
      <w:pgMar w:top="1440" w:right="1800" w:bottom="1440" w:left="1800" w:header="851" w:footer="992" w:gutter="0"/>
      <w:pgNumType w:start="8"/>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幼圆">
    <w:panose1 w:val="0201050906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277566042"/>
    </w:sdtPr>
    <w:sdtContent>
      <w:p w14:paraId="0FF67F4C">
        <w:pPr>
          <w:pStyle w:val="20"/>
          <w:jc w:val="center"/>
        </w:pPr>
        <w:r>
          <w:fldChar w:fldCharType="begin"/>
        </w:r>
        <w:r>
          <w:instrText xml:space="preserve">PAGE   \* MERGEFORMAT</w:instrText>
        </w:r>
        <w:r>
          <w:fldChar w:fldCharType="separate"/>
        </w:r>
        <w:r>
          <w:rPr>
            <w:lang w:val="zh-CN"/>
          </w:rPr>
          <w:t>21</w:t>
        </w:r>
        <w:r>
          <w:rPr>
            <w:lang w:val="zh-CN"/>
          </w:rPr>
          <w:fldChar w:fldCharType="end"/>
        </w:r>
      </w:p>
    </w:sdtContent>
  </w:sdt>
  <w:p w14:paraId="65FE06E2">
    <w:pPr>
      <w:pStyle w:val="2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667204771"/>
    </w:sdtPr>
    <w:sdtContent>
      <w:p w14:paraId="2298F03C">
        <w:pPr>
          <w:pStyle w:val="20"/>
          <w:jc w:val="center"/>
        </w:pPr>
        <w:r>
          <w:fldChar w:fldCharType="begin"/>
        </w:r>
        <w:r>
          <w:instrText xml:space="preserve">PAGE   \* MERGEFORMAT</w:instrText>
        </w:r>
        <w:r>
          <w:fldChar w:fldCharType="separate"/>
        </w:r>
        <w:r>
          <w:rPr>
            <w:lang w:val="zh-CN"/>
          </w:rPr>
          <w:t>2</w:t>
        </w:r>
        <w:r>
          <w:fldChar w:fldCharType="end"/>
        </w:r>
      </w:p>
    </w:sdtContent>
  </w:sdt>
  <w:p w14:paraId="59F76F4B">
    <w:pPr>
      <w:pStyle w:val="20"/>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5DF2E3">
    <w:pPr>
      <w:pStyle w:val="21"/>
      <w:pBdr>
        <w:bottom w:val="none" w:color="auto" w:sz="0" w:space="1"/>
      </w:pBdr>
      <w:ind w:left="1080" w:hanging="1080" w:hangingChars="600"/>
      <w:jc w:val="both"/>
      <w:rPr>
        <w:color w:val="FF0000"/>
      </w:rPr>
    </w:pPr>
    <w:r>
      <w:rPr>
        <w:rFonts w:hint="eastAsia"/>
        <w:color w:val="FF0000"/>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DDA4D8"/>
    <w:multiLevelType w:val="singleLevel"/>
    <w:tmpl w:val="87DDA4D8"/>
    <w:lvl w:ilvl="0" w:tentative="0">
      <w:start w:val="1"/>
      <w:numFmt w:val="chineseCounting"/>
      <w:suff w:val="nothing"/>
      <w:lvlText w:val="%1、"/>
      <w:lvlJc w:val="left"/>
      <w:rPr>
        <w:rFonts w:hint="eastAsia"/>
      </w:rPr>
    </w:lvl>
  </w:abstractNum>
  <w:abstractNum w:abstractNumId="1">
    <w:nsid w:val="918812FE"/>
    <w:multiLevelType w:val="singleLevel"/>
    <w:tmpl w:val="918812FE"/>
    <w:lvl w:ilvl="0" w:tentative="0">
      <w:start w:val="1"/>
      <w:numFmt w:val="decimal"/>
      <w:lvlText w:val="%1."/>
      <w:lvlJc w:val="left"/>
      <w:pPr>
        <w:ind w:left="425" w:hanging="425"/>
      </w:pPr>
      <w:rPr>
        <w:rFonts w:hint="default"/>
      </w:rPr>
    </w:lvl>
  </w:abstractNum>
  <w:abstractNum w:abstractNumId="2">
    <w:nsid w:val="FF8E5FC9"/>
    <w:multiLevelType w:val="singleLevel"/>
    <w:tmpl w:val="FF8E5FC9"/>
    <w:lvl w:ilvl="0" w:tentative="0">
      <w:start w:val="1"/>
      <w:numFmt w:val="decimal"/>
      <w:suff w:val="nothing"/>
      <w:lvlText w:val="%1．"/>
      <w:lvlJc w:val="left"/>
      <w:pPr>
        <w:ind w:firstLine="397"/>
      </w:pPr>
      <w:rPr>
        <w:rFonts w:hint="default"/>
      </w:rPr>
    </w:lvl>
  </w:abstractNum>
  <w:abstractNum w:abstractNumId="3">
    <w:nsid w:val="43F94463"/>
    <w:multiLevelType w:val="singleLevel"/>
    <w:tmpl w:val="43F94463"/>
    <w:lvl w:ilvl="0" w:tentative="0">
      <w:start w:val="1"/>
      <w:numFmt w:val="decimalEnclosedCircleChinese"/>
      <w:suff w:val="nothing"/>
      <w:lvlText w:val="%1　"/>
      <w:lvlJc w:val="left"/>
      <w:pPr>
        <w:ind w:firstLine="1134"/>
      </w:pPr>
      <w:rPr>
        <w:rFonts w:hint="eastAsia"/>
      </w:rPr>
    </w:lvl>
  </w:abstractNum>
  <w:abstractNum w:abstractNumId="4">
    <w:nsid w:val="466C6E1F"/>
    <w:multiLevelType w:val="multilevel"/>
    <w:tmpl w:val="466C6E1F"/>
    <w:lvl w:ilvl="0" w:tentative="0">
      <w:start w:val="1"/>
      <w:numFmt w:val="upperLetter"/>
      <w:pStyle w:val="6"/>
      <w:lvlText w:val="%1、"/>
      <w:lvlJc w:val="left"/>
      <w:pPr>
        <w:tabs>
          <w:tab w:val="left" w:pos="1275"/>
        </w:tabs>
        <w:ind w:left="1275" w:hanging="720"/>
      </w:pPr>
      <w:rPr>
        <w:rFonts w:hint="eastAsia" w:hAnsi="宋体"/>
      </w:rPr>
    </w:lvl>
    <w:lvl w:ilvl="1" w:tentative="0">
      <w:start w:val="1"/>
      <w:numFmt w:val="decimalEnclosedCircle"/>
      <w:lvlText w:val="%2"/>
      <w:lvlJc w:val="left"/>
      <w:pPr>
        <w:tabs>
          <w:tab w:val="left" w:pos="1335"/>
        </w:tabs>
        <w:ind w:left="1335" w:hanging="360"/>
      </w:pPr>
      <w:rPr>
        <w:rFonts w:hint="eastAsia" w:hAnsi="宋体"/>
      </w:rPr>
    </w:lvl>
    <w:lvl w:ilvl="2" w:tentative="0">
      <w:start w:val="1"/>
      <w:numFmt w:val="lowerRoman"/>
      <w:lvlText w:val="%3."/>
      <w:lvlJc w:val="right"/>
      <w:pPr>
        <w:tabs>
          <w:tab w:val="left" w:pos="1815"/>
        </w:tabs>
        <w:ind w:left="1815" w:hanging="420"/>
      </w:pPr>
    </w:lvl>
    <w:lvl w:ilvl="3" w:tentative="0">
      <w:start w:val="1"/>
      <w:numFmt w:val="decimal"/>
      <w:lvlText w:val="%4."/>
      <w:lvlJc w:val="left"/>
      <w:pPr>
        <w:tabs>
          <w:tab w:val="left" w:pos="2235"/>
        </w:tabs>
        <w:ind w:left="2235" w:hanging="420"/>
      </w:pPr>
    </w:lvl>
    <w:lvl w:ilvl="4" w:tentative="0">
      <w:start w:val="1"/>
      <w:numFmt w:val="lowerLetter"/>
      <w:lvlText w:val="%5)"/>
      <w:lvlJc w:val="left"/>
      <w:pPr>
        <w:tabs>
          <w:tab w:val="left" w:pos="2655"/>
        </w:tabs>
        <w:ind w:left="2655" w:hanging="420"/>
      </w:pPr>
    </w:lvl>
    <w:lvl w:ilvl="5" w:tentative="0">
      <w:start w:val="1"/>
      <w:numFmt w:val="lowerRoman"/>
      <w:lvlText w:val="%6."/>
      <w:lvlJc w:val="right"/>
      <w:pPr>
        <w:tabs>
          <w:tab w:val="left" w:pos="3075"/>
        </w:tabs>
        <w:ind w:left="3075" w:hanging="420"/>
      </w:pPr>
    </w:lvl>
    <w:lvl w:ilvl="6" w:tentative="0">
      <w:start w:val="1"/>
      <w:numFmt w:val="decimal"/>
      <w:lvlText w:val="%7."/>
      <w:lvlJc w:val="left"/>
      <w:pPr>
        <w:tabs>
          <w:tab w:val="left" w:pos="3495"/>
        </w:tabs>
        <w:ind w:left="3495" w:hanging="420"/>
      </w:pPr>
    </w:lvl>
    <w:lvl w:ilvl="7" w:tentative="0">
      <w:start w:val="1"/>
      <w:numFmt w:val="lowerLetter"/>
      <w:lvlText w:val="%8)"/>
      <w:lvlJc w:val="left"/>
      <w:pPr>
        <w:tabs>
          <w:tab w:val="left" w:pos="3915"/>
        </w:tabs>
        <w:ind w:left="3915" w:hanging="420"/>
      </w:pPr>
    </w:lvl>
    <w:lvl w:ilvl="8" w:tentative="0">
      <w:start w:val="1"/>
      <w:numFmt w:val="lowerRoman"/>
      <w:lvlText w:val="%9."/>
      <w:lvlJc w:val="right"/>
      <w:pPr>
        <w:tabs>
          <w:tab w:val="left" w:pos="4335"/>
        </w:tabs>
        <w:ind w:left="4335" w:hanging="420"/>
      </w:pPr>
    </w:lvl>
  </w:abstractNum>
  <w:num w:numId="1">
    <w:abstractNumId w:val="4"/>
  </w:num>
  <w:num w:numId="2">
    <w:abstractNumId w:val="2"/>
  </w:num>
  <w:num w:numId="3">
    <w:abstractNumId w:val="3"/>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7"/>
  <w:bordersDoNotSurroundHeader w:val="0"/>
  <w:bordersDoNotSurroundFooter w:val="0"/>
  <w:documentProtection w:enforcement="0"/>
  <w:defaultTabStop w:val="420"/>
  <w:doNotHyphenateCaps/>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Q5YzExYjE1NTkzNjIwM2E5MjZjMzk4MTVjZjA0NzAifQ=="/>
  </w:docVars>
  <w:rsids>
    <w:rsidRoot w:val="00172A27"/>
    <w:rsid w:val="00001D22"/>
    <w:rsid w:val="00017A58"/>
    <w:rsid w:val="0002407B"/>
    <w:rsid w:val="00037E77"/>
    <w:rsid w:val="00046B34"/>
    <w:rsid w:val="00050642"/>
    <w:rsid w:val="00054261"/>
    <w:rsid w:val="0006706B"/>
    <w:rsid w:val="0006789F"/>
    <w:rsid w:val="00067DF5"/>
    <w:rsid w:val="00084DB8"/>
    <w:rsid w:val="00085ECB"/>
    <w:rsid w:val="000A6093"/>
    <w:rsid w:val="000C0FDF"/>
    <w:rsid w:val="000C1626"/>
    <w:rsid w:val="000C4314"/>
    <w:rsid w:val="000D0448"/>
    <w:rsid w:val="000E2FED"/>
    <w:rsid w:val="000E642D"/>
    <w:rsid w:val="000F31C0"/>
    <w:rsid w:val="000F34AF"/>
    <w:rsid w:val="0010390D"/>
    <w:rsid w:val="001039CA"/>
    <w:rsid w:val="00105576"/>
    <w:rsid w:val="00110359"/>
    <w:rsid w:val="00110A33"/>
    <w:rsid w:val="00114B84"/>
    <w:rsid w:val="00116BCE"/>
    <w:rsid w:val="00120C78"/>
    <w:rsid w:val="00135465"/>
    <w:rsid w:val="0015146D"/>
    <w:rsid w:val="00163764"/>
    <w:rsid w:val="00170E99"/>
    <w:rsid w:val="0018216C"/>
    <w:rsid w:val="00183780"/>
    <w:rsid w:val="00192FFE"/>
    <w:rsid w:val="001A1822"/>
    <w:rsid w:val="001B4CF1"/>
    <w:rsid w:val="001C6880"/>
    <w:rsid w:val="001D0BF7"/>
    <w:rsid w:val="001D21F3"/>
    <w:rsid w:val="001F490F"/>
    <w:rsid w:val="002078E3"/>
    <w:rsid w:val="00207B3B"/>
    <w:rsid w:val="0021296F"/>
    <w:rsid w:val="00221D1D"/>
    <w:rsid w:val="00223E24"/>
    <w:rsid w:val="00224103"/>
    <w:rsid w:val="00224557"/>
    <w:rsid w:val="002247BF"/>
    <w:rsid w:val="00227C86"/>
    <w:rsid w:val="002465D6"/>
    <w:rsid w:val="0026106F"/>
    <w:rsid w:val="00263D2B"/>
    <w:rsid w:val="00271ECC"/>
    <w:rsid w:val="00273B76"/>
    <w:rsid w:val="00273F1A"/>
    <w:rsid w:val="00275466"/>
    <w:rsid w:val="002839D8"/>
    <w:rsid w:val="002846DC"/>
    <w:rsid w:val="00295DA5"/>
    <w:rsid w:val="002A1BA6"/>
    <w:rsid w:val="002B04D3"/>
    <w:rsid w:val="002B1E56"/>
    <w:rsid w:val="002C063C"/>
    <w:rsid w:val="002C34CA"/>
    <w:rsid w:val="00306B39"/>
    <w:rsid w:val="003124BB"/>
    <w:rsid w:val="00313B8D"/>
    <w:rsid w:val="003211E5"/>
    <w:rsid w:val="0032125A"/>
    <w:rsid w:val="003232F2"/>
    <w:rsid w:val="00323682"/>
    <w:rsid w:val="00325068"/>
    <w:rsid w:val="003470DA"/>
    <w:rsid w:val="0035424B"/>
    <w:rsid w:val="0035715D"/>
    <w:rsid w:val="00357184"/>
    <w:rsid w:val="00363AFD"/>
    <w:rsid w:val="00373640"/>
    <w:rsid w:val="00374264"/>
    <w:rsid w:val="00374E3E"/>
    <w:rsid w:val="003814C8"/>
    <w:rsid w:val="003914B1"/>
    <w:rsid w:val="00392B4C"/>
    <w:rsid w:val="00393C1C"/>
    <w:rsid w:val="003A0755"/>
    <w:rsid w:val="003A0D36"/>
    <w:rsid w:val="003A514B"/>
    <w:rsid w:val="003B0654"/>
    <w:rsid w:val="003B4AB3"/>
    <w:rsid w:val="003B64A7"/>
    <w:rsid w:val="003B6DDD"/>
    <w:rsid w:val="003C7061"/>
    <w:rsid w:val="003D07BA"/>
    <w:rsid w:val="003D5064"/>
    <w:rsid w:val="003F49CC"/>
    <w:rsid w:val="00400657"/>
    <w:rsid w:val="00402FF9"/>
    <w:rsid w:val="00407277"/>
    <w:rsid w:val="00421C81"/>
    <w:rsid w:val="004277E5"/>
    <w:rsid w:val="00442B78"/>
    <w:rsid w:val="00447FEE"/>
    <w:rsid w:val="004536A0"/>
    <w:rsid w:val="004571B6"/>
    <w:rsid w:val="00463C96"/>
    <w:rsid w:val="00467AC4"/>
    <w:rsid w:val="00470A01"/>
    <w:rsid w:val="004823D2"/>
    <w:rsid w:val="00487216"/>
    <w:rsid w:val="004C6CD1"/>
    <w:rsid w:val="004E63AF"/>
    <w:rsid w:val="004E7DB7"/>
    <w:rsid w:val="004F61AD"/>
    <w:rsid w:val="005014F8"/>
    <w:rsid w:val="00502B33"/>
    <w:rsid w:val="0050528B"/>
    <w:rsid w:val="00506127"/>
    <w:rsid w:val="00506AF8"/>
    <w:rsid w:val="005079CF"/>
    <w:rsid w:val="00515D3C"/>
    <w:rsid w:val="00527203"/>
    <w:rsid w:val="00536BAE"/>
    <w:rsid w:val="00542925"/>
    <w:rsid w:val="005529D2"/>
    <w:rsid w:val="00557361"/>
    <w:rsid w:val="00560852"/>
    <w:rsid w:val="005617C4"/>
    <w:rsid w:val="005768DC"/>
    <w:rsid w:val="005971F4"/>
    <w:rsid w:val="005A54F0"/>
    <w:rsid w:val="005B3EDB"/>
    <w:rsid w:val="005B7D1F"/>
    <w:rsid w:val="005C3597"/>
    <w:rsid w:val="005F03DB"/>
    <w:rsid w:val="00601773"/>
    <w:rsid w:val="00610F38"/>
    <w:rsid w:val="00612856"/>
    <w:rsid w:val="00616FF9"/>
    <w:rsid w:val="0064397B"/>
    <w:rsid w:val="00646067"/>
    <w:rsid w:val="0066217C"/>
    <w:rsid w:val="00663F16"/>
    <w:rsid w:val="00671C39"/>
    <w:rsid w:val="006904D3"/>
    <w:rsid w:val="00691A05"/>
    <w:rsid w:val="00692F21"/>
    <w:rsid w:val="006973E5"/>
    <w:rsid w:val="0069750C"/>
    <w:rsid w:val="006A6850"/>
    <w:rsid w:val="006B7A53"/>
    <w:rsid w:val="006C7C7C"/>
    <w:rsid w:val="006E4D94"/>
    <w:rsid w:val="006F05F2"/>
    <w:rsid w:val="00704141"/>
    <w:rsid w:val="00710F26"/>
    <w:rsid w:val="00716E97"/>
    <w:rsid w:val="00721DB0"/>
    <w:rsid w:val="007271B4"/>
    <w:rsid w:val="007536BB"/>
    <w:rsid w:val="007617EB"/>
    <w:rsid w:val="007720FB"/>
    <w:rsid w:val="00774172"/>
    <w:rsid w:val="00775971"/>
    <w:rsid w:val="00780526"/>
    <w:rsid w:val="00785F08"/>
    <w:rsid w:val="0079084C"/>
    <w:rsid w:val="00791230"/>
    <w:rsid w:val="00796AA3"/>
    <w:rsid w:val="007A4C8A"/>
    <w:rsid w:val="007C1988"/>
    <w:rsid w:val="007C36F2"/>
    <w:rsid w:val="007D1674"/>
    <w:rsid w:val="007D64BF"/>
    <w:rsid w:val="007F61D2"/>
    <w:rsid w:val="00804A32"/>
    <w:rsid w:val="00815016"/>
    <w:rsid w:val="00816086"/>
    <w:rsid w:val="00820B40"/>
    <w:rsid w:val="00830F9A"/>
    <w:rsid w:val="00831737"/>
    <w:rsid w:val="00841FBD"/>
    <w:rsid w:val="00842AB8"/>
    <w:rsid w:val="00860F2A"/>
    <w:rsid w:val="008651FF"/>
    <w:rsid w:val="00870215"/>
    <w:rsid w:val="00871E18"/>
    <w:rsid w:val="00873263"/>
    <w:rsid w:val="00875467"/>
    <w:rsid w:val="00880A2D"/>
    <w:rsid w:val="00883369"/>
    <w:rsid w:val="00893230"/>
    <w:rsid w:val="008C2439"/>
    <w:rsid w:val="008C3E0D"/>
    <w:rsid w:val="008E0A0C"/>
    <w:rsid w:val="008E35FD"/>
    <w:rsid w:val="008E755B"/>
    <w:rsid w:val="008F27BD"/>
    <w:rsid w:val="00913BA9"/>
    <w:rsid w:val="00913DF5"/>
    <w:rsid w:val="00920D39"/>
    <w:rsid w:val="009241BF"/>
    <w:rsid w:val="009261EE"/>
    <w:rsid w:val="00927DB4"/>
    <w:rsid w:val="00933018"/>
    <w:rsid w:val="00940AB4"/>
    <w:rsid w:val="009459C8"/>
    <w:rsid w:val="009570E9"/>
    <w:rsid w:val="00961B43"/>
    <w:rsid w:val="0097128A"/>
    <w:rsid w:val="009975D9"/>
    <w:rsid w:val="009A1A74"/>
    <w:rsid w:val="009B0354"/>
    <w:rsid w:val="009D0708"/>
    <w:rsid w:val="009D1851"/>
    <w:rsid w:val="009D73E9"/>
    <w:rsid w:val="009E789A"/>
    <w:rsid w:val="00A0160A"/>
    <w:rsid w:val="00A01782"/>
    <w:rsid w:val="00A03E00"/>
    <w:rsid w:val="00A06FE3"/>
    <w:rsid w:val="00A10763"/>
    <w:rsid w:val="00A118F1"/>
    <w:rsid w:val="00A234DB"/>
    <w:rsid w:val="00A2724A"/>
    <w:rsid w:val="00A27BF9"/>
    <w:rsid w:val="00A323E1"/>
    <w:rsid w:val="00A41B49"/>
    <w:rsid w:val="00A52CBC"/>
    <w:rsid w:val="00A564DB"/>
    <w:rsid w:val="00A74A0A"/>
    <w:rsid w:val="00A82FD6"/>
    <w:rsid w:val="00A92CDF"/>
    <w:rsid w:val="00A9738E"/>
    <w:rsid w:val="00AA112C"/>
    <w:rsid w:val="00AB3663"/>
    <w:rsid w:val="00AB40E4"/>
    <w:rsid w:val="00AD4D3E"/>
    <w:rsid w:val="00AD549D"/>
    <w:rsid w:val="00AD7769"/>
    <w:rsid w:val="00AE34FD"/>
    <w:rsid w:val="00AE721D"/>
    <w:rsid w:val="00AF40FC"/>
    <w:rsid w:val="00AF7730"/>
    <w:rsid w:val="00B06D5A"/>
    <w:rsid w:val="00B074CC"/>
    <w:rsid w:val="00B122C2"/>
    <w:rsid w:val="00B1386B"/>
    <w:rsid w:val="00B20B66"/>
    <w:rsid w:val="00B25893"/>
    <w:rsid w:val="00B34795"/>
    <w:rsid w:val="00B47103"/>
    <w:rsid w:val="00B474D0"/>
    <w:rsid w:val="00B505CD"/>
    <w:rsid w:val="00B5379E"/>
    <w:rsid w:val="00B633BD"/>
    <w:rsid w:val="00B63F10"/>
    <w:rsid w:val="00B67512"/>
    <w:rsid w:val="00B94244"/>
    <w:rsid w:val="00B96A5B"/>
    <w:rsid w:val="00BA2B11"/>
    <w:rsid w:val="00BA4648"/>
    <w:rsid w:val="00BA48B6"/>
    <w:rsid w:val="00BB5A41"/>
    <w:rsid w:val="00BC2674"/>
    <w:rsid w:val="00BD0B2B"/>
    <w:rsid w:val="00BD4629"/>
    <w:rsid w:val="00BE5F5A"/>
    <w:rsid w:val="00BF557D"/>
    <w:rsid w:val="00C03291"/>
    <w:rsid w:val="00C07237"/>
    <w:rsid w:val="00C07473"/>
    <w:rsid w:val="00C25F67"/>
    <w:rsid w:val="00C50363"/>
    <w:rsid w:val="00C56888"/>
    <w:rsid w:val="00C62CD4"/>
    <w:rsid w:val="00C63423"/>
    <w:rsid w:val="00C6417A"/>
    <w:rsid w:val="00C70180"/>
    <w:rsid w:val="00C84DE3"/>
    <w:rsid w:val="00C93598"/>
    <w:rsid w:val="00C96E23"/>
    <w:rsid w:val="00C97493"/>
    <w:rsid w:val="00CA0E59"/>
    <w:rsid w:val="00CA29A3"/>
    <w:rsid w:val="00CA379F"/>
    <w:rsid w:val="00CD1DB8"/>
    <w:rsid w:val="00CD21E4"/>
    <w:rsid w:val="00CE2677"/>
    <w:rsid w:val="00CF0448"/>
    <w:rsid w:val="00D03574"/>
    <w:rsid w:val="00D131CF"/>
    <w:rsid w:val="00D208F6"/>
    <w:rsid w:val="00D40761"/>
    <w:rsid w:val="00D4632B"/>
    <w:rsid w:val="00D510CF"/>
    <w:rsid w:val="00D6422E"/>
    <w:rsid w:val="00D822DF"/>
    <w:rsid w:val="00D90537"/>
    <w:rsid w:val="00DB3C68"/>
    <w:rsid w:val="00DC0F41"/>
    <w:rsid w:val="00DD0487"/>
    <w:rsid w:val="00DD533A"/>
    <w:rsid w:val="00DE6108"/>
    <w:rsid w:val="00DE7CF8"/>
    <w:rsid w:val="00DF12F6"/>
    <w:rsid w:val="00DF40D8"/>
    <w:rsid w:val="00E027CF"/>
    <w:rsid w:val="00E109DA"/>
    <w:rsid w:val="00E1375F"/>
    <w:rsid w:val="00E257C8"/>
    <w:rsid w:val="00E349C6"/>
    <w:rsid w:val="00E42FD9"/>
    <w:rsid w:val="00E45654"/>
    <w:rsid w:val="00E53562"/>
    <w:rsid w:val="00E55984"/>
    <w:rsid w:val="00E74DE5"/>
    <w:rsid w:val="00E937EB"/>
    <w:rsid w:val="00EA0033"/>
    <w:rsid w:val="00EA0DD7"/>
    <w:rsid w:val="00EA28CD"/>
    <w:rsid w:val="00EA6362"/>
    <w:rsid w:val="00EC1EE6"/>
    <w:rsid w:val="00ED0982"/>
    <w:rsid w:val="00ED39CC"/>
    <w:rsid w:val="00EE2E07"/>
    <w:rsid w:val="00EF02EE"/>
    <w:rsid w:val="00EF256C"/>
    <w:rsid w:val="00EF45AA"/>
    <w:rsid w:val="00F043A7"/>
    <w:rsid w:val="00F12831"/>
    <w:rsid w:val="00F1489C"/>
    <w:rsid w:val="00F31435"/>
    <w:rsid w:val="00F410B6"/>
    <w:rsid w:val="00F44CF9"/>
    <w:rsid w:val="00F4616F"/>
    <w:rsid w:val="00F50C5D"/>
    <w:rsid w:val="00F519CA"/>
    <w:rsid w:val="00F673E5"/>
    <w:rsid w:val="00F82B67"/>
    <w:rsid w:val="00F90819"/>
    <w:rsid w:val="00F91F4A"/>
    <w:rsid w:val="00FA6DC6"/>
    <w:rsid w:val="00FB1A08"/>
    <w:rsid w:val="00FC0E55"/>
    <w:rsid w:val="012B1C39"/>
    <w:rsid w:val="01456269"/>
    <w:rsid w:val="0149271B"/>
    <w:rsid w:val="02710CE9"/>
    <w:rsid w:val="02E25A66"/>
    <w:rsid w:val="02FB0AA9"/>
    <w:rsid w:val="02FB1EF4"/>
    <w:rsid w:val="05A61BA8"/>
    <w:rsid w:val="05B25E31"/>
    <w:rsid w:val="05CC0260"/>
    <w:rsid w:val="05DE61E6"/>
    <w:rsid w:val="05E63755"/>
    <w:rsid w:val="06FD0651"/>
    <w:rsid w:val="076A6BF8"/>
    <w:rsid w:val="088202F9"/>
    <w:rsid w:val="089E2EED"/>
    <w:rsid w:val="08C2472C"/>
    <w:rsid w:val="09526CCE"/>
    <w:rsid w:val="097F0CE4"/>
    <w:rsid w:val="099169EA"/>
    <w:rsid w:val="0A101B1D"/>
    <w:rsid w:val="0A222B45"/>
    <w:rsid w:val="0A34069F"/>
    <w:rsid w:val="0AED4383"/>
    <w:rsid w:val="0BB84DE3"/>
    <w:rsid w:val="0C9A4EBC"/>
    <w:rsid w:val="0CF23CC3"/>
    <w:rsid w:val="0D8F7B6B"/>
    <w:rsid w:val="0DAA60B3"/>
    <w:rsid w:val="0E625C06"/>
    <w:rsid w:val="0F9E5390"/>
    <w:rsid w:val="0FA91D90"/>
    <w:rsid w:val="104145F9"/>
    <w:rsid w:val="119A7465"/>
    <w:rsid w:val="11CF6577"/>
    <w:rsid w:val="12C7301C"/>
    <w:rsid w:val="12E7492B"/>
    <w:rsid w:val="13495BED"/>
    <w:rsid w:val="13631AD8"/>
    <w:rsid w:val="13975F78"/>
    <w:rsid w:val="1521181B"/>
    <w:rsid w:val="15292B29"/>
    <w:rsid w:val="155D552F"/>
    <w:rsid w:val="157D7686"/>
    <w:rsid w:val="15830AE2"/>
    <w:rsid w:val="15A07E8D"/>
    <w:rsid w:val="1648774C"/>
    <w:rsid w:val="16EB43B2"/>
    <w:rsid w:val="17787C10"/>
    <w:rsid w:val="17A12D47"/>
    <w:rsid w:val="17DB7ACA"/>
    <w:rsid w:val="188460A0"/>
    <w:rsid w:val="19061AA7"/>
    <w:rsid w:val="193D73B7"/>
    <w:rsid w:val="1ADE532B"/>
    <w:rsid w:val="1B155261"/>
    <w:rsid w:val="1B7B0562"/>
    <w:rsid w:val="1BB5293D"/>
    <w:rsid w:val="1BBC7011"/>
    <w:rsid w:val="1BC25F36"/>
    <w:rsid w:val="1BDB27A5"/>
    <w:rsid w:val="1C62273F"/>
    <w:rsid w:val="1C6B3317"/>
    <w:rsid w:val="1C9553F8"/>
    <w:rsid w:val="1CFA34AD"/>
    <w:rsid w:val="1CFF0A9F"/>
    <w:rsid w:val="1D2148A0"/>
    <w:rsid w:val="1D4D5914"/>
    <w:rsid w:val="1D916EAD"/>
    <w:rsid w:val="1DF70907"/>
    <w:rsid w:val="1E1D4217"/>
    <w:rsid w:val="1E3837A5"/>
    <w:rsid w:val="1E551953"/>
    <w:rsid w:val="1E6C78A8"/>
    <w:rsid w:val="1EDA1EFB"/>
    <w:rsid w:val="1F2B0346"/>
    <w:rsid w:val="1F2D7B6A"/>
    <w:rsid w:val="1F431821"/>
    <w:rsid w:val="1F890C4B"/>
    <w:rsid w:val="1FBC1997"/>
    <w:rsid w:val="1FE83919"/>
    <w:rsid w:val="205B73C3"/>
    <w:rsid w:val="208047FA"/>
    <w:rsid w:val="20A43E5C"/>
    <w:rsid w:val="20D34487"/>
    <w:rsid w:val="21537272"/>
    <w:rsid w:val="215A3622"/>
    <w:rsid w:val="217C1A22"/>
    <w:rsid w:val="21FF3D3B"/>
    <w:rsid w:val="22514430"/>
    <w:rsid w:val="22954316"/>
    <w:rsid w:val="232B05BB"/>
    <w:rsid w:val="233C00A9"/>
    <w:rsid w:val="23E411DA"/>
    <w:rsid w:val="24205D9A"/>
    <w:rsid w:val="2445407A"/>
    <w:rsid w:val="244C75D2"/>
    <w:rsid w:val="24F300FC"/>
    <w:rsid w:val="24FB3D4E"/>
    <w:rsid w:val="26204A8C"/>
    <w:rsid w:val="26451EEA"/>
    <w:rsid w:val="26704F2E"/>
    <w:rsid w:val="26EA6F45"/>
    <w:rsid w:val="273A5C90"/>
    <w:rsid w:val="27A10BBA"/>
    <w:rsid w:val="28C62F56"/>
    <w:rsid w:val="28CD105D"/>
    <w:rsid w:val="28DA203A"/>
    <w:rsid w:val="28F0407A"/>
    <w:rsid w:val="291726F5"/>
    <w:rsid w:val="291A7D32"/>
    <w:rsid w:val="29655706"/>
    <w:rsid w:val="2A837D0C"/>
    <w:rsid w:val="2AB306B7"/>
    <w:rsid w:val="2ABC047A"/>
    <w:rsid w:val="2C0559CB"/>
    <w:rsid w:val="2C1E1BE9"/>
    <w:rsid w:val="2CC87124"/>
    <w:rsid w:val="2D346E5C"/>
    <w:rsid w:val="2D717073"/>
    <w:rsid w:val="2DA32DCF"/>
    <w:rsid w:val="2E21325F"/>
    <w:rsid w:val="2E664953"/>
    <w:rsid w:val="2FB70373"/>
    <w:rsid w:val="30A7660B"/>
    <w:rsid w:val="30C95219"/>
    <w:rsid w:val="30FB7A19"/>
    <w:rsid w:val="310261A7"/>
    <w:rsid w:val="31700814"/>
    <w:rsid w:val="3173066F"/>
    <w:rsid w:val="31C3246B"/>
    <w:rsid w:val="31C61758"/>
    <w:rsid w:val="32044FEA"/>
    <w:rsid w:val="32A75185"/>
    <w:rsid w:val="331D24AF"/>
    <w:rsid w:val="33220830"/>
    <w:rsid w:val="33340B4D"/>
    <w:rsid w:val="340A1DD0"/>
    <w:rsid w:val="349413EA"/>
    <w:rsid w:val="34B73AE1"/>
    <w:rsid w:val="351B3885"/>
    <w:rsid w:val="35B95A08"/>
    <w:rsid w:val="35CF507F"/>
    <w:rsid w:val="35DB0ED1"/>
    <w:rsid w:val="35DD0864"/>
    <w:rsid w:val="35E33BCD"/>
    <w:rsid w:val="36055CAE"/>
    <w:rsid w:val="364544FD"/>
    <w:rsid w:val="36723436"/>
    <w:rsid w:val="36CE34E8"/>
    <w:rsid w:val="37020770"/>
    <w:rsid w:val="378974B0"/>
    <w:rsid w:val="37CD5818"/>
    <w:rsid w:val="38746615"/>
    <w:rsid w:val="38B4352E"/>
    <w:rsid w:val="3AAA66ED"/>
    <w:rsid w:val="3BFB2840"/>
    <w:rsid w:val="3BFB70AA"/>
    <w:rsid w:val="3C145421"/>
    <w:rsid w:val="3D293E10"/>
    <w:rsid w:val="3D5B369C"/>
    <w:rsid w:val="3D5D52D9"/>
    <w:rsid w:val="3DCE50EF"/>
    <w:rsid w:val="3E1371FC"/>
    <w:rsid w:val="3E1918E3"/>
    <w:rsid w:val="3E3759DF"/>
    <w:rsid w:val="3E5C564A"/>
    <w:rsid w:val="3F3309E2"/>
    <w:rsid w:val="3F49270E"/>
    <w:rsid w:val="4032482B"/>
    <w:rsid w:val="40C34FFE"/>
    <w:rsid w:val="40E80A95"/>
    <w:rsid w:val="414A28AF"/>
    <w:rsid w:val="416340E4"/>
    <w:rsid w:val="41B160E5"/>
    <w:rsid w:val="41C50CBF"/>
    <w:rsid w:val="41D45DF7"/>
    <w:rsid w:val="42234900"/>
    <w:rsid w:val="42914373"/>
    <w:rsid w:val="4297507F"/>
    <w:rsid w:val="42A44E8B"/>
    <w:rsid w:val="436C497E"/>
    <w:rsid w:val="4417389B"/>
    <w:rsid w:val="445D0DA7"/>
    <w:rsid w:val="44CF00DA"/>
    <w:rsid w:val="451505D5"/>
    <w:rsid w:val="45852894"/>
    <w:rsid w:val="45BC2E21"/>
    <w:rsid w:val="46562959"/>
    <w:rsid w:val="467F690A"/>
    <w:rsid w:val="469B0A62"/>
    <w:rsid w:val="46B85F59"/>
    <w:rsid w:val="474E6DB7"/>
    <w:rsid w:val="475573AE"/>
    <w:rsid w:val="47A619B8"/>
    <w:rsid w:val="47BB71AA"/>
    <w:rsid w:val="481E5144"/>
    <w:rsid w:val="4846183A"/>
    <w:rsid w:val="48621071"/>
    <w:rsid w:val="48AF7029"/>
    <w:rsid w:val="492D7C31"/>
    <w:rsid w:val="4939021E"/>
    <w:rsid w:val="49C134CC"/>
    <w:rsid w:val="4AD245F0"/>
    <w:rsid w:val="4B5C045F"/>
    <w:rsid w:val="4B7122DD"/>
    <w:rsid w:val="4B7B7A9A"/>
    <w:rsid w:val="4B7D2C2D"/>
    <w:rsid w:val="4BE44EED"/>
    <w:rsid w:val="4C6340CA"/>
    <w:rsid w:val="4CDD24A8"/>
    <w:rsid w:val="4CF131A3"/>
    <w:rsid w:val="4D50664E"/>
    <w:rsid w:val="4D782815"/>
    <w:rsid w:val="4E236FF8"/>
    <w:rsid w:val="4E6D76D3"/>
    <w:rsid w:val="4EA34C2B"/>
    <w:rsid w:val="4EC72E3E"/>
    <w:rsid w:val="4EE30AF7"/>
    <w:rsid w:val="4EE42632"/>
    <w:rsid w:val="4F8F467C"/>
    <w:rsid w:val="50240369"/>
    <w:rsid w:val="50597F0F"/>
    <w:rsid w:val="506B7DB7"/>
    <w:rsid w:val="508F05EA"/>
    <w:rsid w:val="50E377D9"/>
    <w:rsid w:val="51116C24"/>
    <w:rsid w:val="523058E5"/>
    <w:rsid w:val="538502F9"/>
    <w:rsid w:val="54A90D98"/>
    <w:rsid w:val="54F65EBA"/>
    <w:rsid w:val="56AE0A32"/>
    <w:rsid w:val="56F203B4"/>
    <w:rsid w:val="56F72230"/>
    <w:rsid w:val="56FA4E99"/>
    <w:rsid w:val="57C02622"/>
    <w:rsid w:val="57FC55AA"/>
    <w:rsid w:val="580928E7"/>
    <w:rsid w:val="58551F7D"/>
    <w:rsid w:val="59045A92"/>
    <w:rsid w:val="59F767DB"/>
    <w:rsid w:val="5A71163E"/>
    <w:rsid w:val="5AA412FE"/>
    <w:rsid w:val="5AC72F10"/>
    <w:rsid w:val="5B02447E"/>
    <w:rsid w:val="5BB73D3C"/>
    <w:rsid w:val="5C502358"/>
    <w:rsid w:val="5C6C116D"/>
    <w:rsid w:val="5CA558C9"/>
    <w:rsid w:val="5D1C2796"/>
    <w:rsid w:val="5D217374"/>
    <w:rsid w:val="5D325C01"/>
    <w:rsid w:val="5DE81AA6"/>
    <w:rsid w:val="5E2B51A2"/>
    <w:rsid w:val="5E34748D"/>
    <w:rsid w:val="5E6006BB"/>
    <w:rsid w:val="5F2034BB"/>
    <w:rsid w:val="5F5B667A"/>
    <w:rsid w:val="5F89099D"/>
    <w:rsid w:val="5FD125EC"/>
    <w:rsid w:val="612A2884"/>
    <w:rsid w:val="61396DD0"/>
    <w:rsid w:val="61DC72F5"/>
    <w:rsid w:val="62186785"/>
    <w:rsid w:val="62CA32A0"/>
    <w:rsid w:val="638717D9"/>
    <w:rsid w:val="63AE23E0"/>
    <w:rsid w:val="64A14715"/>
    <w:rsid w:val="650F4BE9"/>
    <w:rsid w:val="652A37D1"/>
    <w:rsid w:val="6531611B"/>
    <w:rsid w:val="653B1B6A"/>
    <w:rsid w:val="66167AA8"/>
    <w:rsid w:val="665E3A26"/>
    <w:rsid w:val="66BB30AC"/>
    <w:rsid w:val="66DD6925"/>
    <w:rsid w:val="66FA05E1"/>
    <w:rsid w:val="671B6AB8"/>
    <w:rsid w:val="67821C5D"/>
    <w:rsid w:val="67996221"/>
    <w:rsid w:val="67EE6D37"/>
    <w:rsid w:val="67F9314C"/>
    <w:rsid w:val="681E7F53"/>
    <w:rsid w:val="69A14E77"/>
    <w:rsid w:val="69E97C9F"/>
    <w:rsid w:val="6B5070BC"/>
    <w:rsid w:val="6B95707E"/>
    <w:rsid w:val="6BE6725F"/>
    <w:rsid w:val="6D3045E6"/>
    <w:rsid w:val="6D88336F"/>
    <w:rsid w:val="6DAD5655"/>
    <w:rsid w:val="6E957640"/>
    <w:rsid w:val="6F5E2C15"/>
    <w:rsid w:val="6F780C5E"/>
    <w:rsid w:val="6FE102B5"/>
    <w:rsid w:val="703F6675"/>
    <w:rsid w:val="711A0B9D"/>
    <w:rsid w:val="71B46842"/>
    <w:rsid w:val="71F17B50"/>
    <w:rsid w:val="72311C95"/>
    <w:rsid w:val="72955284"/>
    <w:rsid w:val="72EA0AEA"/>
    <w:rsid w:val="732D4BB8"/>
    <w:rsid w:val="7399049F"/>
    <w:rsid w:val="73AC6B4F"/>
    <w:rsid w:val="73EB3D22"/>
    <w:rsid w:val="75126D7A"/>
    <w:rsid w:val="75BA5477"/>
    <w:rsid w:val="764A5A81"/>
    <w:rsid w:val="76674D66"/>
    <w:rsid w:val="774E25FB"/>
    <w:rsid w:val="77537603"/>
    <w:rsid w:val="779F1DFC"/>
    <w:rsid w:val="77CB7931"/>
    <w:rsid w:val="77E63ABE"/>
    <w:rsid w:val="78937CF7"/>
    <w:rsid w:val="78E746E7"/>
    <w:rsid w:val="797C107C"/>
    <w:rsid w:val="79ED6971"/>
    <w:rsid w:val="7A082333"/>
    <w:rsid w:val="7AA31C03"/>
    <w:rsid w:val="7AA33536"/>
    <w:rsid w:val="7BFE1E83"/>
    <w:rsid w:val="7DBF21A5"/>
    <w:rsid w:val="7DE93C59"/>
    <w:rsid w:val="7E4411BB"/>
    <w:rsid w:val="7E760133"/>
    <w:rsid w:val="7E904F45"/>
    <w:rsid w:val="7EFB51B8"/>
    <w:rsid w:val="7F3F6140"/>
    <w:rsid w:val="7F963FB1"/>
    <w:rsid w:val="7FB70DB5"/>
    <w:rsid w:val="9BBF9490"/>
    <w:rsid w:val="FF7EEC45"/>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0" w:semiHidden="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99" w:name="toc 3"/>
    <w:lsdException w:qFormat="1" w:unhideWhenUsed="0" w:uiPriority="0" w:name="toc 4"/>
    <w:lsdException w:uiPriority="39" w:name="toc 5"/>
    <w:lsdException w:qFormat="1" w:unhideWhenUsed="0" w:uiPriority="0"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qFormat="1" w:unhideWhenUsed="0" w:uiPriority="99" w:semiHidden="0"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nhideWhenUsed="0" w:uiPriority="99" w:semiHidden="0" w:name="Date"/>
    <w:lsdException w:qFormat="1" w:unhideWhenUsed="0" w:uiPriority="99"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lang w:val="en-US" w:eastAsia="zh-CN" w:bidi="ar-SA"/>
    </w:rPr>
  </w:style>
  <w:style w:type="paragraph" w:styleId="4">
    <w:name w:val="heading 1"/>
    <w:basedOn w:val="1"/>
    <w:next w:val="1"/>
    <w:link w:val="36"/>
    <w:autoRedefine/>
    <w:qFormat/>
    <w:uiPriority w:val="99"/>
    <w:pPr>
      <w:keepNext/>
      <w:keepLines/>
      <w:spacing w:line="576" w:lineRule="auto"/>
      <w:outlineLvl w:val="0"/>
    </w:pPr>
    <w:rPr>
      <w:rFonts w:ascii="Calibri" w:hAnsi="Calibri" w:cs="Calibri"/>
      <w:b/>
      <w:bCs/>
      <w:kern w:val="44"/>
      <w:sz w:val="44"/>
      <w:szCs w:val="44"/>
    </w:rPr>
  </w:style>
  <w:style w:type="paragraph" w:styleId="5">
    <w:name w:val="heading 2"/>
    <w:basedOn w:val="1"/>
    <w:next w:val="1"/>
    <w:link w:val="37"/>
    <w:autoRedefine/>
    <w:qFormat/>
    <w:uiPriority w:val="99"/>
    <w:pPr>
      <w:keepNext/>
      <w:spacing w:line="216" w:lineRule="auto"/>
      <w:outlineLvl w:val="1"/>
    </w:pPr>
    <w:rPr>
      <w:rFonts w:ascii="宋体" w:hAnsi="Calibri" w:cs="宋体"/>
      <w:b/>
      <w:bCs/>
      <w:sz w:val="28"/>
      <w:szCs w:val="28"/>
    </w:rPr>
  </w:style>
  <w:style w:type="paragraph" w:styleId="6">
    <w:name w:val="heading 3"/>
    <w:basedOn w:val="1"/>
    <w:next w:val="1"/>
    <w:link w:val="38"/>
    <w:autoRedefine/>
    <w:qFormat/>
    <w:uiPriority w:val="99"/>
    <w:pPr>
      <w:keepNext/>
      <w:numPr>
        <w:ilvl w:val="0"/>
        <w:numId w:val="1"/>
      </w:numPr>
      <w:spacing w:line="216" w:lineRule="auto"/>
      <w:outlineLvl w:val="2"/>
    </w:pPr>
    <w:rPr>
      <w:rFonts w:ascii="宋体" w:hAnsi="Calibri" w:eastAsia="宋体" w:cs="宋体"/>
      <w:b/>
      <w:bCs/>
      <w:sz w:val="28"/>
      <w:szCs w:val="28"/>
      <w:lang w:val="en-US" w:eastAsia="zh-CN" w:bidi="ar-SA"/>
    </w:rPr>
  </w:style>
  <w:style w:type="paragraph" w:styleId="7">
    <w:name w:val="heading 4"/>
    <w:basedOn w:val="1"/>
    <w:next w:val="1"/>
    <w:autoRedefine/>
    <w:qFormat/>
    <w:locked/>
    <w:uiPriority w:val="0"/>
    <w:pPr>
      <w:keepLines/>
      <w:autoSpaceDE w:val="0"/>
      <w:autoSpaceDN w:val="0"/>
      <w:adjustRightInd w:val="0"/>
      <w:textAlignment w:val="baseline"/>
      <w:outlineLvl w:val="3"/>
    </w:pPr>
    <w:rPr>
      <w:rFonts w:eastAsia="楷体_GB2312"/>
      <w:b/>
      <w:snapToGrid w:val="0"/>
      <w:sz w:val="24"/>
    </w:rPr>
  </w:style>
  <w:style w:type="character" w:default="1" w:styleId="28">
    <w:name w:val="Default Paragraph Font"/>
    <w:autoRedefine/>
    <w:semiHidden/>
    <w:unhideWhenUsed/>
    <w:qFormat/>
    <w:uiPriority w:val="1"/>
  </w:style>
  <w:style w:type="table" w:default="1" w:styleId="26">
    <w:name w:val="Normal Table"/>
    <w:autoRedefine/>
    <w:semiHidden/>
    <w:unhideWhenUsed/>
    <w:qFormat/>
    <w:uiPriority w:val="99"/>
    <w:tblPr>
      <w:tblCellMar>
        <w:top w:w="0" w:type="dxa"/>
        <w:left w:w="108" w:type="dxa"/>
        <w:bottom w:w="0" w:type="dxa"/>
        <w:right w:w="108" w:type="dxa"/>
      </w:tblCellMar>
    </w:tblPr>
  </w:style>
  <w:style w:type="paragraph" w:customStyle="1" w:styleId="2">
    <w:name w:val="BodyText1I2"/>
    <w:basedOn w:val="3"/>
    <w:autoRedefine/>
    <w:qFormat/>
    <w:uiPriority w:val="0"/>
    <w:pPr>
      <w:ind w:firstLine="420"/>
    </w:pPr>
    <w:rPr>
      <w:sz w:val="21"/>
    </w:rPr>
  </w:style>
  <w:style w:type="paragraph" w:customStyle="1" w:styleId="3">
    <w:name w:val="BodyTextIndent"/>
    <w:basedOn w:val="1"/>
    <w:next w:val="2"/>
    <w:autoRedefine/>
    <w:qFormat/>
    <w:uiPriority w:val="0"/>
    <w:pPr>
      <w:spacing w:line="360" w:lineRule="auto"/>
      <w:ind w:firstLine="490"/>
      <w:jc w:val="left"/>
    </w:pPr>
    <w:rPr>
      <w:rFonts w:ascii="宋体" w:hAnsi="宋体"/>
      <w:sz w:val="24"/>
    </w:rPr>
  </w:style>
  <w:style w:type="paragraph" w:styleId="8">
    <w:name w:val="table of authorities"/>
    <w:basedOn w:val="1"/>
    <w:next w:val="1"/>
    <w:qFormat/>
    <w:uiPriority w:val="99"/>
    <w:pPr>
      <w:ind w:left="420" w:leftChars="200"/>
    </w:pPr>
  </w:style>
  <w:style w:type="paragraph" w:styleId="9">
    <w:name w:val="Normal Indent"/>
    <w:basedOn w:val="1"/>
    <w:next w:val="10"/>
    <w:autoRedefine/>
    <w:qFormat/>
    <w:uiPriority w:val="0"/>
    <w:pPr>
      <w:ind w:firstLine="420"/>
    </w:pPr>
  </w:style>
  <w:style w:type="paragraph" w:styleId="10">
    <w:name w:val="toc 4"/>
    <w:basedOn w:val="1"/>
    <w:next w:val="1"/>
    <w:autoRedefine/>
    <w:semiHidden/>
    <w:qFormat/>
    <w:uiPriority w:val="0"/>
    <w:pPr>
      <w:ind w:left="1260" w:leftChars="600"/>
    </w:pPr>
  </w:style>
  <w:style w:type="paragraph" w:styleId="11">
    <w:name w:val="annotation text"/>
    <w:basedOn w:val="1"/>
    <w:autoRedefine/>
    <w:qFormat/>
    <w:uiPriority w:val="0"/>
    <w:pPr>
      <w:adjustRightInd w:val="0"/>
      <w:jc w:val="left"/>
    </w:pPr>
  </w:style>
  <w:style w:type="paragraph" w:styleId="12">
    <w:name w:val="Body Text"/>
    <w:basedOn w:val="1"/>
    <w:next w:val="13"/>
    <w:link w:val="39"/>
    <w:autoRedefine/>
    <w:qFormat/>
    <w:uiPriority w:val="99"/>
  </w:style>
  <w:style w:type="paragraph" w:styleId="13">
    <w:name w:val="Body Text First Indent"/>
    <w:basedOn w:val="12"/>
    <w:next w:val="14"/>
    <w:link w:val="51"/>
    <w:autoRedefine/>
    <w:qFormat/>
    <w:uiPriority w:val="99"/>
    <w:pPr>
      <w:ind w:firstLine="420" w:firstLineChars="100"/>
    </w:pPr>
  </w:style>
  <w:style w:type="paragraph" w:styleId="14">
    <w:name w:val="toc 6"/>
    <w:basedOn w:val="1"/>
    <w:next w:val="1"/>
    <w:autoRedefine/>
    <w:semiHidden/>
    <w:qFormat/>
    <w:uiPriority w:val="0"/>
    <w:pPr>
      <w:ind w:left="2100" w:leftChars="1000"/>
    </w:pPr>
  </w:style>
  <w:style w:type="paragraph" w:styleId="15">
    <w:name w:val="Body Text Indent"/>
    <w:basedOn w:val="1"/>
    <w:next w:val="1"/>
    <w:link w:val="45"/>
    <w:autoRedefine/>
    <w:qFormat/>
    <w:uiPriority w:val="99"/>
    <w:pPr>
      <w:adjustRightInd w:val="0"/>
      <w:spacing w:line="360" w:lineRule="auto"/>
      <w:ind w:firstLine="490"/>
    </w:pPr>
    <w:rPr>
      <w:rFonts w:ascii="宋体" w:hAnsi="宋体" w:cs="宋体"/>
      <w:sz w:val="24"/>
      <w:szCs w:val="24"/>
    </w:rPr>
  </w:style>
  <w:style w:type="paragraph" w:styleId="16">
    <w:name w:val="toc 3"/>
    <w:next w:val="1"/>
    <w:autoRedefine/>
    <w:semiHidden/>
    <w:qFormat/>
    <w:uiPriority w:val="99"/>
    <w:pPr>
      <w:ind w:left="840" w:leftChars="400"/>
    </w:pPr>
    <w:rPr>
      <w:rFonts w:ascii="Times New Roman" w:hAnsi="Times New Roman" w:eastAsia="宋体" w:cs="Times New Roman"/>
      <w:lang w:val="en-US" w:eastAsia="zh-CN" w:bidi="ar-SA"/>
    </w:rPr>
  </w:style>
  <w:style w:type="paragraph" w:styleId="17">
    <w:name w:val="Plain Text"/>
    <w:basedOn w:val="1"/>
    <w:next w:val="18"/>
    <w:link w:val="46"/>
    <w:autoRedefine/>
    <w:qFormat/>
    <w:uiPriority w:val="0"/>
    <w:rPr>
      <w:rFonts w:ascii="宋体" w:hAnsi="Courier New" w:cs="宋体"/>
    </w:rPr>
  </w:style>
  <w:style w:type="paragraph" w:styleId="18">
    <w:name w:val="Date"/>
    <w:basedOn w:val="1"/>
    <w:next w:val="1"/>
    <w:link w:val="47"/>
    <w:autoRedefine/>
    <w:qFormat/>
    <w:uiPriority w:val="99"/>
    <w:pPr>
      <w:ind w:left="100" w:leftChars="2500"/>
    </w:pPr>
    <w:rPr>
      <w:rFonts w:ascii="宋体" w:hAnsi="宋体" w:cs="宋体"/>
      <w:color w:val="000000"/>
      <w:sz w:val="24"/>
      <w:szCs w:val="24"/>
    </w:rPr>
  </w:style>
  <w:style w:type="paragraph" w:styleId="19">
    <w:name w:val="Balloon Text"/>
    <w:link w:val="48"/>
    <w:autoRedefine/>
    <w:semiHidden/>
    <w:qFormat/>
    <w:uiPriority w:val="99"/>
    <w:rPr>
      <w:rFonts w:ascii="Times New Roman" w:hAnsi="Times New Roman" w:eastAsia="宋体" w:cs="Times New Roman"/>
      <w:sz w:val="18"/>
      <w:szCs w:val="18"/>
      <w:lang w:val="en-US" w:eastAsia="zh-CN" w:bidi="ar-SA"/>
    </w:rPr>
  </w:style>
  <w:style w:type="paragraph" w:styleId="20">
    <w:name w:val="footer"/>
    <w:basedOn w:val="1"/>
    <w:link w:val="49"/>
    <w:autoRedefine/>
    <w:qFormat/>
    <w:uiPriority w:val="99"/>
    <w:pPr>
      <w:tabs>
        <w:tab w:val="center" w:pos="4153"/>
        <w:tab w:val="right" w:pos="8306"/>
      </w:tabs>
      <w:snapToGrid w:val="0"/>
    </w:pPr>
    <w:rPr>
      <w:sz w:val="18"/>
      <w:szCs w:val="18"/>
    </w:rPr>
  </w:style>
  <w:style w:type="paragraph" w:styleId="21">
    <w:name w:val="header"/>
    <w:basedOn w:val="1"/>
    <w:link w:val="50"/>
    <w:autoRedefine/>
    <w:qFormat/>
    <w:uiPriority w:val="99"/>
    <w:pPr>
      <w:pBdr>
        <w:bottom w:val="single" w:color="auto" w:sz="6" w:space="1"/>
      </w:pBdr>
      <w:tabs>
        <w:tab w:val="center" w:pos="4153"/>
        <w:tab w:val="right" w:pos="8306"/>
      </w:tabs>
      <w:adjustRightInd w:val="0"/>
      <w:snapToGrid w:val="0"/>
      <w:spacing w:line="240" w:lineRule="atLeast"/>
      <w:jc w:val="center"/>
      <w:textAlignment w:val="baseline"/>
    </w:pPr>
    <w:rPr>
      <w:rFonts w:ascii="宋体" w:cs="宋体"/>
      <w:sz w:val="18"/>
      <w:szCs w:val="18"/>
    </w:rPr>
  </w:style>
  <w:style w:type="paragraph" w:styleId="22">
    <w:name w:val="toc 1"/>
    <w:next w:val="1"/>
    <w:autoRedefine/>
    <w:qFormat/>
    <w:uiPriority w:val="39"/>
    <w:rPr>
      <w:rFonts w:ascii="Times New Roman" w:hAnsi="Times New Roman" w:eastAsia="宋体" w:cs="Times New Roman"/>
      <w:lang w:val="en-US" w:eastAsia="zh-CN" w:bidi="ar-SA"/>
    </w:rPr>
  </w:style>
  <w:style w:type="paragraph" w:styleId="23">
    <w:name w:val="toc 2"/>
    <w:next w:val="1"/>
    <w:autoRedefine/>
    <w:qFormat/>
    <w:uiPriority w:val="39"/>
    <w:pPr>
      <w:ind w:left="420" w:leftChars="200"/>
    </w:pPr>
    <w:rPr>
      <w:rFonts w:ascii="Times New Roman" w:hAnsi="Times New Roman" w:eastAsia="宋体" w:cs="Times New Roman"/>
      <w:lang w:val="en-US" w:eastAsia="zh-CN" w:bidi="ar-SA"/>
    </w:rPr>
  </w:style>
  <w:style w:type="paragraph" w:styleId="24">
    <w:name w:val="Normal (Web)"/>
    <w:basedOn w:val="1"/>
    <w:autoRedefine/>
    <w:qFormat/>
    <w:uiPriority w:val="99"/>
    <w:pPr>
      <w:spacing w:before="100" w:beforeAutospacing="1" w:after="100" w:afterAutospacing="1"/>
    </w:pPr>
    <w:rPr>
      <w:rFonts w:ascii="宋体" w:hAnsi="宋体" w:eastAsia="宋体" w:cs="宋体"/>
      <w:sz w:val="24"/>
      <w:szCs w:val="24"/>
      <w:lang w:val="en-US" w:eastAsia="zh-CN" w:bidi="ar-SA"/>
    </w:rPr>
  </w:style>
  <w:style w:type="paragraph" w:styleId="25">
    <w:name w:val="Body Text First Indent 2"/>
    <w:basedOn w:val="15"/>
    <w:autoRedefine/>
    <w:qFormat/>
    <w:uiPriority w:val="0"/>
    <w:pPr>
      <w:ind w:firstLine="420"/>
    </w:pPr>
  </w:style>
  <w:style w:type="table" w:styleId="27">
    <w:name w:val="Table Grid"/>
    <w:basedOn w:val="26"/>
    <w:autoRedefine/>
    <w:qFormat/>
    <w:uiPriority w:val="0"/>
    <w:pPr>
      <w:widowControl w:val="0"/>
      <w:autoSpaceDE w:val="0"/>
      <w:autoSpaceDN w:val="0"/>
      <w:adjustRightInd w:val="0"/>
      <w:spacing w:line="36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Strong"/>
    <w:basedOn w:val="28"/>
    <w:autoRedefine/>
    <w:qFormat/>
    <w:uiPriority w:val="99"/>
    <w:rPr>
      <w:b/>
      <w:bCs/>
    </w:rPr>
  </w:style>
  <w:style w:type="character" w:styleId="30">
    <w:name w:val="page number"/>
    <w:basedOn w:val="28"/>
    <w:autoRedefine/>
    <w:qFormat/>
    <w:uiPriority w:val="99"/>
  </w:style>
  <w:style w:type="character" w:styleId="31">
    <w:name w:val="Hyperlink"/>
    <w:basedOn w:val="28"/>
    <w:autoRedefine/>
    <w:qFormat/>
    <w:uiPriority w:val="99"/>
    <w:rPr>
      <w:color w:val="0000FF"/>
      <w:u w:val="single"/>
    </w:rPr>
  </w:style>
  <w:style w:type="paragraph" w:customStyle="1" w:styleId="32">
    <w:name w:val="Default"/>
    <w:autoRedefine/>
    <w:unhideWhenUsed/>
    <w:qFormat/>
    <w:uiPriority w:val="99"/>
    <w:pPr>
      <w:widowControl w:val="0"/>
      <w:autoSpaceDE w:val="0"/>
      <w:autoSpaceDN w:val="0"/>
      <w:adjustRightInd w:val="0"/>
      <w:spacing w:beforeLines="0" w:afterLines="0"/>
    </w:pPr>
    <w:rPr>
      <w:rFonts w:hint="eastAsia" w:ascii="宋体" w:hAnsi="宋体" w:eastAsia="宋体" w:cs="Times New Roman"/>
      <w:color w:val="000000"/>
      <w:sz w:val="24"/>
    </w:rPr>
  </w:style>
  <w:style w:type="paragraph" w:customStyle="1" w:styleId="33">
    <w:name w:val="正文缩进1"/>
    <w:autoRedefine/>
    <w:qFormat/>
    <w:uiPriority w:val="0"/>
    <w:pPr>
      <w:ind w:firstLine="420" w:firstLineChars="200"/>
    </w:pPr>
    <w:rPr>
      <w:rFonts w:ascii="Times New Roman" w:hAnsi="Times New Roman" w:eastAsia="宋体" w:cs="Times New Roman"/>
      <w:lang w:val="en-US" w:eastAsia="zh-CN" w:bidi="ar-SA"/>
    </w:rPr>
  </w:style>
  <w:style w:type="paragraph" w:customStyle="1" w:styleId="34">
    <w:name w:val="表格文字"/>
    <w:basedOn w:val="15"/>
    <w:next w:val="12"/>
    <w:autoRedefine/>
    <w:qFormat/>
    <w:uiPriority w:val="0"/>
    <w:pPr>
      <w:spacing w:line="420" w:lineRule="atLeast"/>
      <w:textAlignment w:val="baseline"/>
    </w:pPr>
    <w:rPr>
      <w:rFonts w:ascii="Times New Roman" w:hAnsi="Times New Roman" w:cs="Times New Roman"/>
    </w:rPr>
  </w:style>
  <w:style w:type="paragraph" w:customStyle="1" w:styleId="35">
    <w:name w:val="Body Text First Indent1"/>
    <w:basedOn w:val="12"/>
    <w:autoRedefine/>
    <w:qFormat/>
    <w:uiPriority w:val="0"/>
    <w:pPr>
      <w:tabs>
        <w:tab w:val="left" w:pos="1275"/>
      </w:tabs>
      <w:ind w:firstLine="420" w:firstLineChars="100"/>
    </w:pPr>
  </w:style>
  <w:style w:type="character" w:customStyle="1" w:styleId="36">
    <w:name w:val="标题 1 字符"/>
    <w:basedOn w:val="28"/>
    <w:link w:val="4"/>
    <w:autoRedefine/>
    <w:qFormat/>
    <w:locked/>
    <w:uiPriority w:val="99"/>
    <w:rPr>
      <w:b/>
      <w:bCs/>
      <w:kern w:val="44"/>
      <w:sz w:val="44"/>
      <w:szCs w:val="44"/>
    </w:rPr>
  </w:style>
  <w:style w:type="character" w:customStyle="1" w:styleId="37">
    <w:name w:val="标题 2 字符"/>
    <w:basedOn w:val="28"/>
    <w:link w:val="5"/>
    <w:autoRedefine/>
    <w:qFormat/>
    <w:locked/>
    <w:uiPriority w:val="99"/>
    <w:rPr>
      <w:rFonts w:ascii="宋体" w:cs="宋体"/>
      <w:b/>
      <w:bCs/>
      <w:kern w:val="2"/>
      <w:sz w:val="28"/>
      <w:szCs w:val="28"/>
    </w:rPr>
  </w:style>
  <w:style w:type="character" w:customStyle="1" w:styleId="38">
    <w:name w:val="标题 3 字符"/>
    <w:basedOn w:val="28"/>
    <w:link w:val="6"/>
    <w:autoRedefine/>
    <w:qFormat/>
    <w:locked/>
    <w:uiPriority w:val="99"/>
    <w:rPr>
      <w:rFonts w:ascii="宋体" w:cs="宋体"/>
      <w:b/>
      <w:bCs/>
      <w:kern w:val="2"/>
      <w:sz w:val="28"/>
      <w:szCs w:val="28"/>
    </w:rPr>
  </w:style>
  <w:style w:type="character" w:customStyle="1" w:styleId="39">
    <w:name w:val="正文文本 字符"/>
    <w:basedOn w:val="28"/>
    <w:link w:val="12"/>
    <w:autoRedefine/>
    <w:semiHidden/>
    <w:qFormat/>
    <w:uiPriority w:val="99"/>
    <w:rPr>
      <w:rFonts w:ascii="Times New Roman" w:hAnsi="Times New Roman"/>
      <w:szCs w:val="21"/>
    </w:rPr>
  </w:style>
  <w:style w:type="paragraph" w:customStyle="1" w:styleId="40">
    <w:name w:val="样式 表格正文 + 两端对齐"/>
    <w:next w:val="41"/>
    <w:autoRedefine/>
    <w:qFormat/>
    <w:uiPriority w:val="99"/>
    <w:pPr>
      <w:spacing w:line="300" w:lineRule="auto"/>
    </w:pPr>
    <w:rPr>
      <w:rFonts w:ascii="Times New Roman" w:hAnsi="Times New Roman" w:eastAsia="宋体" w:cs="Times New Roman"/>
      <w:sz w:val="24"/>
      <w:szCs w:val="24"/>
      <w:lang w:val="en-US" w:eastAsia="zh-CN" w:bidi="ar-SA"/>
    </w:rPr>
  </w:style>
  <w:style w:type="paragraph" w:customStyle="1" w:styleId="41">
    <w:name w:val="正文1"/>
    <w:next w:val="42"/>
    <w:autoRedefine/>
    <w:qFormat/>
    <w:uiPriority w:val="99"/>
    <w:pPr>
      <w:snapToGrid w:val="0"/>
      <w:spacing w:line="500" w:lineRule="exact"/>
      <w:ind w:firstLine="567"/>
    </w:pPr>
    <w:rPr>
      <w:rFonts w:ascii="楷体_GB2312" w:hAnsi="Times New Roman" w:eastAsia="楷体_GB2312" w:cs="楷体_GB2312"/>
      <w:sz w:val="28"/>
      <w:szCs w:val="28"/>
      <w:lang w:val="en-US" w:eastAsia="zh-CN" w:bidi="ar-SA"/>
    </w:rPr>
  </w:style>
  <w:style w:type="paragraph" w:customStyle="1" w:styleId="42">
    <w:name w:val="自动更正"/>
    <w:next w:val="43"/>
    <w:autoRedefine/>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43">
    <w:name w:val="xl39"/>
    <w:next w:val="44"/>
    <w:autoRedefine/>
    <w:qFormat/>
    <w:uiPriority w:val="99"/>
    <w:pPr>
      <w:pBdr>
        <w:top w:val="single" w:color="auto" w:sz="4" w:space="0"/>
        <w:bottom w:val="single" w:color="auto" w:sz="4" w:space="0"/>
        <w:right w:val="single" w:color="auto" w:sz="4" w:space="0"/>
      </w:pBdr>
      <w:spacing w:before="100" w:after="100"/>
      <w:textAlignment w:val="center"/>
    </w:pPr>
    <w:rPr>
      <w:rFonts w:ascii="Times New Roman" w:hAnsi="Times New Roman" w:eastAsia="宋体" w:cs="Times New Roman"/>
      <w:lang w:val="en-US" w:eastAsia="zh-CN" w:bidi="ar-SA"/>
    </w:rPr>
  </w:style>
  <w:style w:type="paragraph" w:customStyle="1" w:styleId="44">
    <w:name w:val="分手多日，近况如何？"/>
    <w:autoRedefine/>
    <w:qFormat/>
    <w:uiPriority w:val="0"/>
    <w:pPr>
      <w:widowControl w:val="0"/>
      <w:jc w:val="both"/>
    </w:pPr>
    <w:rPr>
      <w:rFonts w:ascii="Times New Roman" w:hAnsi="Times New Roman" w:eastAsia="宋体" w:cs="Times New Roman"/>
      <w:sz w:val="21"/>
      <w:szCs w:val="21"/>
      <w:lang w:val="en-US" w:eastAsia="zh-CN" w:bidi="ar-SA"/>
    </w:rPr>
  </w:style>
  <w:style w:type="character" w:customStyle="1" w:styleId="45">
    <w:name w:val="正文文本缩进 字符"/>
    <w:basedOn w:val="28"/>
    <w:link w:val="15"/>
    <w:autoRedefine/>
    <w:semiHidden/>
    <w:qFormat/>
    <w:uiPriority w:val="99"/>
    <w:rPr>
      <w:rFonts w:ascii="Times New Roman" w:hAnsi="Times New Roman"/>
      <w:szCs w:val="21"/>
    </w:rPr>
  </w:style>
  <w:style w:type="character" w:customStyle="1" w:styleId="46">
    <w:name w:val="纯文本 字符"/>
    <w:basedOn w:val="28"/>
    <w:link w:val="17"/>
    <w:autoRedefine/>
    <w:semiHidden/>
    <w:qFormat/>
    <w:uiPriority w:val="99"/>
    <w:rPr>
      <w:rFonts w:ascii="宋体" w:hAnsi="Courier New" w:cs="Courier New"/>
      <w:szCs w:val="21"/>
    </w:rPr>
  </w:style>
  <w:style w:type="character" w:customStyle="1" w:styleId="47">
    <w:name w:val="日期 字符"/>
    <w:basedOn w:val="28"/>
    <w:link w:val="18"/>
    <w:autoRedefine/>
    <w:semiHidden/>
    <w:qFormat/>
    <w:uiPriority w:val="99"/>
    <w:rPr>
      <w:rFonts w:ascii="Times New Roman" w:hAnsi="Times New Roman"/>
      <w:szCs w:val="21"/>
    </w:rPr>
  </w:style>
  <w:style w:type="character" w:customStyle="1" w:styleId="48">
    <w:name w:val="批注框文本 字符"/>
    <w:basedOn w:val="28"/>
    <w:link w:val="19"/>
    <w:autoRedefine/>
    <w:qFormat/>
    <w:locked/>
    <w:uiPriority w:val="99"/>
    <w:rPr>
      <w:kern w:val="2"/>
      <w:sz w:val="18"/>
      <w:szCs w:val="18"/>
    </w:rPr>
  </w:style>
  <w:style w:type="character" w:customStyle="1" w:styleId="49">
    <w:name w:val="页脚 字符"/>
    <w:basedOn w:val="28"/>
    <w:link w:val="20"/>
    <w:autoRedefine/>
    <w:qFormat/>
    <w:uiPriority w:val="99"/>
    <w:rPr>
      <w:rFonts w:ascii="Times New Roman" w:hAnsi="Times New Roman"/>
      <w:sz w:val="18"/>
      <w:szCs w:val="18"/>
    </w:rPr>
  </w:style>
  <w:style w:type="character" w:customStyle="1" w:styleId="50">
    <w:name w:val="页眉 字符"/>
    <w:basedOn w:val="28"/>
    <w:link w:val="21"/>
    <w:autoRedefine/>
    <w:qFormat/>
    <w:uiPriority w:val="99"/>
    <w:rPr>
      <w:rFonts w:ascii="Times New Roman" w:hAnsi="Times New Roman"/>
      <w:sz w:val="18"/>
      <w:szCs w:val="18"/>
    </w:rPr>
  </w:style>
  <w:style w:type="character" w:customStyle="1" w:styleId="51">
    <w:name w:val="正文文本首行缩进 字符"/>
    <w:basedOn w:val="39"/>
    <w:link w:val="13"/>
    <w:autoRedefine/>
    <w:semiHidden/>
    <w:qFormat/>
    <w:uiPriority w:val="99"/>
    <w:rPr>
      <w:rFonts w:ascii="Times New Roman" w:hAnsi="Times New Roman"/>
      <w:szCs w:val="21"/>
    </w:rPr>
  </w:style>
  <w:style w:type="paragraph" w:customStyle="1" w:styleId="52">
    <w:name w:val="正文2"/>
    <w:autoRedefine/>
    <w:qFormat/>
    <w:uiPriority w:val="99"/>
    <w:pPr>
      <w:adjustRightInd w:val="0"/>
      <w:spacing w:before="156" w:line="360" w:lineRule="auto"/>
      <w:ind w:firstLine="510" w:firstLineChars="200"/>
    </w:pPr>
    <w:rPr>
      <w:rFonts w:ascii="Times New Roman" w:hAnsi="Times New Roman" w:eastAsia="宋体" w:cs="Times New Roman"/>
      <w:sz w:val="24"/>
      <w:szCs w:val="24"/>
      <w:lang w:val="en-US" w:eastAsia="zh-CN" w:bidi="ar-SA"/>
    </w:rPr>
  </w:style>
  <w:style w:type="paragraph" w:customStyle="1" w:styleId="53">
    <w:name w:val="List Paragraph1"/>
    <w:autoRedefine/>
    <w:qFormat/>
    <w:uiPriority w:val="99"/>
    <w:pPr>
      <w:ind w:firstLine="420" w:firstLineChars="200"/>
    </w:pPr>
    <w:rPr>
      <w:rFonts w:ascii="Calibri" w:hAnsi="Calibri" w:eastAsia="宋体" w:cs="Calibri"/>
      <w:lang w:val="en-US" w:eastAsia="zh-CN" w:bidi="ar-SA"/>
    </w:rPr>
  </w:style>
  <w:style w:type="character" w:customStyle="1" w:styleId="54">
    <w:name w:val="style81"/>
    <w:autoRedefine/>
    <w:qFormat/>
    <w:uiPriority w:val="99"/>
    <w:rPr>
      <w:sz w:val="20"/>
      <w:szCs w:val="20"/>
    </w:rPr>
  </w:style>
  <w:style w:type="paragraph" w:customStyle="1" w:styleId="55">
    <w:name w:val="列出段落1"/>
    <w:autoRedefine/>
    <w:qFormat/>
    <w:uiPriority w:val="99"/>
    <w:pPr>
      <w:ind w:firstLine="420"/>
    </w:pPr>
    <w:rPr>
      <w:rFonts w:ascii="Times New Roman" w:hAnsi="Times New Roman" w:eastAsia="宋体" w:cs="Times New Roman"/>
      <w:lang w:val="en-US" w:eastAsia="zh-CN" w:bidi="ar-SA"/>
    </w:rPr>
  </w:style>
  <w:style w:type="paragraph" w:customStyle="1" w:styleId="56">
    <w:name w:val="表格"/>
    <w:autoRedefine/>
    <w:qFormat/>
    <w:uiPriority w:val="99"/>
    <w:pPr>
      <w:autoSpaceDE w:val="0"/>
      <w:autoSpaceDN w:val="0"/>
      <w:jc w:val="center"/>
      <w:textAlignment w:val="baseline"/>
    </w:pPr>
    <w:rPr>
      <w:rFonts w:ascii="Times New Roman" w:hAnsi="Times New Roman" w:eastAsia="宋体" w:cs="Times New Roman"/>
      <w:color w:val="000000"/>
      <w:lang w:val="en-US" w:eastAsia="zh-CN" w:bidi="ar-SA"/>
    </w:rPr>
  </w:style>
  <w:style w:type="character" w:customStyle="1" w:styleId="57">
    <w:name w:val="02 Char"/>
    <w:link w:val="58"/>
    <w:autoRedefine/>
    <w:qFormat/>
    <w:locked/>
    <w:uiPriority w:val="99"/>
    <w:rPr>
      <w:rFonts w:ascii="宋体" w:cs="宋体"/>
      <w:b/>
      <w:bCs/>
      <w:color w:val="FF0000"/>
      <w:kern w:val="2"/>
      <w:sz w:val="28"/>
      <w:szCs w:val="28"/>
    </w:rPr>
  </w:style>
  <w:style w:type="paragraph" w:customStyle="1" w:styleId="58">
    <w:name w:val="02"/>
    <w:basedOn w:val="5"/>
    <w:link w:val="57"/>
    <w:autoRedefine/>
    <w:qFormat/>
    <w:uiPriority w:val="99"/>
    <w:pPr>
      <w:jc w:val="center"/>
    </w:pPr>
    <w:rPr>
      <w:color w:val="FF0000"/>
    </w:rPr>
  </w:style>
  <w:style w:type="character" w:customStyle="1" w:styleId="59">
    <w:name w:val="03 Char"/>
    <w:link w:val="60"/>
    <w:autoRedefine/>
    <w:qFormat/>
    <w:locked/>
    <w:uiPriority w:val="99"/>
    <w:rPr>
      <w:rFonts w:ascii="宋体" w:cs="宋体"/>
      <w:b/>
      <w:bCs/>
      <w:kern w:val="2"/>
      <w:sz w:val="28"/>
      <w:szCs w:val="28"/>
    </w:rPr>
  </w:style>
  <w:style w:type="paragraph" w:customStyle="1" w:styleId="60">
    <w:name w:val="03"/>
    <w:basedOn w:val="6"/>
    <w:link w:val="59"/>
    <w:autoRedefine/>
    <w:qFormat/>
    <w:uiPriority w:val="99"/>
    <w:pPr>
      <w:numPr>
        <w:ilvl w:val="0"/>
        <w:numId w:val="0"/>
      </w:numPr>
    </w:pPr>
  </w:style>
  <w:style w:type="character" w:customStyle="1" w:styleId="61">
    <w:name w:val="宋体小四 Char"/>
    <w:link w:val="62"/>
    <w:autoRedefine/>
    <w:qFormat/>
    <w:locked/>
    <w:uiPriority w:val="99"/>
    <w:rPr>
      <w:rFonts w:ascii="宋体" w:eastAsia="宋体" w:cs="宋体"/>
      <w:kern w:val="2"/>
      <w:sz w:val="24"/>
      <w:szCs w:val="24"/>
    </w:rPr>
  </w:style>
  <w:style w:type="paragraph" w:customStyle="1" w:styleId="62">
    <w:name w:val="宋体小四"/>
    <w:link w:val="61"/>
    <w:autoRedefine/>
    <w:qFormat/>
    <w:uiPriority w:val="99"/>
    <w:pPr>
      <w:spacing w:line="360" w:lineRule="auto"/>
      <w:ind w:firstLine="480" w:firstLineChars="200"/>
    </w:pPr>
    <w:rPr>
      <w:rFonts w:ascii="宋体" w:hAnsi="宋体" w:eastAsia="宋体" w:cs="宋体"/>
      <w:sz w:val="24"/>
      <w:szCs w:val="24"/>
      <w:lang w:val="en-US" w:eastAsia="zh-CN" w:bidi="ar-SA"/>
    </w:rPr>
  </w:style>
  <w:style w:type="character" w:customStyle="1" w:styleId="63">
    <w:name w:val="fontstyle01"/>
    <w:basedOn w:val="28"/>
    <w:autoRedefine/>
    <w:qFormat/>
    <w:uiPriority w:val="99"/>
    <w:rPr>
      <w:rFonts w:ascii="宋体" w:eastAsia="宋体" w:cs="宋体"/>
      <w:color w:val="000000"/>
      <w:sz w:val="22"/>
      <w:szCs w:val="22"/>
    </w:rPr>
  </w:style>
  <w:style w:type="paragraph" w:customStyle="1" w:styleId="64">
    <w:name w:val="正文首行缩进2字符"/>
    <w:autoRedefine/>
    <w:qFormat/>
    <w:uiPriority w:val="99"/>
    <w:pPr>
      <w:spacing w:line="360" w:lineRule="auto"/>
      <w:ind w:firstLine="200" w:firstLineChars="200"/>
    </w:pPr>
    <w:rPr>
      <w:rFonts w:ascii="Times New Roman" w:hAnsi="Times New Roman" w:eastAsia="宋体" w:cs="Times New Roman"/>
      <w:lang w:val="en-US" w:eastAsia="zh-CN" w:bidi="ar-SA"/>
    </w:rPr>
  </w:style>
  <w:style w:type="paragraph" w:customStyle="1" w:styleId="65">
    <w:name w:val="居中表格内容标题"/>
    <w:basedOn w:val="66"/>
    <w:autoRedefine/>
    <w:qFormat/>
    <w:uiPriority w:val="0"/>
    <w:pPr>
      <w:jc w:val="center"/>
    </w:pPr>
    <w:rPr>
      <w:b/>
    </w:rPr>
  </w:style>
  <w:style w:type="paragraph" w:customStyle="1" w:styleId="66">
    <w:name w:val="居中表格内容"/>
    <w:autoRedefine/>
    <w:qFormat/>
    <w:uiPriority w:val="0"/>
    <w:rPr>
      <w:rFonts w:ascii="Times New Roman" w:hAnsi="Times New Roman" w:eastAsia="宋体" w:cs="Times New Roman"/>
      <w:szCs w:val="28"/>
      <w:lang w:val="en-US" w:eastAsia="zh-CN" w:bidi="ar-SA"/>
    </w:rPr>
  </w:style>
  <w:style w:type="paragraph" w:styleId="67">
    <w:name w:val="List Paragraph"/>
    <w:basedOn w:val="1"/>
    <w:link w:val="68"/>
    <w:autoRedefine/>
    <w:qFormat/>
    <w:uiPriority w:val="34"/>
    <w:pPr>
      <w:ind w:firstLine="420" w:firstLineChars="200"/>
    </w:pPr>
  </w:style>
  <w:style w:type="character" w:customStyle="1" w:styleId="68">
    <w:name w:val="列表段落 字符"/>
    <w:basedOn w:val="28"/>
    <w:link w:val="67"/>
    <w:autoRedefine/>
    <w:qFormat/>
    <w:uiPriority w:val="34"/>
  </w:style>
  <w:style w:type="table" w:customStyle="1" w:styleId="69">
    <w:name w:val="网格型浅色1"/>
    <w:basedOn w:val="26"/>
    <w:autoRedefine/>
    <w:qFormat/>
    <w:uiPriority w:val="40"/>
    <w:tblPr>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Pr>
  </w:style>
  <w:style w:type="paragraph" w:customStyle="1" w:styleId="70">
    <w:name w:val="正文（首行缩进2字符）"/>
    <w:basedOn w:val="1"/>
    <w:autoRedefine/>
    <w:qFormat/>
    <w:uiPriority w:val="0"/>
    <w:pPr>
      <w:spacing w:line="360" w:lineRule="auto"/>
      <w:ind w:firstLine="480" w:firstLineChars="200"/>
    </w:pPr>
    <w:rPr>
      <w:kern w:val="2"/>
      <w:sz w:val="24"/>
    </w:rPr>
  </w:style>
  <w:style w:type="paragraph" w:customStyle="1" w:styleId="71">
    <w:name w:val="Body Text First Indent 21"/>
    <w:basedOn w:val="72"/>
    <w:autoRedefine/>
    <w:qFormat/>
    <w:uiPriority w:val="0"/>
    <w:pPr>
      <w:ind w:firstLine="420"/>
    </w:pPr>
    <w:rPr>
      <w:rFonts w:cs="宋体"/>
    </w:rPr>
  </w:style>
  <w:style w:type="paragraph" w:customStyle="1" w:styleId="72">
    <w:name w:val="Body Text Indent1"/>
    <w:basedOn w:val="1"/>
    <w:next w:val="1"/>
    <w:autoRedefine/>
    <w:qFormat/>
    <w:uiPriority w:val="0"/>
    <w:pPr>
      <w:spacing w:after="120"/>
      <w:ind w:left="420" w:leftChars="200"/>
    </w:pPr>
  </w:style>
  <w:style w:type="character" w:customStyle="1" w:styleId="73">
    <w:name w:val="font101"/>
    <w:basedOn w:val="28"/>
    <w:autoRedefine/>
    <w:qFormat/>
    <w:uiPriority w:val="0"/>
    <w:rPr>
      <w:rFonts w:hint="eastAsia" w:ascii="宋体" w:hAnsi="宋体" w:eastAsia="宋体" w:cs="宋体"/>
      <w:b/>
      <w:bCs/>
      <w:color w:val="000000"/>
      <w:sz w:val="24"/>
      <w:szCs w:val="24"/>
      <w:u w:val="none"/>
    </w:rPr>
  </w:style>
  <w:style w:type="character" w:customStyle="1" w:styleId="74">
    <w:name w:val="font41"/>
    <w:basedOn w:val="28"/>
    <w:autoRedefine/>
    <w:qFormat/>
    <w:uiPriority w:val="0"/>
    <w:rPr>
      <w:rFonts w:hint="eastAsia" w:ascii="仿宋" w:hAnsi="仿宋" w:eastAsia="仿宋" w:cs="仿宋"/>
      <w:color w:val="000000"/>
      <w:sz w:val="24"/>
      <w:szCs w:val="24"/>
      <w:u w:val="none"/>
    </w:rPr>
  </w:style>
  <w:style w:type="character" w:customStyle="1" w:styleId="75">
    <w:name w:val="font11"/>
    <w:basedOn w:val="28"/>
    <w:autoRedefine/>
    <w:qFormat/>
    <w:uiPriority w:val="0"/>
    <w:rPr>
      <w:rFonts w:hint="eastAsia" w:ascii="仿宋" w:hAnsi="仿宋" w:eastAsia="仿宋" w:cs="仿宋"/>
      <w:color w:val="FF0000"/>
      <w:sz w:val="24"/>
      <w:szCs w:val="24"/>
      <w:u w:val="none"/>
    </w:rPr>
  </w:style>
  <w:style w:type="character" w:customStyle="1" w:styleId="76">
    <w:name w:val="font01"/>
    <w:basedOn w:val="28"/>
    <w:autoRedefine/>
    <w:qFormat/>
    <w:uiPriority w:val="0"/>
    <w:rPr>
      <w:rFonts w:ascii="Arial" w:hAnsi="Arial" w:cs="Arial"/>
      <w:color w:val="FF0000"/>
      <w:sz w:val="24"/>
      <w:szCs w:val="24"/>
      <w:u w:val="none"/>
    </w:rPr>
  </w:style>
  <w:style w:type="character" w:customStyle="1" w:styleId="77">
    <w:name w:val="font51"/>
    <w:basedOn w:val="28"/>
    <w:autoRedefine/>
    <w:qFormat/>
    <w:uiPriority w:val="0"/>
    <w:rPr>
      <w:rFonts w:hint="eastAsia" w:ascii="仿宋" w:hAnsi="仿宋" w:eastAsia="仿宋" w:cs="仿宋"/>
      <w:color w:val="000000"/>
      <w:sz w:val="24"/>
      <w:szCs w:val="24"/>
      <w:u w:val="none"/>
    </w:rPr>
  </w:style>
  <w:style w:type="character" w:customStyle="1" w:styleId="78">
    <w:name w:val="font61"/>
    <w:basedOn w:val="28"/>
    <w:autoRedefine/>
    <w:qFormat/>
    <w:uiPriority w:val="0"/>
    <w:rPr>
      <w:rFonts w:hint="default" w:ascii="Arial" w:hAnsi="Arial" w:cs="Arial"/>
      <w:color w:val="000000"/>
      <w:sz w:val="24"/>
      <w:szCs w:val="24"/>
      <w:u w:val="none"/>
    </w:rPr>
  </w:style>
  <w:style w:type="character" w:customStyle="1" w:styleId="79">
    <w:name w:val="font71"/>
    <w:basedOn w:val="28"/>
    <w:autoRedefine/>
    <w:qFormat/>
    <w:uiPriority w:val="0"/>
    <w:rPr>
      <w:rFonts w:hint="eastAsia" w:ascii="宋体" w:hAnsi="宋体" w:eastAsia="宋体" w:cs="宋体"/>
      <w:color w:val="000000"/>
      <w:sz w:val="24"/>
      <w:szCs w:val="24"/>
      <w:u w:val="none"/>
    </w:rPr>
  </w:style>
  <w:style w:type="character" w:customStyle="1" w:styleId="80">
    <w:name w:val="List Paragraph Char"/>
    <w:link w:val="81"/>
    <w:autoRedefine/>
    <w:qFormat/>
    <w:locked/>
    <w:uiPriority w:val="99"/>
    <w:rPr>
      <w:kern w:val="2"/>
      <w:sz w:val="24"/>
    </w:rPr>
  </w:style>
  <w:style w:type="paragraph" w:customStyle="1" w:styleId="81">
    <w:name w:val="列出段落2"/>
    <w:basedOn w:val="1"/>
    <w:link w:val="80"/>
    <w:autoRedefine/>
    <w:qFormat/>
    <w:uiPriority w:val="99"/>
    <w:pPr>
      <w:ind w:firstLine="420" w:firstLineChars="200"/>
    </w:pPr>
    <w:rPr>
      <w:rFonts w:ascii="Calibri" w:hAnsi="Calibri"/>
      <w:kern w:val="2"/>
      <w:sz w:val="24"/>
    </w:rPr>
  </w:style>
  <w:style w:type="paragraph" w:customStyle="1" w:styleId="82">
    <w:name w:val="标准正文格式"/>
    <w:autoRedefine/>
    <w:qFormat/>
    <w:uiPriority w:val="0"/>
    <w:pPr>
      <w:spacing w:before="60" w:after="120" w:line="360" w:lineRule="auto"/>
      <w:ind w:firstLine="200"/>
      <w:jc w:val="both"/>
    </w:pPr>
    <w:rPr>
      <w:rFonts w:ascii="宋体" w:hAnsi="宋体" w:eastAsia="宋体" w:cs="宋体"/>
      <w:color w:val="000000"/>
      <w:sz w:val="24"/>
      <w:szCs w:val="24"/>
      <w:u w:color="000000"/>
      <w:lang w:val="en-US" w:eastAsia="zh-CN" w:bidi="ar-SA"/>
    </w:rPr>
  </w:style>
  <w:style w:type="paragraph" w:customStyle="1" w:styleId="83">
    <w:name w:val="__正文"/>
    <w:basedOn w:val="1"/>
    <w:link w:val="84"/>
    <w:autoRedefine/>
    <w:qFormat/>
    <w:uiPriority w:val="99"/>
    <w:pPr>
      <w:widowControl/>
      <w:spacing w:line="360" w:lineRule="auto"/>
      <w:ind w:firstLine="200" w:firstLineChars="200"/>
      <w:jc w:val="left"/>
    </w:pPr>
    <w:rPr>
      <w:rFonts w:ascii="Calibri" w:hAnsi="Calibri"/>
      <w:kern w:val="2"/>
      <w:sz w:val="21"/>
      <w:szCs w:val="21"/>
    </w:rPr>
  </w:style>
  <w:style w:type="character" w:customStyle="1" w:styleId="84">
    <w:name w:val="__正文 Char"/>
    <w:link w:val="83"/>
    <w:autoRedefine/>
    <w:qFormat/>
    <w:locked/>
    <w:uiPriority w:val="99"/>
    <w:rPr>
      <w:kern w:val="2"/>
      <w:sz w:val="21"/>
      <w:szCs w:val="21"/>
    </w:rPr>
  </w:style>
  <w:style w:type="character" w:customStyle="1" w:styleId="85">
    <w:name w:val="font31"/>
    <w:basedOn w:val="28"/>
    <w:autoRedefine/>
    <w:qFormat/>
    <w:uiPriority w:val="0"/>
    <w:rPr>
      <w:rFonts w:hint="eastAsia" w:ascii="微软雅黑" w:hAnsi="微软雅黑" w:eastAsia="微软雅黑" w:cs="微软雅黑"/>
      <w:color w:val="000000"/>
      <w:sz w:val="24"/>
      <w:szCs w:val="24"/>
      <w:u w:val="none"/>
    </w:rPr>
  </w:style>
  <w:style w:type="character" w:customStyle="1" w:styleId="86">
    <w:name w:val="font21"/>
    <w:basedOn w:val="28"/>
    <w:autoRedefine/>
    <w:qFormat/>
    <w:uiPriority w:val="0"/>
    <w:rPr>
      <w:rFonts w:ascii="宋体" w:hAnsi="宋体" w:eastAsia="宋体" w:cs="宋体"/>
      <w:color w:val="000000"/>
      <w:sz w:val="24"/>
      <w:szCs w:val="24"/>
      <w:u w:val="none"/>
    </w:rPr>
  </w:style>
  <w:style w:type="character" w:customStyle="1" w:styleId="87">
    <w:name w:val="font81"/>
    <w:basedOn w:val="28"/>
    <w:autoRedefine/>
    <w:qFormat/>
    <w:uiPriority w:val="0"/>
    <w:rPr>
      <w:rFonts w:hint="eastAsia" w:ascii="宋体" w:hAnsi="宋体" w:eastAsia="宋体" w:cs="宋体"/>
      <w:color w:val="000000"/>
      <w:sz w:val="20"/>
      <w:szCs w:val="20"/>
      <w:u w:val="none"/>
    </w:rPr>
  </w:style>
  <w:style w:type="paragraph" w:customStyle="1" w:styleId="88">
    <w:name w:val="正文段"/>
    <w:basedOn w:val="1"/>
    <w:autoRedefine/>
    <w:qFormat/>
    <w:uiPriority w:val="99"/>
    <w:pPr>
      <w:widowControl/>
      <w:snapToGrid w:val="0"/>
      <w:spacing w:afterLines="50"/>
      <w:ind w:firstLine="200" w:firstLineChars="200"/>
    </w:pPr>
    <w:rPr>
      <w:kern w:val="0"/>
      <w:sz w:val="24"/>
      <w:szCs w:val="2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P R C</Company>
  <Pages>21</Pages>
  <Words>124</Words>
  <Characters>124</Characters>
  <Lines>27</Lines>
  <Paragraphs>50</Paragraphs>
  <TotalTime>0</TotalTime>
  <ScaleCrop>false</ScaleCrop>
  <LinksUpToDate>false</LinksUpToDate>
  <CharactersWithSpaces>124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2022-08-05T23:42:00Z</dcterms:created>
  <dc:creator>陈圣楠</dc:creator>
  <cp:lastModifiedBy>CJD</cp:lastModifiedBy>
  <cp:lastPrinted>2022-10-01T20:59:00Z</cp:lastPrinted>
  <dcterms:modified xsi:type="dcterms:W3CDTF">2025-03-05T01:13:29Z</dcterms:modified>
  <dc:title>浙江绍兴上虞人民调解服务标准化</dc:title>
  <cp:revision>62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3F878E429A5F443D8000AC9E3273C517_13</vt:lpwstr>
  </property>
  <property fmtid="{D5CDD505-2E9C-101B-9397-08002B2CF9AE}" pid="4" name="KSOTemplateDocerSaveRecord">
    <vt:lpwstr>eyJoZGlkIjoiMzQ5YzExYjE1NTkzNjIwM2E5MjZjMzk4MTVjZjA0NzAiLCJ1c2VySWQiOiI5NTkxNjM0MDQifQ==</vt:lpwstr>
  </property>
</Properties>
</file>