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FC7A5" w14:textId="566268E0" w:rsidR="00793B39" w:rsidRPr="00690907" w:rsidRDefault="00793B39" w:rsidP="00793B39">
      <w:pPr>
        <w:jc w:val="center"/>
        <w:rPr>
          <w:rFonts w:hint="eastAsia"/>
          <w:sz w:val="28"/>
          <w:szCs w:val="28"/>
        </w:rPr>
      </w:pPr>
      <w:r w:rsidRPr="00690907">
        <w:rPr>
          <w:rFonts w:hint="eastAsia"/>
          <w:sz w:val="28"/>
          <w:szCs w:val="28"/>
        </w:rPr>
        <w:t>绍兴市上虞区中医医院</w:t>
      </w:r>
      <w:r>
        <w:rPr>
          <w:rFonts w:hint="eastAsia"/>
          <w:sz w:val="28"/>
          <w:szCs w:val="28"/>
        </w:rPr>
        <w:t>H</w:t>
      </w:r>
      <w:r>
        <w:rPr>
          <w:sz w:val="28"/>
          <w:szCs w:val="28"/>
        </w:rPr>
        <w:t>IS</w:t>
      </w:r>
      <w:r w:rsidRPr="00690907"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运维</w:t>
      </w:r>
      <w:r w:rsidRPr="00690907">
        <w:rPr>
          <w:rFonts w:hint="eastAsia"/>
          <w:sz w:val="28"/>
          <w:szCs w:val="28"/>
        </w:rPr>
        <w:t>服务</w:t>
      </w:r>
      <w:r w:rsidR="00282EE1">
        <w:rPr>
          <w:rFonts w:hint="eastAsia"/>
          <w:sz w:val="28"/>
          <w:szCs w:val="28"/>
        </w:rPr>
        <w:t>采购需求</w:t>
      </w:r>
    </w:p>
    <w:p w14:paraId="328AD20B" w14:textId="77777777" w:rsidR="00793B39" w:rsidRPr="00690907" w:rsidRDefault="00793B39" w:rsidP="00793B39">
      <w:pPr>
        <w:pStyle w:val="a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 w:rsidRPr="00690907">
        <w:rPr>
          <w:rFonts w:hint="eastAsia"/>
          <w:b/>
          <w:bCs/>
          <w:sz w:val="28"/>
          <w:szCs w:val="28"/>
        </w:rPr>
        <w:t>采购标的</w:t>
      </w:r>
    </w:p>
    <w:p w14:paraId="12A8C651" w14:textId="5D7E5259" w:rsidR="00793B39" w:rsidRPr="00690907" w:rsidRDefault="00793B39" w:rsidP="00793B39">
      <w:pPr>
        <w:pStyle w:val="a7"/>
        <w:ind w:left="720" w:firstLineChars="0" w:firstLine="0"/>
        <w:rPr>
          <w:rFonts w:hint="eastAsia"/>
          <w:sz w:val="28"/>
          <w:szCs w:val="28"/>
        </w:rPr>
      </w:pPr>
      <w:r w:rsidRPr="00690907">
        <w:rPr>
          <w:rFonts w:hint="eastAsia"/>
          <w:sz w:val="28"/>
          <w:szCs w:val="28"/>
        </w:rPr>
        <w:t>为了更好使医院</w:t>
      </w:r>
      <w:r>
        <w:rPr>
          <w:rFonts w:hint="eastAsia"/>
          <w:sz w:val="28"/>
          <w:szCs w:val="28"/>
        </w:rPr>
        <w:t>H</w:t>
      </w:r>
      <w:r>
        <w:rPr>
          <w:sz w:val="28"/>
          <w:szCs w:val="28"/>
        </w:rPr>
        <w:t>IS</w:t>
      </w:r>
      <w:r>
        <w:rPr>
          <w:rFonts w:hint="eastAsia"/>
          <w:sz w:val="28"/>
          <w:szCs w:val="28"/>
        </w:rPr>
        <w:t>系统有保障、平稳运行，根据医院实际需求，需要对H</w:t>
      </w:r>
      <w:r>
        <w:rPr>
          <w:sz w:val="28"/>
          <w:szCs w:val="28"/>
        </w:rPr>
        <w:t>IS</w:t>
      </w:r>
      <w:r>
        <w:rPr>
          <w:rFonts w:hint="eastAsia"/>
          <w:sz w:val="28"/>
          <w:szCs w:val="28"/>
        </w:rPr>
        <w:t>系统日常维护</w:t>
      </w:r>
      <w:r w:rsidRPr="00690907">
        <w:rPr>
          <w:rFonts w:hint="eastAsia"/>
          <w:sz w:val="28"/>
          <w:szCs w:val="28"/>
        </w:rPr>
        <w:t>。</w:t>
      </w:r>
    </w:p>
    <w:p w14:paraId="6FCCCE7D" w14:textId="77777777" w:rsidR="00793B39" w:rsidRPr="00690907" w:rsidRDefault="00793B39" w:rsidP="00793B39">
      <w:pPr>
        <w:pStyle w:val="a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 w:rsidRPr="00690907">
        <w:rPr>
          <w:rFonts w:hint="eastAsia"/>
          <w:b/>
          <w:bCs/>
          <w:sz w:val="28"/>
          <w:szCs w:val="28"/>
        </w:rPr>
        <w:t>技术及服务要求</w:t>
      </w:r>
    </w:p>
    <w:p w14:paraId="1F1A930A" w14:textId="77777777" w:rsidR="00793B39" w:rsidRPr="00690907" w:rsidRDefault="00793B39" w:rsidP="00793B39">
      <w:pPr>
        <w:pStyle w:val="a7"/>
        <w:numPr>
          <w:ilvl w:val="0"/>
          <w:numId w:val="2"/>
        </w:numPr>
        <w:ind w:firstLineChars="0"/>
        <w:rPr>
          <w:rFonts w:hint="eastAsia"/>
          <w:vanish/>
          <w:sz w:val="28"/>
          <w:szCs w:val="28"/>
        </w:rPr>
      </w:pPr>
    </w:p>
    <w:p w14:paraId="5987A366" w14:textId="77777777" w:rsidR="00793B39" w:rsidRPr="00690907" w:rsidRDefault="00793B39" w:rsidP="00793B39">
      <w:pPr>
        <w:pStyle w:val="a7"/>
        <w:numPr>
          <w:ilvl w:val="0"/>
          <w:numId w:val="2"/>
        </w:numPr>
        <w:ind w:firstLineChars="0"/>
        <w:rPr>
          <w:rFonts w:hint="eastAsia"/>
          <w:vanish/>
          <w:sz w:val="28"/>
          <w:szCs w:val="28"/>
        </w:rPr>
      </w:pPr>
    </w:p>
    <w:p w14:paraId="549583A4" w14:textId="0EB4F96E" w:rsidR="00171938" w:rsidRPr="00171938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171938">
        <w:rPr>
          <w:sz w:val="28"/>
          <w:szCs w:val="28"/>
        </w:rPr>
        <w:t>服务期：</w:t>
      </w:r>
      <w:r w:rsidR="00171938">
        <w:rPr>
          <w:rFonts w:hint="eastAsia"/>
          <w:kern w:val="0"/>
          <w:sz w:val="28"/>
          <w:szCs w:val="28"/>
        </w:rPr>
        <w:t>202</w:t>
      </w:r>
      <w:r w:rsidR="00282EE1">
        <w:rPr>
          <w:rFonts w:hint="eastAsia"/>
          <w:kern w:val="0"/>
          <w:sz w:val="28"/>
          <w:szCs w:val="28"/>
        </w:rPr>
        <w:t>5</w:t>
      </w:r>
      <w:r w:rsidR="00171938">
        <w:rPr>
          <w:rFonts w:hint="eastAsia"/>
          <w:kern w:val="0"/>
          <w:sz w:val="28"/>
          <w:szCs w:val="28"/>
        </w:rPr>
        <w:t>年1月1日至202</w:t>
      </w:r>
      <w:r w:rsidR="00282EE1">
        <w:rPr>
          <w:rFonts w:hint="eastAsia"/>
          <w:kern w:val="0"/>
          <w:sz w:val="28"/>
          <w:szCs w:val="28"/>
        </w:rPr>
        <w:t>5</w:t>
      </w:r>
      <w:r w:rsidR="00171938">
        <w:rPr>
          <w:rFonts w:hint="eastAsia"/>
          <w:kern w:val="0"/>
          <w:sz w:val="28"/>
          <w:szCs w:val="28"/>
        </w:rPr>
        <w:t>年12月31日。</w:t>
      </w:r>
    </w:p>
    <w:p w14:paraId="2F12834D" w14:textId="48392D8E" w:rsidR="00793B39" w:rsidRPr="00171938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171938">
        <w:rPr>
          <w:rFonts w:hint="eastAsia"/>
          <w:sz w:val="28"/>
          <w:szCs w:val="28"/>
        </w:rPr>
        <w:t>做好对医院信息技术人员的继续培训工作。</w:t>
      </w:r>
    </w:p>
    <w:p w14:paraId="7FC851CF" w14:textId="32E173CA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做好院方的数据安全保密工作，严禁私自调用医院数据做与业务不相干的工作；严禁在</w:t>
      </w:r>
      <w:proofErr w:type="gramStart"/>
      <w:r w:rsidRPr="00793B39">
        <w:rPr>
          <w:rFonts w:hint="eastAsia"/>
          <w:sz w:val="28"/>
          <w:szCs w:val="28"/>
        </w:rPr>
        <w:t>正式库</w:t>
      </w:r>
      <w:proofErr w:type="gramEnd"/>
      <w:r w:rsidRPr="00793B39">
        <w:rPr>
          <w:rFonts w:hint="eastAsia"/>
          <w:sz w:val="28"/>
          <w:szCs w:val="28"/>
        </w:rPr>
        <w:t>上进行数据测试</w:t>
      </w:r>
      <w:r>
        <w:rPr>
          <w:rFonts w:hint="eastAsia"/>
          <w:sz w:val="28"/>
          <w:szCs w:val="28"/>
        </w:rPr>
        <w:t>。</w:t>
      </w:r>
    </w:p>
    <w:p w14:paraId="7186E117" w14:textId="0E23DE22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完成定期的数据管理工作及日常的系统更新和升级工作</w:t>
      </w:r>
      <w:r>
        <w:rPr>
          <w:rFonts w:hint="eastAsia"/>
          <w:sz w:val="28"/>
          <w:szCs w:val="28"/>
        </w:rPr>
        <w:t>。</w:t>
      </w:r>
    </w:p>
    <w:p w14:paraId="3F5FA613" w14:textId="110D7859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利用科学的服务管理工具，对接听电话内容、时间、故障内容、解决方式和时间等维护内容进行详细记录、制表，每年定期向医院汇报一次；对于常见问题须进行彻底解决，以免再次发生，并将这些解决方案建立文档，归入知识库</w:t>
      </w:r>
      <w:r>
        <w:rPr>
          <w:rFonts w:hint="eastAsia"/>
          <w:sz w:val="28"/>
          <w:szCs w:val="28"/>
        </w:rPr>
        <w:t>。</w:t>
      </w:r>
    </w:p>
    <w:p w14:paraId="4CF83EFA" w14:textId="4CCEB870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对于紧急事件，服务组应填写《紧急事件处理报告》，在24小时之内提交给甲方</w:t>
      </w:r>
      <w:r>
        <w:rPr>
          <w:rFonts w:hint="eastAsia"/>
          <w:sz w:val="28"/>
          <w:szCs w:val="28"/>
        </w:rPr>
        <w:t>。</w:t>
      </w:r>
    </w:p>
    <w:p w14:paraId="4829656F" w14:textId="31866CD1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定期收集该系统相关用户的意见，将这些意见归纳后形成文档，并根据这些意见对系统进行更新，以不断完善该系统，提高工作效率</w:t>
      </w:r>
      <w:r>
        <w:rPr>
          <w:rFonts w:hint="eastAsia"/>
          <w:sz w:val="28"/>
          <w:szCs w:val="28"/>
        </w:rPr>
        <w:t>。</w:t>
      </w:r>
    </w:p>
    <w:p w14:paraId="085C0564" w14:textId="0D095663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应定期进行现场巡视，了解各应用系统的问题，定期轮流在各个应用点收集使用者问题与意见，并建立文档，及时答复相应科室</w:t>
      </w:r>
      <w:r>
        <w:rPr>
          <w:rFonts w:hint="eastAsia"/>
          <w:sz w:val="28"/>
          <w:szCs w:val="28"/>
        </w:rPr>
        <w:t>。</w:t>
      </w:r>
    </w:p>
    <w:p w14:paraId="7B004A16" w14:textId="3A43B9E1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lastRenderedPageBreak/>
        <w:t>重要问题及时与开发工程师沟通并寻求解决方法。涉及需要修改软件重大问题的解决周期小于4周</w:t>
      </w:r>
      <w:r>
        <w:rPr>
          <w:rFonts w:hint="eastAsia"/>
          <w:sz w:val="28"/>
          <w:szCs w:val="28"/>
        </w:rPr>
        <w:t>。</w:t>
      </w:r>
    </w:p>
    <w:p w14:paraId="63F6F5DE" w14:textId="29D0B363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服务组人员每天要及时填写工作日志，以确保所有的问题都有记录，项目经理从日志中总结经验性文档，供科室学习</w:t>
      </w:r>
      <w:r>
        <w:rPr>
          <w:rFonts w:hint="eastAsia"/>
          <w:sz w:val="28"/>
          <w:szCs w:val="28"/>
        </w:rPr>
        <w:t>。</w:t>
      </w:r>
    </w:p>
    <w:p w14:paraId="3C769879" w14:textId="533EC321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提供涉及供应商产品进行医保、商业保险、银行、LIS接口、PACS接口等接口开发的咨询服务,确实需要开发的由双方另行协商接口开发费用</w:t>
      </w:r>
      <w:r>
        <w:rPr>
          <w:rFonts w:hint="eastAsia"/>
          <w:sz w:val="28"/>
          <w:szCs w:val="28"/>
        </w:rPr>
        <w:t>。</w:t>
      </w:r>
    </w:p>
    <w:p w14:paraId="08C1A568" w14:textId="467EB41B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提供新增合理业务变更需求的软件修改服务。确保医院信息管理系统迅速、准确地跟上医院业务流程的变化，保证医院业务正常、稳定、高效的运转</w:t>
      </w:r>
      <w:r>
        <w:rPr>
          <w:rFonts w:hint="eastAsia"/>
          <w:sz w:val="28"/>
          <w:szCs w:val="28"/>
        </w:rPr>
        <w:t>。</w:t>
      </w:r>
    </w:p>
    <w:p w14:paraId="19AC56BA" w14:textId="05D0532B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对医院所发生的问题，由技术工程师进行处理，并向医院开通</w:t>
      </w:r>
      <w:proofErr w:type="spellStart"/>
      <w:r w:rsidRPr="00793B39">
        <w:rPr>
          <w:rFonts w:hint="eastAsia"/>
          <w:sz w:val="28"/>
          <w:szCs w:val="28"/>
        </w:rPr>
        <w:t>URTRacker</w:t>
      </w:r>
      <w:proofErr w:type="spellEnd"/>
      <w:r w:rsidRPr="00793B39">
        <w:rPr>
          <w:rFonts w:hint="eastAsia"/>
          <w:sz w:val="28"/>
          <w:szCs w:val="28"/>
        </w:rPr>
        <w:t>（事务跟踪处理系统）帐户，让医院可随时追踪问题的处理状态，避免同类问题的重复发生</w:t>
      </w:r>
      <w:r>
        <w:rPr>
          <w:rFonts w:hint="eastAsia"/>
          <w:sz w:val="28"/>
          <w:szCs w:val="28"/>
        </w:rPr>
        <w:t>。</w:t>
      </w:r>
    </w:p>
    <w:p w14:paraId="75DA4A2A" w14:textId="2413468E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为医院提供维护性技术资料，使医院及时掌握最新的维护经验和技巧，了解自己所维护软件的一些预防性措施、获得最新的软件产品知识等</w:t>
      </w:r>
      <w:r>
        <w:rPr>
          <w:rFonts w:hint="eastAsia"/>
          <w:sz w:val="28"/>
          <w:szCs w:val="28"/>
        </w:rPr>
        <w:t>。</w:t>
      </w:r>
    </w:p>
    <w:p w14:paraId="5551FD12" w14:textId="12867654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医院整个服务器、网络设备、存储设备在使用过程中的所有设备的维护事宜</w:t>
      </w:r>
      <w:r>
        <w:rPr>
          <w:rFonts w:hint="eastAsia"/>
          <w:sz w:val="28"/>
          <w:szCs w:val="28"/>
        </w:rPr>
        <w:t>。</w:t>
      </w:r>
    </w:p>
    <w:p w14:paraId="0C38611D" w14:textId="4B762598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解决由于用户对系统软件使用带来的性能慢的问题</w:t>
      </w:r>
      <w:r>
        <w:rPr>
          <w:rFonts w:hint="eastAsia"/>
          <w:sz w:val="28"/>
          <w:szCs w:val="28"/>
        </w:rPr>
        <w:t>。</w:t>
      </w:r>
    </w:p>
    <w:p w14:paraId="3AF3EEA6" w14:textId="0E8D1116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解决由于用户系统软件升级变动而带来的（该更改是指不影响软件整体性能的、局部的更改）问题</w:t>
      </w:r>
      <w:r>
        <w:rPr>
          <w:rFonts w:hint="eastAsia"/>
          <w:sz w:val="28"/>
          <w:szCs w:val="28"/>
        </w:rPr>
        <w:t>。</w:t>
      </w:r>
    </w:p>
    <w:p w14:paraId="67BEF18B" w14:textId="54D53CCD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解决由于硬件故障导致操作系统和数据库管理系统软件无法</w:t>
      </w:r>
      <w:r w:rsidRPr="00793B39">
        <w:rPr>
          <w:rFonts w:hint="eastAsia"/>
          <w:sz w:val="28"/>
          <w:szCs w:val="28"/>
        </w:rPr>
        <w:lastRenderedPageBreak/>
        <w:t>启动或崩溃的工作</w:t>
      </w:r>
      <w:r>
        <w:rPr>
          <w:rFonts w:hint="eastAsia"/>
          <w:sz w:val="28"/>
          <w:szCs w:val="28"/>
        </w:rPr>
        <w:t>。</w:t>
      </w:r>
    </w:p>
    <w:p w14:paraId="571E71D6" w14:textId="138A6D13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目前医院在用的服务器、存储、网络硬件设备过保后的后续服务，材料及成本另算</w:t>
      </w:r>
      <w:r>
        <w:rPr>
          <w:rFonts w:hint="eastAsia"/>
          <w:sz w:val="28"/>
          <w:szCs w:val="28"/>
        </w:rPr>
        <w:t>。</w:t>
      </w:r>
    </w:p>
    <w:p w14:paraId="03B83AFE" w14:textId="40873B42" w:rsidR="00793B39" w:rsidRPr="00793B39" w:rsidRDefault="00793B39" w:rsidP="00793B39">
      <w:pPr>
        <w:pStyle w:val="a7"/>
        <w:numPr>
          <w:ilvl w:val="1"/>
          <w:numId w:val="2"/>
        </w:numPr>
        <w:ind w:firstLineChars="0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一年至少2次对信息系统数据库全面检测，评估</w:t>
      </w:r>
      <w:r>
        <w:rPr>
          <w:rFonts w:hint="eastAsia"/>
          <w:sz w:val="28"/>
          <w:szCs w:val="28"/>
        </w:rPr>
        <w:t>。</w:t>
      </w:r>
    </w:p>
    <w:p w14:paraId="660A50C8" w14:textId="42E9255E" w:rsidR="00793B39" w:rsidRPr="00793B39" w:rsidRDefault="00793B39" w:rsidP="00793B39">
      <w:pPr>
        <w:ind w:left="425"/>
        <w:rPr>
          <w:rFonts w:hint="eastAsia"/>
          <w:sz w:val="28"/>
          <w:szCs w:val="28"/>
        </w:rPr>
      </w:pPr>
      <w:r w:rsidRPr="00793B39">
        <w:rPr>
          <w:rFonts w:hint="eastAsia"/>
          <w:sz w:val="28"/>
          <w:szCs w:val="28"/>
        </w:rPr>
        <w:t>维护清单</w:t>
      </w:r>
      <w:r w:rsidR="00363CFF">
        <w:rPr>
          <w:rFonts w:hint="eastAsia"/>
          <w:sz w:val="28"/>
          <w:szCs w:val="28"/>
        </w:rPr>
        <w:t>（</w:t>
      </w:r>
      <w:r w:rsidR="00363CFF" w:rsidRPr="00363CFF">
        <w:rPr>
          <w:rFonts w:hint="eastAsia"/>
          <w:sz w:val="28"/>
          <w:szCs w:val="28"/>
        </w:rPr>
        <w:t>H</w:t>
      </w:r>
      <w:r w:rsidR="00363CFF" w:rsidRPr="00363CFF">
        <w:rPr>
          <w:sz w:val="28"/>
          <w:szCs w:val="28"/>
        </w:rPr>
        <w:t>IS</w:t>
      </w:r>
      <w:r w:rsidR="00363CFF" w:rsidRPr="00363CFF">
        <w:rPr>
          <w:rFonts w:hint="eastAsia"/>
          <w:sz w:val="28"/>
          <w:szCs w:val="28"/>
        </w:rPr>
        <w:t>系统</w:t>
      </w:r>
      <w:r w:rsidR="00363CFF">
        <w:rPr>
          <w:rFonts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6252"/>
      </w:tblGrid>
      <w:tr w:rsidR="00363CFF" w14:paraId="74D1E217" w14:textId="77777777" w:rsidTr="00363CFF">
        <w:tc>
          <w:tcPr>
            <w:tcW w:w="2044" w:type="dxa"/>
            <w:vAlign w:val="center"/>
          </w:tcPr>
          <w:p w14:paraId="1851AF60" w14:textId="77777777" w:rsidR="00363CFF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252" w:type="dxa"/>
            <w:vAlign w:val="center"/>
          </w:tcPr>
          <w:p w14:paraId="10C1C5E7" w14:textId="77777777" w:rsidR="00363CFF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模块或系统</w:t>
            </w:r>
          </w:p>
        </w:tc>
      </w:tr>
      <w:tr w:rsidR="00363CFF" w14:paraId="5F390E80" w14:textId="77777777" w:rsidTr="00363CFF">
        <w:tc>
          <w:tcPr>
            <w:tcW w:w="2044" w:type="dxa"/>
            <w:vAlign w:val="center"/>
          </w:tcPr>
          <w:p w14:paraId="32DB8EE2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</w:t>
            </w:r>
          </w:p>
        </w:tc>
        <w:tc>
          <w:tcPr>
            <w:tcW w:w="6252" w:type="dxa"/>
            <w:vAlign w:val="center"/>
          </w:tcPr>
          <w:p w14:paraId="2C0537C3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挂号收费系统运维</w:t>
            </w:r>
          </w:p>
        </w:tc>
      </w:tr>
      <w:tr w:rsidR="00363CFF" w14:paraId="57ABE23A" w14:textId="77777777" w:rsidTr="00363CFF">
        <w:tc>
          <w:tcPr>
            <w:tcW w:w="2044" w:type="dxa"/>
            <w:vAlign w:val="center"/>
          </w:tcPr>
          <w:p w14:paraId="2AEE3C76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2</w:t>
            </w:r>
          </w:p>
        </w:tc>
        <w:tc>
          <w:tcPr>
            <w:tcW w:w="6252" w:type="dxa"/>
            <w:vAlign w:val="center"/>
          </w:tcPr>
          <w:p w14:paraId="10924D4B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公用系统</w:t>
            </w:r>
          </w:p>
        </w:tc>
      </w:tr>
      <w:tr w:rsidR="00363CFF" w14:paraId="60CD0003" w14:textId="77777777" w:rsidTr="00363CFF">
        <w:tc>
          <w:tcPr>
            <w:tcW w:w="2044" w:type="dxa"/>
            <w:vAlign w:val="center"/>
          </w:tcPr>
          <w:p w14:paraId="7812BCCF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3</w:t>
            </w:r>
          </w:p>
        </w:tc>
        <w:tc>
          <w:tcPr>
            <w:tcW w:w="6252" w:type="dxa"/>
            <w:vAlign w:val="center"/>
          </w:tcPr>
          <w:p w14:paraId="01E24711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财务查询系统</w:t>
            </w:r>
          </w:p>
        </w:tc>
      </w:tr>
      <w:tr w:rsidR="00363CFF" w14:paraId="3543E45E" w14:textId="77777777" w:rsidTr="00363CFF">
        <w:tc>
          <w:tcPr>
            <w:tcW w:w="2044" w:type="dxa"/>
            <w:vAlign w:val="center"/>
          </w:tcPr>
          <w:p w14:paraId="33864CB5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4</w:t>
            </w:r>
          </w:p>
        </w:tc>
        <w:tc>
          <w:tcPr>
            <w:tcW w:w="6252" w:type="dxa"/>
            <w:vAlign w:val="center"/>
          </w:tcPr>
          <w:p w14:paraId="42398F86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住院收费系统</w:t>
            </w:r>
          </w:p>
        </w:tc>
      </w:tr>
      <w:tr w:rsidR="00363CFF" w14:paraId="02A372E8" w14:textId="77777777" w:rsidTr="00363CFF">
        <w:tc>
          <w:tcPr>
            <w:tcW w:w="2044" w:type="dxa"/>
            <w:vAlign w:val="center"/>
          </w:tcPr>
          <w:p w14:paraId="089CB814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5</w:t>
            </w:r>
          </w:p>
        </w:tc>
        <w:tc>
          <w:tcPr>
            <w:tcW w:w="6252" w:type="dxa"/>
            <w:vAlign w:val="center"/>
          </w:tcPr>
          <w:p w14:paraId="7F4E8724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门诊西药房系统</w:t>
            </w:r>
          </w:p>
        </w:tc>
      </w:tr>
      <w:tr w:rsidR="00363CFF" w14:paraId="4E6A8EE3" w14:textId="77777777" w:rsidTr="00363CFF">
        <w:tc>
          <w:tcPr>
            <w:tcW w:w="2044" w:type="dxa"/>
            <w:vAlign w:val="center"/>
          </w:tcPr>
          <w:p w14:paraId="537BE773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6</w:t>
            </w:r>
          </w:p>
        </w:tc>
        <w:tc>
          <w:tcPr>
            <w:tcW w:w="6252" w:type="dxa"/>
            <w:vAlign w:val="center"/>
          </w:tcPr>
          <w:p w14:paraId="536B1752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门诊中药房系统</w:t>
            </w:r>
          </w:p>
        </w:tc>
      </w:tr>
      <w:tr w:rsidR="00363CFF" w14:paraId="479278BF" w14:textId="77777777" w:rsidTr="00363CFF">
        <w:tc>
          <w:tcPr>
            <w:tcW w:w="2044" w:type="dxa"/>
            <w:vAlign w:val="center"/>
          </w:tcPr>
          <w:p w14:paraId="68F87C18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7</w:t>
            </w:r>
          </w:p>
        </w:tc>
        <w:tc>
          <w:tcPr>
            <w:tcW w:w="6252" w:type="dxa"/>
            <w:vAlign w:val="center"/>
          </w:tcPr>
          <w:p w14:paraId="1FBD988F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住院药房系统</w:t>
            </w:r>
          </w:p>
        </w:tc>
      </w:tr>
      <w:tr w:rsidR="00363CFF" w14:paraId="4558177C" w14:textId="77777777" w:rsidTr="00363CFF">
        <w:tc>
          <w:tcPr>
            <w:tcW w:w="2044" w:type="dxa"/>
            <w:vAlign w:val="center"/>
          </w:tcPr>
          <w:p w14:paraId="592F0636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8</w:t>
            </w:r>
          </w:p>
        </w:tc>
        <w:tc>
          <w:tcPr>
            <w:tcW w:w="6252" w:type="dxa"/>
            <w:vAlign w:val="center"/>
          </w:tcPr>
          <w:p w14:paraId="7C0E22C0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门诊医生工作站</w:t>
            </w:r>
          </w:p>
        </w:tc>
      </w:tr>
      <w:tr w:rsidR="00363CFF" w14:paraId="37D5E83C" w14:textId="77777777" w:rsidTr="00363CFF">
        <w:tc>
          <w:tcPr>
            <w:tcW w:w="2044" w:type="dxa"/>
            <w:vAlign w:val="center"/>
          </w:tcPr>
          <w:p w14:paraId="5F89D413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9</w:t>
            </w:r>
          </w:p>
        </w:tc>
        <w:tc>
          <w:tcPr>
            <w:tcW w:w="6252" w:type="dxa"/>
            <w:vAlign w:val="center"/>
          </w:tcPr>
          <w:p w14:paraId="4599C98C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医保系统</w:t>
            </w:r>
          </w:p>
        </w:tc>
      </w:tr>
      <w:tr w:rsidR="00363CFF" w14:paraId="51CC1B6F" w14:textId="77777777" w:rsidTr="00363CFF">
        <w:tc>
          <w:tcPr>
            <w:tcW w:w="2044" w:type="dxa"/>
            <w:vAlign w:val="center"/>
          </w:tcPr>
          <w:p w14:paraId="243B209D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10</w:t>
            </w:r>
          </w:p>
        </w:tc>
        <w:tc>
          <w:tcPr>
            <w:tcW w:w="6252" w:type="dxa"/>
            <w:vAlign w:val="center"/>
          </w:tcPr>
          <w:p w14:paraId="0B5EE036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医嘱系统</w:t>
            </w:r>
          </w:p>
        </w:tc>
      </w:tr>
      <w:tr w:rsidR="00363CFF" w14:paraId="644F58B0" w14:textId="77777777" w:rsidTr="00363CFF">
        <w:tc>
          <w:tcPr>
            <w:tcW w:w="2044" w:type="dxa"/>
            <w:vAlign w:val="center"/>
          </w:tcPr>
          <w:p w14:paraId="1E45446C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11</w:t>
            </w:r>
          </w:p>
        </w:tc>
        <w:tc>
          <w:tcPr>
            <w:tcW w:w="6252" w:type="dxa"/>
            <w:vAlign w:val="center"/>
          </w:tcPr>
          <w:p w14:paraId="625EA791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西药库系统</w:t>
            </w:r>
          </w:p>
        </w:tc>
      </w:tr>
      <w:tr w:rsidR="00363CFF" w14:paraId="134DDD50" w14:textId="77777777" w:rsidTr="00363CFF">
        <w:tc>
          <w:tcPr>
            <w:tcW w:w="2044" w:type="dxa"/>
            <w:vAlign w:val="center"/>
          </w:tcPr>
          <w:p w14:paraId="530A512C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12</w:t>
            </w:r>
          </w:p>
        </w:tc>
        <w:tc>
          <w:tcPr>
            <w:tcW w:w="6252" w:type="dxa"/>
            <w:vAlign w:val="center"/>
          </w:tcPr>
          <w:p w14:paraId="4DD8DAC7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草药库系统</w:t>
            </w:r>
          </w:p>
        </w:tc>
      </w:tr>
      <w:tr w:rsidR="00363CFF" w14:paraId="15FBB009" w14:textId="77777777" w:rsidTr="00363CFF">
        <w:tc>
          <w:tcPr>
            <w:tcW w:w="2044" w:type="dxa"/>
            <w:vAlign w:val="center"/>
          </w:tcPr>
          <w:p w14:paraId="2D2FF173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13</w:t>
            </w:r>
          </w:p>
        </w:tc>
        <w:tc>
          <w:tcPr>
            <w:tcW w:w="6252" w:type="dxa"/>
            <w:vAlign w:val="center"/>
          </w:tcPr>
          <w:p w14:paraId="234E82C6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电子病历系统</w:t>
            </w:r>
          </w:p>
        </w:tc>
      </w:tr>
      <w:tr w:rsidR="00363CFF" w14:paraId="08AF17F2" w14:textId="77777777" w:rsidTr="00363CFF">
        <w:tc>
          <w:tcPr>
            <w:tcW w:w="2044" w:type="dxa"/>
            <w:vAlign w:val="center"/>
          </w:tcPr>
          <w:p w14:paraId="739D1565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14</w:t>
            </w:r>
          </w:p>
        </w:tc>
        <w:tc>
          <w:tcPr>
            <w:tcW w:w="6252" w:type="dxa"/>
            <w:vAlign w:val="center"/>
          </w:tcPr>
          <w:p w14:paraId="6C4AB282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临床路径系统</w:t>
            </w:r>
          </w:p>
        </w:tc>
      </w:tr>
      <w:tr w:rsidR="00363CFF" w14:paraId="751EEC23" w14:textId="77777777" w:rsidTr="00363CFF">
        <w:tc>
          <w:tcPr>
            <w:tcW w:w="2044" w:type="dxa"/>
            <w:vAlign w:val="center"/>
          </w:tcPr>
          <w:p w14:paraId="403655FD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15</w:t>
            </w:r>
          </w:p>
        </w:tc>
        <w:tc>
          <w:tcPr>
            <w:tcW w:w="6252" w:type="dxa"/>
            <w:vAlign w:val="center"/>
          </w:tcPr>
          <w:p w14:paraId="7F8D91CA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门诊电子病历系统</w:t>
            </w:r>
          </w:p>
        </w:tc>
      </w:tr>
      <w:tr w:rsidR="00363CFF" w14:paraId="199580DB" w14:textId="77777777" w:rsidTr="00363CFF">
        <w:tc>
          <w:tcPr>
            <w:tcW w:w="2044" w:type="dxa"/>
            <w:vAlign w:val="center"/>
          </w:tcPr>
          <w:p w14:paraId="3E56015D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16</w:t>
            </w:r>
          </w:p>
        </w:tc>
        <w:tc>
          <w:tcPr>
            <w:tcW w:w="6252" w:type="dxa"/>
            <w:vAlign w:val="center"/>
          </w:tcPr>
          <w:p w14:paraId="047F1000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自助结算系统</w:t>
            </w:r>
          </w:p>
        </w:tc>
      </w:tr>
      <w:tr w:rsidR="00363CFF" w14:paraId="46EF25E3" w14:textId="77777777" w:rsidTr="00363CFF">
        <w:tc>
          <w:tcPr>
            <w:tcW w:w="2044" w:type="dxa"/>
            <w:vAlign w:val="center"/>
          </w:tcPr>
          <w:p w14:paraId="177D1585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52" w:type="dxa"/>
            <w:vAlign w:val="center"/>
          </w:tcPr>
          <w:p w14:paraId="34AF5F7E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/>
                <w:sz w:val="24"/>
                <w:szCs w:val="24"/>
              </w:rPr>
              <w:t>LIS系统</w:t>
            </w:r>
          </w:p>
        </w:tc>
      </w:tr>
      <w:tr w:rsidR="00363CFF" w14:paraId="58CBB9C1" w14:textId="77777777" w:rsidTr="00363CFF">
        <w:tc>
          <w:tcPr>
            <w:tcW w:w="2044" w:type="dxa"/>
            <w:vAlign w:val="center"/>
          </w:tcPr>
          <w:p w14:paraId="5F8D4962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18</w:t>
            </w:r>
          </w:p>
        </w:tc>
        <w:tc>
          <w:tcPr>
            <w:tcW w:w="6252" w:type="dxa"/>
            <w:vAlign w:val="center"/>
          </w:tcPr>
          <w:p w14:paraId="4A451F39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门急诊药房系统</w:t>
            </w:r>
          </w:p>
        </w:tc>
      </w:tr>
      <w:tr w:rsidR="00363CFF" w14:paraId="76E1029B" w14:textId="77777777" w:rsidTr="00363CFF">
        <w:tc>
          <w:tcPr>
            <w:tcW w:w="2044" w:type="dxa"/>
            <w:vAlign w:val="center"/>
          </w:tcPr>
          <w:p w14:paraId="1AA1F81C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19</w:t>
            </w:r>
          </w:p>
        </w:tc>
        <w:tc>
          <w:tcPr>
            <w:tcW w:w="6252" w:type="dxa"/>
            <w:vAlign w:val="center"/>
          </w:tcPr>
          <w:p w14:paraId="52B7F93A" w14:textId="77777777" w:rsidR="00363CFF" w:rsidRPr="00B55171" w:rsidRDefault="00363CFF" w:rsidP="00422914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 w:rsidRPr="00B55171">
              <w:rPr>
                <w:rFonts w:ascii="微软雅黑" w:eastAsia="微软雅黑" w:hAnsi="微软雅黑" w:cs="微软雅黑" w:hint="eastAsia"/>
                <w:sz w:val="24"/>
                <w:szCs w:val="24"/>
              </w:rPr>
              <w:t>与其他厂家对接接口</w:t>
            </w:r>
          </w:p>
        </w:tc>
      </w:tr>
    </w:tbl>
    <w:p w14:paraId="2B8D47DA" w14:textId="77777777" w:rsidR="00793B39" w:rsidRPr="00793B39" w:rsidRDefault="00793B39" w:rsidP="00793B39">
      <w:pPr>
        <w:rPr>
          <w:rFonts w:hint="eastAsia"/>
          <w:sz w:val="28"/>
          <w:szCs w:val="28"/>
        </w:rPr>
      </w:pPr>
    </w:p>
    <w:p w14:paraId="6017D594" w14:textId="77777777" w:rsidR="00793B39" w:rsidRPr="00690907" w:rsidRDefault="00793B39" w:rsidP="00793B39">
      <w:pPr>
        <w:pStyle w:val="a7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8"/>
        </w:rPr>
      </w:pPr>
      <w:r w:rsidRPr="00690907">
        <w:rPr>
          <w:rFonts w:hint="eastAsia"/>
          <w:b/>
          <w:bCs/>
          <w:sz w:val="28"/>
          <w:szCs w:val="28"/>
        </w:rPr>
        <w:t>商务要求</w:t>
      </w:r>
    </w:p>
    <w:p w14:paraId="0D6987C7" w14:textId="77777777" w:rsidR="00793B39" w:rsidRPr="00690907" w:rsidRDefault="00793B39" w:rsidP="00793B39">
      <w:pPr>
        <w:pStyle w:val="a7"/>
        <w:widowControl/>
        <w:numPr>
          <w:ilvl w:val="0"/>
          <w:numId w:val="3"/>
        </w:numPr>
        <w:autoSpaceDE w:val="0"/>
        <w:autoSpaceDN w:val="0"/>
        <w:spacing w:line="360" w:lineRule="auto"/>
        <w:ind w:firstLineChars="0"/>
        <w:jc w:val="left"/>
        <w:rPr>
          <w:rFonts w:hint="eastAsia"/>
          <w:b/>
          <w:bCs/>
          <w:vanish/>
          <w:sz w:val="28"/>
          <w:szCs w:val="28"/>
        </w:rPr>
      </w:pPr>
    </w:p>
    <w:p w14:paraId="248A9E2F" w14:textId="77777777" w:rsidR="00793B39" w:rsidRPr="00690907" w:rsidRDefault="00793B39" w:rsidP="00793B39">
      <w:pPr>
        <w:pStyle w:val="a7"/>
        <w:widowControl/>
        <w:numPr>
          <w:ilvl w:val="0"/>
          <w:numId w:val="3"/>
        </w:numPr>
        <w:autoSpaceDE w:val="0"/>
        <w:autoSpaceDN w:val="0"/>
        <w:spacing w:line="360" w:lineRule="auto"/>
        <w:ind w:firstLineChars="0"/>
        <w:jc w:val="left"/>
        <w:rPr>
          <w:rFonts w:hint="eastAsia"/>
          <w:b/>
          <w:bCs/>
          <w:vanish/>
          <w:sz w:val="28"/>
          <w:szCs w:val="28"/>
        </w:rPr>
      </w:pPr>
    </w:p>
    <w:p w14:paraId="74E33016" w14:textId="77777777" w:rsidR="00793B39" w:rsidRPr="00690907" w:rsidRDefault="00793B39" w:rsidP="00793B39">
      <w:pPr>
        <w:pStyle w:val="a7"/>
        <w:widowControl/>
        <w:numPr>
          <w:ilvl w:val="0"/>
          <w:numId w:val="3"/>
        </w:numPr>
        <w:autoSpaceDE w:val="0"/>
        <w:autoSpaceDN w:val="0"/>
        <w:spacing w:line="360" w:lineRule="auto"/>
        <w:ind w:firstLineChars="0"/>
        <w:jc w:val="left"/>
        <w:rPr>
          <w:rFonts w:hint="eastAsia"/>
          <w:b/>
          <w:bCs/>
          <w:vanish/>
          <w:sz w:val="28"/>
          <w:szCs w:val="28"/>
        </w:rPr>
      </w:pPr>
    </w:p>
    <w:p w14:paraId="4AB8B2FA" w14:textId="77777777" w:rsidR="00793B39" w:rsidRPr="00690907" w:rsidRDefault="00793B39" w:rsidP="00793B39">
      <w:pPr>
        <w:pStyle w:val="a7"/>
        <w:widowControl/>
        <w:numPr>
          <w:ilvl w:val="1"/>
          <w:numId w:val="3"/>
        </w:numPr>
        <w:autoSpaceDE w:val="0"/>
        <w:autoSpaceDN w:val="0"/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690907">
        <w:rPr>
          <w:rFonts w:hint="eastAsia"/>
          <w:sz w:val="28"/>
          <w:szCs w:val="28"/>
        </w:rPr>
        <w:t>具有独立承担民事责任的能力：在中华人民共和国境内注册的法人或其他组织或自然人，报价（响应）时提交有效的营业执照（或事业法人登记证或身份证等相关证明）副本复印件。分支机构报价的，须提供总公司和分公司营业执照副本复印件，总公司出具给分支机构的授权书</w:t>
      </w:r>
      <w:r w:rsidRPr="00690907">
        <w:rPr>
          <w:rFonts w:hint="eastAsia"/>
          <w:color w:val="000000"/>
          <w:sz w:val="28"/>
          <w:szCs w:val="28"/>
          <w:lang w:bidi="ar"/>
        </w:rPr>
        <w:t>。</w:t>
      </w:r>
    </w:p>
    <w:p w14:paraId="2AB70BBF" w14:textId="77777777" w:rsidR="00793B39" w:rsidRPr="00690907" w:rsidRDefault="00793B39" w:rsidP="00793B39">
      <w:pPr>
        <w:pStyle w:val="a7"/>
        <w:widowControl/>
        <w:numPr>
          <w:ilvl w:val="1"/>
          <w:numId w:val="3"/>
        </w:numPr>
        <w:autoSpaceDE w:val="0"/>
        <w:autoSpaceDN w:val="0"/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690907">
        <w:rPr>
          <w:rFonts w:hint="eastAsia"/>
          <w:sz w:val="28"/>
          <w:szCs w:val="28"/>
        </w:rPr>
        <w:t>具有良好的商业信誉和健全的财务会计制度，供应商必须具有良好的商业信誉和健全的财务会计制度。</w:t>
      </w:r>
    </w:p>
    <w:p w14:paraId="4B4A5994" w14:textId="77777777" w:rsidR="00793B39" w:rsidRPr="00690907" w:rsidRDefault="00793B39" w:rsidP="00793B39">
      <w:pPr>
        <w:pStyle w:val="a7"/>
        <w:widowControl/>
        <w:numPr>
          <w:ilvl w:val="1"/>
          <w:numId w:val="3"/>
        </w:numPr>
        <w:autoSpaceDE w:val="0"/>
        <w:autoSpaceDN w:val="0"/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690907">
        <w:rPr>
          <w:rFonts w:hint="eastAsia"/>
          <w:sz w:val="28"/>
          <w:szCs w:val="28"/>
        </w:rPr>
        <w:t>参加采购活动前3年内，在经营活动中没有重大违法记录：在经营活动中没有重大违法记录。</w:t>
      </w:r>
    </w:p>
    <w:p w14:paraId="7E5B6FA2" w14:textId="77777777" w:rsidR="00793B39" w:rsidRPr="00690907" w:rsidRDefault="00793B39" w:rsidP="00793B39">
      <w:pPr>
        <w:pStyle w:val="a7"/>
        <w:widowControl/>
        <w:numPr>
          <w:ilvl w:val="1"/>
          <w:numId w:val="3"/>
        </w:numPr>
        <w:autoSpaceDE w:val="0"/>
        <w:autoSpaceDN w:val="0"/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690907">
        <w:rPr>
          <w:rFonts w:hint="eastAsia"/>
          <w:sz w:val="28"/>
          <w:szCs w:val="28"/>
        </w:rPr>
        <w:t>信用记录：供应商未被列入“信用中国”网站“记录失信被执行人或重大税收违法案件当事人名单”记录名单；不处于中国政府采购网“政府采购严重违法失信行为信息记录”中的禁止参加政府采购活动期间。（以采购代理机构于投标（响应）截止时间当天在“信用中国”网站及中国政府采购网查询结果为准，如相关失信记录已失效，供应商需提供相关证明资料）</w:t>
      </w:r>
      <w:r w:rsidRPr="00690907">
        <w:rPr>
          <w:rFonts w:hint="eastAsia"/>
          <w:color w:val="000000"/>
          <w:sz w:val="28"/>
          <w:szCs w:val="28"/>
          <w:lang w:bidi="ar"/>
        </w:rPr>
        <w:t>。</w:t>
      </w:r>
    </w:p>
    <w:p w14:paraId="14D69722" w14:textId="77777777" w:rsidR="00793B39" w:rsidRPr="00690907" w:rsidRDefault="00793B39" w:rsidP="00793B39">
      <w:pPr>
        <w:pStyle w:val="a7"/>
        <w:widowControl/>
        <w:numPr>
          <w:ilvl w:val="1"/>
          <w:numId w:val="3"/>
        </w:numPr>
        <w:autoSpaceDE w:val="0"/>
        <w:autoSpaceDN w:val="0"/>
        <w:spacing w:line="360" w:lineRule="auto"/>
        <w:ind w:firstLineChars="0"/>
        <w:jc w:val="left"/>
        <w:rPr>
          <w:rFonts w:hint="eastAsia"/>
          <w:sz w:val="28"/>
          <w:szCs w:val="28"/>
        </w:rPr>
      </w:pPr>
      <w:r w:rsidRPr="00690907">
        <w:rPr>
          <w:rFonts w:hint="eastAsia"/>
          <w:sz w:val="28"/>
          <w:szCs w:val="28"/>
        </w:rPr>
        <w:lastRenderedPageBreak/>
        <w:t>供应商必须符合法律、行政法规规定的其他条件：单位负责人为同一人或者存在直接控股、管理关系的不同供应商，不得同时参加本采购项目（或采购包） 报价（响应）。</w:t>
      </w:r>
    </w:p>
    <w:p w14:paraId="0770C1CE" w14:textId="77777777" w:rsidR="00793B39" w:rsidRPr="00690907" w:rsidRDefault="00793B39" w:rsidP="00793B39">
      <w:pPr>
        <w:pStyle w:val="a7"/>
        <w:numPr>
          <w:ilvl w:val="0"/>
          <w:numId w:val="1"/>
        </w:numPr>
        <w:ind w:firstLineChars="0"/>
        <w:rPr>
          <w:rFonts w:eastAsiaTheme="minorHAnsi" w:hint="eastAsia"/>
          <w:b/>
          <w:bCs/>
          <w:sz w:val="28"/>
          <w:szCs w:val="28"/>
        </w:rPr>
      </w:pPr>
      <w:r w:rsidRPr="00690907">
        <w:rPr>
          <w:rFonts w:eastAsiaTheme="minorHAnsi" w:hint="eastAsia"/>
          <w:b/>
          <w:bCs/>
          <w:sz w:val="28"/>
          <w:szCs w:val="28"/>
        </w:rPr>
        <w:t>验收标准及质保要求</w:t>
      </w:r>
    </w:p>
    <w:p w14:paraId="0BC7B622" w14:textId="77777777" w:rsidR="00793B39" w:rsidRPr="00690907" w:rsidRDefault="00793B39" w:rsidP="00793B39">
      <w:pPr>
        <w:pStyle w:val="a7"/>
        <w:numPr>
          <w:ilvl w:val="0"/>
          <w:numId w:val="4"/>
        </w:numPr>
        <w:ind w:firstLineChars="0"/>
        <w:rPr>
          <w:rFonts w:eastAsiaTheme="minorHAnsi" w:hint="eastAsia"/>
          <w:b/>
          <w:bCs/>
          <w:vanish/>
          <w:sz w:val="28"/>
          <w:szCs w:val="28"/>
        </w:rPr>
      </w:pPr>
    </w:p>
    <w:p w14:paraId="07A2F5F8" w14:textId="77777777" w:rsidR="00793B39" w:rsidRPr="00690907" w:rsidRDefault="00793B39" w:rsidP="00793B39">
      <w:pPr>
        <w:pStyle w:val="a7"/>
        <w:numPr>
          <w:ilvl w:val="0"/>
          <w:numId w:val="4"/>
        </w:numPr>
        <w:ind w:firstLineChars="0"/>
        <w:rPr>
          <w:rFonts w:eastAsiaTheme="minorHAnsi" w:hint="eastAsia"/>
          <w:b/>
          <w:bCs/>
          <w:vanish/>
          <w:sz w:val="28"/>
          <w:szCs w:val="28"/>
        </w:rPr>
      </w:pPr>
    </w:p>
    <w:p w14:paraId="11C2E6BD" w14:textId="77777777" w:rsidR="00793B39" w:rsidRPr="00690907" w:rsidRDefault="00793B39" w:rsidP="00793B39">
      <w:pPr>
        <w:pStyle w:val="a7"/>
        <w:numPr>
          <w:ilvl w:val="0"/>
          <w:numId w:val="4"/>
        </w:numPr>
        <w:ind w:firstLineChars="0"/>
        <w:rPr>
          <w:rFonts w:eastAsiaTheme="minorHAnsi" w:hint="eastAsia"/>
          <w:b/>
          <w:bCs/>
          <w:vanish/>
          <w:sz w:val="28"/>
          <w:szCs w:val="28"/>
        </w:rPr>
      </w:pPr>
    </w:p>
    <w:p w14:paraId="7D1AAA9C" w14:textId="77777777" w:rsidR="00793B39" w:rsidRPr="00690907" w:rsidRDefault="00793B39" w:rsidP="00793B39">
      <w:pPr>
        <w:pStyle w:val="a7"/>
        <w:numPr>
          <w:ilvl w:val="0"/>
          <w:numId w:val="4"/>
        </w:numPr>
        <w:ind w:firstLineChars="0"/>
        <w:rPr>
          <w:rFonts w:eastAsiaTheme="minorHAnsi" w:hint="eastAsia"/>
          <w:b/>
          <w:bCs/>
          <w:vanish/>
          <w:sz w:val="28"/>
          <w:szCs w:val="28"/>
        </w:rPr>
      </w:pPr>
    </w:p>
    <w:p w14:paraId="03102D98" w14:textId="77777777" w:rsidR="00793B39" w:rsidRPr="00690907" w:rsidRDefault="00793B39" w:rsidP="00793B39">
      <w:pPr>
        <w:pStyle w:val="a7"/>
        <w:numPr>
          <w:ilvl w:val="1"/>
          <w:numId w:val="4"/>
        </w:numPr>
        <w:ind w:firstLineChars="0"/>
        <w:rPr>
          <w:rFonts w:eastAsiaTheme="minorHAnsi" w:hint="eastAsia"/>
          <w:b/>
          <w:bCs/>
          <w:sz w:val="28"/>
          <w:szCs w:val="28"/>
        </w:rPr>
      </w:pPr>
      <w:r w:rsidRPr="00690907">
        <w:rPr>
          <w:rFonts w:hAnsi="宋体" w:hint="eastAsia"/>
          <w:sz w:val="28"/>
          <w:szCs w:val="28"/>
        </w:rPr>
        <w:t>投</w:t>
      </w:r>
      <w:r w:rsidRPr="00690907">
        <w:rPr>
          <w:rFonts w:hAnsi="宋体"/>
          <w:sz w:val="28"/>
          <w:szCs w:val="28"/>
        </w:rPr>
        <w:t>标人应</w:t>
      </w:r>
      <w:r w:rsidRPr="00690907">
        <w:rPr>
          <w:rFonts w:hAnsi="宋体" w:hint="eastAsia"/>
          <w:sz w:val="28"/>
          <w:szCs w:val="28"/>
        </w:rPr>
        <w:t>当</w:t>
      </w:r>
      <w:r w:rsidRPr="00690907">
        <w:rPr>
          <w:rFonts w:hAnsi="宋体"/>
          <w:sz w:val="28"/>
          <w:szCs w:val="28"/>
        </w:rPr>
        <w:t>具有良好的服务理念和完善的售后服务体系，能够</w:t>
      </w:r>
      <w:r w:rsidRPr="00690907">
        <w:rPr>
          <w:rFonts w:hAnsi="宋体" w:hint="eastAsia"/>
          <w:sz w:val="28"/>
          <w:szCs w:val="28"/>
        </w:rPr>
        <w:t>按照投标技术方案提供</w:t>
      </w:r>
      <w:r w:rsidRPr="00690907">
        <w:rPr>
          <w:rFonts w:hAnsi="宋体"/>
          <w:sz w:val="28"/>
          <w:szCs w:val="28"/>
        </w:rPr>
        <w:t>系统集成技术支持服务</w:t>
      </w:r>
      <w:r w:rsidRPr="00690907">
        <w:rPr>
          <w:rFonts w:hAnsi="宋体" w:hint="eastAsia"/>
          <w:sz w:val="28"/>
          <w:szCs w:val="28"/>
        </w:rPr>
        <w:t>。</w:t>
      </w:r>
    </w:p>
    <w:p w14:paraId="1EB1CAB5" w14:textId="77777777" w:rsidR="00793B39" w:rsidRPr="00690907" w:rsidRDefault="00793B39" w:rsidP="00793B39">
      <w:pPr>
        <w:pStyle w:val="a7"/>
        <w:numPr>
          <w:ilvl w:val="1"/>
          <w:numId w:val="4"/>
        </w:numPr>
        <w:ind w:firstLineChars="0"/>
        <w:rPr>
          <w:rFonts w:eastAsiaTheme="minorHAnsi" w:hint="eastAsia"/>
          <w:b/>
          <w:bCs/>
          <w:sz w:val="28"/>
          <w:szCs w:val="28"/>
        </w:rPr>
      </w:pPr>
      <w:r w:rsidRPr="00690907">
        <w:rPr>
          <w:rFonts w:hAnsi="宋体" w:hint="eastAsia"/>
          <w:sz w:val="28"/>
          <w:szCs w:val="28"/>
        </w:rPr>
        <w:t>在系统建设、使用、运维等过程中遇到问题时，都能够得到投标人相应的技术支持与帮助</w:t>
      </w:r>
    </w:p>
    <w:p w14:paraId="25BA34DC" w14:textId="77777777" w:rsidR="00793B39" w:rsidRPr="00690907" w:rsidRDefault="00793B39" w:rsidP="00793B39">
      <w:pPr>
        <w:pStyle w:val="a7"/>
        <w:numPr>
          <w:ilvl w:val="1"/>
          <w:numId w:val="4"/>
        </w:numPr>
        <w:ind w:firstLineChars="0"/>
        <w:rPr>
          <w:rFonts w:eastAsiaTheme="minorHAnsi" w:hint="eastAsia"/>
          <w:b/>
          <w:bCs/>
          <w:sz w:val="28"/>
          <w:szCs w:val="28"/>
        </w:rPr>
      </w:pPr>
      <w:r w:rsidRPr="00690907">
        <w:rPr>
          <w:rFonts w:hAnsi="宋体" w:hint="eastAsia"/>
          <w:sz w:val="28"/>
          <w:szCs w:val="28"/>
        </w:rPr>
        <w:t>提供7x24</w:t>
      </w:r>
      <w:r w:rsidRPr="00690907">
        <w:rPr>
          <w:rFonts w:hAnsi="宋体"/>
          <w:sz w:val="28"/>
          <w:szCs w:val="28"/>
        </w:rPr>
        <w:t>小时热线电话、远程网络、现场等</w:t>
      </w:r>
      <w:r w:rsidRPr="00690907">
        <w:rPr>
          <w:rFonts w:hAnsi="宋体" w:hint="eastAsia"/>
          <w:sz w:val="28"/>
          <w:szCs w:val="28"/>
        </w:rPr>
        <w:t>技术支持服务，</w:t>
      </w:r>
      <w:r w:rsidRPr="00690907">
        <w:rPr>
          <w:rFonts w:hAnsi="宋体"/>
          <w:sz w:val="28"/>
          <w:szCs w:val="28"/>
        </w:rPr>
        <w:t>对于系统故障，</w:t>
      </w:r>
      <w:r w:rsidRPr="00690907">
        <w:rPr>
          <w:rFonts w:hAnsi="宋体" w:hint="eastAsia"/>
          <w:sz w:val="28"/>
          <w:szCs w:val="28"/>
        </w:rPr>
        <w:t>要求</w:t>
      </w:r>
      <w:r w:rsidRPr="00690907">
        <w:rPr>
          <w:rFonts w:hAnsi="宋体"/>
          <w:sz w:val="28"/>
          <w:szCs w:val="28"/>
        </w:rPr>
        <w:t>提供快速响应机制</w:t>
      </w:r>
      <w:r w:rsidRPr="00690907">
        <w:rPr>
          <w:rFonts w:hAnsi="宋体" w:hint="eastAsia"/>
          <w:sz w:val="28"/>
          <w:szCs w:val="28"/>
        </w:rPr>
        <w:t>，满足医院业务连续性要求</w:t>
      </w:r>
    </w:p>
    <w:p w14:paraId="738AA1C1" w14:textId="77777777" w:rsidR="00793B39" w:rsidRPr="00690907" w:rsidRDefault="00793B39" w:rsidP="00793B39">
      <w:pPr>
        <w:pStyle w:val="a7"/>
        <w:numPr>
          <w:ilvl w:val="1"/>
          <w:numId w:val="4"/>
        </w:numPr>
        <w:ind w:firstLineChars="0"/>
        <w:rPr>
          <w:rFonts w:eastAsiaTheme="minorHAnsi" w:hint="eastAsia"/>
          <w:b/>
          <w:bCs/>
          <w:sz w:val="28"/>
          <w:szCs w:val="28"/>
        </w:rPr>
      </w:pPr>
      <w:r w:rsidRPr="00690907">
        <w:rPr>
          <w:rFonts w:hAnsi="宋体"/>
          <w:sz w:val="28"/>
          <w:szCs w:val="28"/>
        </w:rPr>
        <w:t>根据</w:t>
      </w:r>
      <w:r w:rsidRPr="00690907">
        <w:rPr>
          <w:rFonts w:hAnsi="宋体" w:hint="eastAsia"/>
          <w:sz w:val="28"/>
          <w:szCs w:val="28"/>
        </w:rPr>
        <w:t>医院</w:t>
      </w:r>
      <w:r w:rsidRPr="00690907">
        <w:rPr>
          <w:rFonts w:hAnsi="宋体"/>
          <w:sz w:val="28"/>
          <w:szCs w:val="28"/>
        </w:rPr>
        <w:t>的业务</w:t>
      </w:r>
      <w:r w:rsidRPr="00690907">
        <w:rPr>
          <w:rFonts w:hAnsi="宋体" w:hint="eastAsia"/>
          <w:sz w:val="28"/>
          <w:szCs w:val="28"/>
        </w:rPr>
        <w:t>特点</w:t>
      </w:r>
      <w:r w:rsidRPr="00690907">
        <w:rPr>
          <w:rFonts w:hAnsi="宋体"/>
          <w:sz w:val="28"/>
          <w:szCs w:val="28"/>
        </w:rPr>
        <w:t>和用户认知程度</w:t>
      </w:r>
      <w:r w:rsidRPr="00690907">
        <w:rPr>
          <w:rFonts w:hAnsi="宋体" w:hint="eastAsia"/>
          <w:sz w:val="28"/>
          <w:szCs w:val="28"/>
        </w:rPr>
        <w:t>不同，</w:t>
      </w:r>
      <w:r w:rsidRPr="00690907">
        <w:rPr>
          <w:rFonts w:hAnsi="宋体"/>
          <w:sz w:val="28"/>
          <w:szCs w:val="28"/>
        </w:rPr>
        <w:t>提出系统而有效的培训方案</w:t>
      </w:r>
    </w:p>
    <w:p w14:paraId="286C4E0B" w14:textId="77777777" w:rsidR="00793B39" w:rsidRPr="00690907" w:rsidRDefault="00793B39" w:rsidP="00793B39">
      <w:pPr>
        <w:pStyle w:val="a7"/>
        <w:numPr>
          <w:ilvl w:val="0"/>
          <w:numId w:val="1"/>
        </w:numPr>
        <w:spacing w:before="120" w:line="360" w:lineRule="auto"/>
        <w:ind w:firstLineChars="0"/>
        <w:jc w:val="left"/>
        <w:rPr>
          <w:rFonts w:eastAsiaTheme="minorHAnsi" w:hint="eastAsia"/>
          <w:b/>
          <w:bCs/>
          <w:sz w:val="28"/>
          <w:szCs w:val="28"/>
        </w:rPr>
      </w:pPr>
      <w:r w:rsidRPr="00690907">
        <w:rPr>
          <w:rFonts w:eastAsiaTheme="minorHAnsi" w:hint="eastAsia"/>
          <w:b/>
          <w:bCs/>
          <w:sz w:val="28"/>
          <w:szCs w:val="28"/>
        </w:rPr>
        <w:t>付款方式及日常考核标准</w:t>
      </w:r>
    </w:p>
    <w:p w14:paraId="1403183F" w14:textId="7AA72720" w:rsidR="00E301BD" w:rsidRPr="00A02030" w:rsidRDefault="00793B39" w:rsidP="00A02030">
      <w:pPr>
        <w:pStyle w:val="a7"/>
        <w:spacing w:before="120" w:line="360" w:lineRule="auto"/>
        <w:ind w:left="720" w:firstLineChars="0" w:firstLine="0"/>
        <w:jc w:val="left"/>
        <w:rPr>
          <w:rFonts w:eastAsiaTheme="minorHAnsi" w:hint="eastAsia"/>
          <w:b/>
          <w:bCs/>
          <w:sz w:val="28"/>
          <w:szCs w:val="28"/>
        </w:rPr>
      </w:pPr>
      <w:r w:rsidRPr="00690907">
        <w:rPr>
          <w:rFonts w:hAnsi="宋体" w:hint="eastAsia"/>
          <w:sz w:val="28"/>
          <w:szCs w:val="28"/>
        </w:rPr>
        <w:t>签订合同后7个工作日内支付合同金额的20%，验收后一个月内支付合同金额的</w:t>
      </w:r>
      <w:r w:rsidR="00363CFF">
        <w:rPr>
          <w:rFonts w:hAnsi="宋体" w:hint="eastAsia"/>
          <w:sz w:val="28"/>
          <w:szCs w:val="28"/>
        </w:rPr>
        <w:t>8</w:t>
      </w:r>
      <w:r w:rsidRPr="00690907">
        <w:rPr>
          <w:rFonts w:hAnsi="宋体" w:hint="eastAsia"/>
          <w:sz w:val="28"/>
          <w:szCs w:val="28"/>
        </w:rPr>
        <w:t>0%。在规定的时间内响应故障、判断故障原因、解决故障，未在规定时间内响应造成重大影响的扣除1000元一次，日常工作未完成一次扣除500元。</w:t>
      </w:r>
    </w:p>
    <w:sectPr w:rsidR="00E301BD" w:rsidRPr="00A0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4695" w14:textId="77777777" w:rsidR="00B96F3A" w:rsidRDefault="00B96F3A" w:rsidP="00793B39">
      <w:pPr>
        <w:rPr>
          <w:rFonts w:hint="eastAsia"/>
        </w:rPr>
      </w:pPr>
      <w:r>
        <w:separator/>
      </w:r>
    </w:p>
  </w:endnote>
  <w:endnote w:type="continuationSeparator" w:id="0">
    <w:p w14:paraId="37844E1D" w14:textId="77777777" w:rsidR="00B96F3A" w:rsidRDefault="00B96F3A" w:rsidP="00793B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4A332" w14:textId="77777777" w:rsidR="00B96F3A" w:rsidRDefault="00B96F3A" w:rsidP="00793B39">
      <w:pPr>
        <w:rPr>
          <w:rFonts w:hint="eastAsia"/>
        </w:rPr>
      </w:pPr>
      <w:r>
        <w:separator/>
      </w:r>
    </w:p>
  </w:footnote>
  <w:footnote w:type="continuationSeparator" w:id="0">
    <w:p w14:paraId="64754757" w14:textId="77777777" w:rsidR="00B96F3A" w:rsidRDefault="00B96F3A" w:rsidP="00793B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080D85"/>
    <w:multiLevelType w:val="singleLevel"/>
    <w:tmpl w:val="86080D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B879DDC"/>
    <w:multiLevelType w:val="singleLevel"/>
    <w:tmpl w:val="8B879DDC"/>
    <w:lvl w:ilvl="0">
      <w:start w:val="1"/>
      <w:numFmt w:val="chineseCounting"/>
      <w:suff w:val="nothing"/>
      <w:lvlText w:val="第%1条 "/>
      <w:lvlJc w:val="left"/>
      <w:pPr>
        <w:tabs>
          <w:tab w:val="left" w:pos="0"/>
        </w:tabs>
        <w:ind w:left="-482" w:firstLine="397"/>
      </w:pPr>
      <w:rPr>
        <w:rFonts w:ascii="宋体" w:eastAsia="宋体" w:hAnsi="宋体" w:cs="宋体" w:hint="eastAsia"/>
      </w:rPr>
    </w:lvl>
  </w:abstractNum>
  <w:abstractNum w:abstractNumId="2" w15:restartNumberingAfterBreak="0">
    <w:nsid w:val="9B275CB2"/>
    <w:multiLevelType w:val="singleLevel"/>
    <w:tmpl w:val="9B275CB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D341EBB8"/>
    <w:multiLevelType w:val="singleLevel"/>
    <w:tmpl w:val="D341EBB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7E2E189"/>
    <w:multiLevelType w:val="singleLevel"/>
    <w:tmpl w:val="F7E2E1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036C853F"/>
    <w:multiLevelType w:val="singleLevel"/>
    <w:tmpl w:val="036C853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3DE0B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092B2696"/>
    <w:multiLevelType w:val="singleLevel"/>
    <w:tmpl w:val="092B269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09FF31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704302F"/>
    <w:multiLevelType w:val="hybridMultilevel"/>
    <w:tmpl w:val="C39EF7F0"/>
    <w:lvl w:ilvl="0" w:tplc="F71EF9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59B4F3"/>
    <w:multiLevelType w:val="singleLevel"/>
    <w:tmpl w:val="2E59B4F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B651FEB"/>
    <w:multiLevelType w:val="multilevel"/>
    <w:tmpl w:val="9D02F7F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749620580">
    <w:abstractNumId w:val="9"/>
  </w:num>
  <w:num w:numId="2" w16cid:durableId="834028967">
    <w:abstractNumId w:val="8"/>
  </w:num>
  <w:num w:numId="3" w16cid:durableId="1583369658">
    <w:abstractNumId w:val="6"/>
  </w:num>
  <w:num w:numId="4" w16cid:durableId="602223647">
    <w:abstractNumId w:val="11"/>
  </w:num>
  <w:num w:numId="5" w16cid:durableId="1938561055">
    <w:abstractNumId w:val="7"/>
  </w:num>
  <w:num w:numId="6" w16cid:durableId="1861236316">
    <w:abstractNumId w:val="1"/>
  </w:num>
  <w:num w:numId="7" w16cid:durableId="878125641">
    <w:abstractNumId w:val="10"/>
  </w:num>
  <w:num w:numId="8" w16cid:durableId="1963727295">
    <w:abstractNumId w:val="0"/>
  </w:num>
  <w:num w:numId="9" w16cid:durableId="1815176070">
    <w:abstractNumId w:val="5"/>
  </w:num>
  <w:num w:numId="10" w16cid:durableId="724254837">
    <w:abstractNumId w:val="3"/>
  </w:num>
  <w:num w:numId="11" w16cid:durableId="2115711190">
    <w:abstractNumId w:val="4"/>
  </w:num>
  <w:num w:numId="12" w16cid:durableId="114959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9D"/>
    <w:rsid w:val="000D6DDE"/>
    <w:rsid w:val="00171938"/>
    <w:rsid w:val="00196204"/>
    <w:rsid w:val="00282EE1"/>
    <w:rsid w:val="00363CFF"/>
    <w:rsid w:val="00370ECA"/>
    <w:rsid w:val="0046771D"/>
    <w:rsid w:val="004B2BE8"/>
    <w:rsid w:val="00681326"/>
    <w:rsid w:val="00763288"/>
    <w:rsid w:val="00793B39"/>
    <w:rsid w:val="008020F9"/>
    <w:rsid w:val="008C5544"/>
    <w:rsid w:val="008E6B30"/>
    <w:rsid w:val="009C3219"/>
    <w:rsid w:val="00A02030"/>
    <w:rsid w:val="00B5332F"/>
    <w:rsid w:val="00B62BAF"/>
    <w:rsid w:val="00B96F3A"/>
    <w:rsid w:val="00BF3827"/>
    <w:rsid w:val="00C5219D"/>
    <w:rsid w:val="00E301BD"/>
    <w:rsid w:val="00E56919"/>
    <w:rsid w:val="00E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E2206"/>
  <w15:chartTrackingRefBased/>
  <w15:docId w15:val="{5ABE54A0-3F01-4588-A53D-3C4B7A5B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B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3B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nhideWhenUsed/>
    <w:qFormat/>
    <w:rsid w:val="00793B39"/>
    <w:pPr>
      <w:spacing w:before="260" w:after="260" w:line="413" w:lineRule="auto"/>
      <w:jc w:val="center"/>
      <w:outlineLvl w:val="1"/>
    </w:pPr>
    <w:rPr>
      <w:rFonts w:ascii="Arial" w:eastAsia="黑体" w:hAnsi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B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B39"/>
    <w:rPr>
      <w:sz w:val="18"/>
      <w:szCs w:val="18"/>
    </w:rPr>
  </w:style>
  <w:style w:type="paragraph" w:styleId="a7">
    <w:name w:val="List Paragraph"/>
    <w:basedOn w:val="a"/>
    <w:uiPriority w:val="34"/>
    <w:qFormat/>
    <w:rsid w:val="00793B39"/>
    <w:pPr>
      <w:ind w:firstLineChars="200" w:firstLine="420"/>
    </w:pPr>
  </w:style>
  <w:style w:type="character" w:customStyle="1" w:styleId="20">
    <w:name w:val="标题 2 字符"/>
    <w:basedOn w:val="a0"/>
    <w:link w:val="2"/>
    <w:rsid w:val="00793B39"/>
    <w:rPr>
      <w:rFonts w:ascii="Arial" w:eastAsia="黑体" w:hAnsi="Arial"/>
      <w:b/>
      <w:bCs/>
      <w:kern w:val="44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93B39"/>
    <w:rPr>
      <w:b/>
      <w:bCs/>
      <w:kern w:val="44"/>
      <w:sz w:val="44"/>
      <w:szCs w:val="44"/>
    </w:rPr>
  </w:style>
  <w:style w:type="paragraph" w:styleId="a8">
    <w:name w:val="Plain Text"/>
    <w:basedOn w:val="a"/>
    <w:next w:val="a"/>
    <w:link w:val="a9"/>
    <w:qFormat/>
    <w:rsid w:val="0046771D"/>
    <w:rPr>
      <w:rFonts w:ascii="宋体" w:eastAsia="宋体" w:hAnsi="Courier New" w:cs="宋体"/>
      <w:kern w:val="0"/>
      <w:sz w:val="20"/>
      <w:szCs w:val="20"/>
    </w:rPr>
  </w:style>
  <w:style w:type="character" w:customStyle="1" w:styleId="a9">
    <w:name w:val="纯文本 字符"/>
    <w:basedOn w:val="a0"/>
    <w:link w:val="a8"/>
    <w:qFormat/>
    <w:rsid w:val="0046771D"/>
    <w:rPr>
      <w:rFonts w:ascii="宋体" w:eastAsia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晶晶</dc:creator>
  <cp:keywords/>
  <dc:description/>
  <cp:lastModifiedBy>晶晶 韩</cp:lastModifiedBy>
  <cp:revision>12</cp:revision>
  <dcterms:created xsi:type="dcterms:W3CDTF">2022-11-10T00:52:00Z</dcterms:created>
  <dcterms:modified xsi:type="dcterms:W3CDTF">2024-10-31T05:39:00Z</dcterms:modified>
</cp:coreProperties>
</file>