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一、产品参数：</w:t>
      </w:r>
    </w:p>
    <w:p/>
    <w:p/>
    <w:tbl>
      <w:tblPr>
        <w:tblStyle w:val="8"/>
        <w:tblW w:w="9381" w:type="dxa"/>
        <w:tblInd w:w="-5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8"/>
        <w:gridCol w:w="1843"/>
        <w:gridCol w:w="2409"/>
        <w:gridCol w:w="2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70" w:line="213" w:lineRule="auto"/>
              <w:rPr>
                <w:rFonts w:ascii="宋体" w:hAnsi="宋体" w:eastAsia="宋体"/>
                <w:b/>
                <w:bCs/>
                <w:spacing w:val="-11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11"/>
                <w:sz w:val="21"/>
                <w:szCs w:val="21"/>
              </w:rPr>
              <w:t>品牌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雷达牌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80" w:line="205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6"/>
                <w:sz w:val="21"/>
                <w:szCs w:val="21"/>
              </w:rPr>
              <w:t>型号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b/>
                <w:bCs/>
              </w:rPr>
              <w:t>ZB5030XGCBEVRSD13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68" w:line="314" w:lineRule="exact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车辆类别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01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纯电动工程车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68" w:line="314" w:lineRule="exact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货箱</w:t>
            </w: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尺寸（长</w:t>
            </w:r>
            <w:r>
              <w:rPr>
                <w:rFonts w:ascii="宋体" w:hAnsi="宋体" w:eastAsia="宋体" w:cs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宽</w:t>
            </w:r>
            <w:r>
              <w:rPr>
                <w:rFonts w:ascii="宋体" w:hAnsi="宋体" w:eastAsia="宋体" w:cs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 xml:space="preserve">高 </w:t>
            </w:r>
            <w:r>
              <w:rPr>
                <w:rFonts w:ascii="宋体" w:hAnsi="宋体" w:eastAsia="宋体" w:cs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mm</w:t>
            </w: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135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b/>
                <w:bCs/>
              </w:rPr>
              <w:t>1525×1450×1036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68" w:line="314" w:lineRule="exact"/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外形尺寸（长</w:t>
            </w:r>
            <w:r>
              <w:rPr>
                <w:rFonts w:ascii="宋体" w:hAnsi="宋体" w:eastAsia="宋体" w:cs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宽</w:t>
            </w:r>
            <w:r>
              <w:rPr>
                <w:rFonts w:ascii="宋体" w:hAnsi="宋体" w:eastAsia="宋体" w:cs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 xml:space="preserve">高 </w:t>
            </w:r>
            <w:r>
              <w:rPr>
                <w:rFonts w:ascii="宋体" w:hAnsi="宋体" w:eastAsia="宋体" w:cs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mm</w:t>
            </w:r>
            <w:r>
              <w:rPr>
                <w:rFonts w:ascii="宋体" w:hAnsi="宋体" w:eastAsia="宋体"/>
                <w:b/>
                <w:bCs/>
                <w:spacing w:val="-9"/>
                <w:position w:val="3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01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ascii="宋体" w:hAnsi="宋体"/>
                <w:b/>
                <w:bCs/>
              </w:rPr>
              <w:t>5260×1900×1830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68" w:line="314" w:lineRule="exact"/>
              <w:rPr>
                <w:rFonts w:ascii="宋体" w:hAnsi="宋体" w:eastAsia="宋体"/>
                <w:b/>
                <w:bCs/>
                <w:spacing w:val="-2"/>
                <w:position w:val="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pacing w:val="-2"/>
                <w:position w:val="3"/>
                <w:sz w:val="21"/>
                <w:szCs w:val="21"/>
                <w:lang w:eastAsia="zh-CN"/>
              </w:rPr>
              <w:t>轴距(</w:t>
            </w:r>
            <w:r>
              <w:rPr>
                <w:rFonts w:ascii="宋体" w:hAnsi="宋体" w:eastAsia="宋体"/>
                <w:b/>
                <w:bCs/>
                <w:spacing w:val="-2"/>
                <w:position w:val="3"/>
                <w:sz w:val="21"/>
                <w:szCs w:val="21"/>
                <w:lang w:eastAsia="zh-CN"/>
              </w:rPr>
              <w:t>mm)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135" w:line="184" w:lineRule="auto"/>
              <w:rPr>
                <w:rFonts w:ascii="宋体" w:hAnsi="宋体" w:cs="宋体"/>
                <w:b/>
                <w:bCs/>
                <w:spacing w:val="-3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3"/>
                <w:lang w:eastAsia="zh-CN"/>
              </w:rPr>
              <w:t>3</w:t>
            </w:r>
            <w:r>
              <w:rPr>
                <w:rFonts w:ascii="宋体" w:hAnsi="宋体" w:cs="宋体"/>
                <w:b/>
                <w:bCs/>
                <w:spacing w:val="-3"/>
                <w:lang w:eastAsia="zh-CN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100" w:line="314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3"/>
                <w:position w:val="3"/>
                <w:sz w:val="21"/>
                <w:szCs w:val="21"/>
              </w:rPr>
              <w:t>总质量（</w:t>
            </w:r>
            <w:r>
              <w:rPr>
                <w:rFonts w:ascii="宋体" w:hAnsi="宋体" w:eastAsia="宋体" w:cs="宋体"/>
                <w:b/>
                <w:bCs/>
                <w:spacing w:val="-3"/>
                <w:position w:val="3"/>
                <w:sz w:val="21"/>
                <w:szCs w:val="21"/>
              </w:rPr>
              <w:t>Kg</w:t>
            </w:r>
            <w:r>
              <w:rPr>
                <w:rFonts w:ascii="宋体" w:hAnsi="宋体" w:eastAsia="宋体"/>
                <w:b/>
                <w:bCs/>
                <w:spacing w:val="-3"/>
                <w:position w:val="3"/>
                <w:sz w:val="21"/>
                <w:szCs w:val="21"/>
              </w:rPr>
              <w:t>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67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3"/>
              </w:rPr>
              <w:t>2840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100" w:line="314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15"/>
                <w:position w:val="3"/>
                <w:sz w:val="21"/>
                <w:szCs w:val="21"/>
              </w:rPr>
              <w:t>整备质量（</w:t>
            </w:r>
            <w:r>
              <w:rPr>
                <w:rFonts w:ascii="宋体" w:hAnsi="宋体" w:eastAsia="宋体" w:cs="宋体"/>
                <w:b/>
                <w:bCs/>
                <w:spacing w:val="-15"/>
                <w:position w:val="3"/>
                <w:sz w:val="21"/>
                <w:szCs w:val="21"/>
              </w:rPr>
              <w:t>Kg</w:t>
            </w:r>
            <w:r>
              <w:rPr>
                <w:rFonts w:ascii="宋体" w:hAnsi="宋体" w:eastAsia="宋体"/>
                <w:b/>
                <w:bCs/>
                <w:spacing w:val="-15"/>
                <w:position w:val="3"/>
                <w:sz w:val="21"/>
                <w:szCs w:val="21"/>
              </w:rPr>
              <w:t>）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167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3"/>
              </w:rPr>
              <w:t>2105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26" w:line="308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2"/>
                <w:position w:val="2"/>
                <w:sz w:val="21"/>
                <w:szCs w:val="21"/>
              </w:rPr>
              <w:t>前排乘客（人）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64" w:line="227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4"/>
              </w:rPr>
              <w:t>2+3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26" w:line="308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3"/>
                <w:position w:val="2"/>
                <w:sz w:val="21"/>
                <w:szCs w:val="21"/>
              </w:rPr>
              <w:t>燃料种类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pStyle w:val="7"/>
              <w:spacing w:before="64" w:line="208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4"/>
                <w:sz w:val="21"/>
                <w:szCs w:val="21"/>
                <w:lang w:eastAsia="zh-CN"/>
              </w:rPr>
              <w:t>纯电动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68" w:line="209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电机</w:t>
            </w: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</w:rPr>
              <w:t>型号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03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TZ184XY180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66" w:line="21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6"/>
                <w:sz w:val="21"/>
                <w:szCs w:val="21"/>
              </w:rPr>
              <w:t>轴数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103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126" w:line="209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电池包容量</w:t>
            </w: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k</w:t>
            </w: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wh)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61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6"/>
              </w:rPr>
              <w:t>63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126" w:line="209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</w:rPr>
              <w:t>发动机生产商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pStyle w:val="7"/>
              <w:spacing w:before="123" w:line="211" w:lineRule="auto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b/>
                <w:bCs/>
                <w:color w:val="333333"/>
                <w:sz w:val="21"/>
                <w:szCs w:val="21"/>
                <w:shd w:val="clear" w:color="auto" w:fill="F7F7F7"/>
                <w:lang w:eastAsia="zh-CN"/>
              </w:rPr>
              <w:t>山东唐骏欧铃汽车制造有限公司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126" w:line="209" w:lineRule="auto"/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电机峰值功率(</w:t>
            </w: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kw)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61" w:line="184" w:lineRule="auto"/>
              <w:rPr>
                <w:rFonts w:ascii="宋体" w:hAnsi="宋体" w:cs="宋体"/>
                <w:b/>
                <w:bCs/>
                <w:spacing w:val="-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lang w:eastAsia="zh-CN"/>
              </w:rPr>
              <w:t>2</w:t>
            </w:r>
            <w:r>
              <w:rPr>
                <w:rFonts w:ascii="宋体" w:hAnsi="宋体" w:cs="宋体"/>
                <w:b/>
                <w:bCs/>
                <w:spacing w:val="-6"/>
                <w:lang w:eastAsia="zh-CN"/>
              </w:rPr>
              <w:t>00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126" w:line="209" w:lineRule="auto"/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续航里程(</w:t>
            </w: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  <w:lang w:eastAsia="zh-CN"/>
              </w:rPr>
              <w:t>km)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pStyle w:val="7"/>
              <w:spacing w:before="123" w:line="211" w:lineRule="auto"/>
              <w:rPr>
                <w:rFonts w:ascii="宋体" w:hAnsi="宋体" w:eastAsia="宋体" w:cs="Arial"/>
                <w:b/>
                <w:bCs/>
                <w:color w:val="333333"/>
                <w:sz w:val="21"/>
                <w:szCs w:val="21"/>
                <w:shd w:val="clear" w:color="auto" w:fill="F7F7F7"/>
                <w:lang w:eastAsia="zh-CN"/>
              </w:rPr>
            </w:pPr>
            <w:r>
              <w:rPr>
                <w:rFonts w:ascii="宋体" w:hAnsi="宋体" w:eastAsia="宋体" w:cs="Arial"/>
                <w:b/>
                <w:bCs/>
                <w:color w:val="333333"/>
                <w:sz w:val="21"/>
                <w:szCs w:val="21"/>
                <w:shd w:val="clear" w:color="auto" w:fill="F7F7F7"/>
                <w:lang w:eastAsia="zh-CN"/>
              </w:rPr>
              <w:t>410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44" w:line="313" w:lineRule="exact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pacing w:val="-2"/>
                <w:position w:val="2"/>
                <w:sz w:val="21"/>
                <w:szCs w:val="21"/>
                <w:lang w:eastAsia="zh-CN"/>
              </w:rPr>
              <w:t>电机峰值扭矩(</w:t>
            </w:r>
            <w:r>
              <w:rPr>
                <w:rFonts w:ascii="宋体" w:hAnsi="宋体" w:eastAsia="宋体"/>
                <w:b/>
                <w:bCs/>
                <w:spacing w:val="-2"/>
                <w:position w:val="2"/>
                <w:sz w:val="21"/>
                <w:szCs w:val="21"/>
                <w:lang w:eastAsia="zh-CN"/>
              </w:rPr>
              <w:t>Nm)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09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8"/>
              </w:rPr>
              <w:t>384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74" w:line="21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4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spacing w:val="-4"/>
                <w:sz w:val="21"/>
                <w:szCs w:val="21"/>
                <w:lang w:eastAsia="zh-CN"/>
              </w:rPr>
              <w:t>后悬架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74" w:line="225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lang w:eastAsia="zh-CN"/>
              </w:rPr>
              <w:t>前后独立悬架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96" w:line="214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</w:rPr>
              <w:t>接近角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b/>
                <w:bCs/>
                <w:spacing w:val="-2"/>
                <w:sz w:val="21"/>
                <w:szCs w:val="21"/>
              </w:rPr>
              <w:t>离去角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06" w:line="225" w:lineRule="auto"/>
              <w:rPr>
                <w:rFonts w:ascii="宋体" w:hAnsi="宋体" w:cs="宋体"/>
                <w:b/>
                <w:bCs/>
              </w:rPr>
            </w:pPr>
            <w:r>
              <w:rPr>
                <w:b/>
                <w:bCs/>
              </w:rPr>
              <w:t>20/24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100" w:line="212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-3"/>
                <w:sz w:val="21"/>
                <w:szCs w:val="21"/>
                <w:lang w:eastAsia="zh-CN"/>
              </w:rPr>
              <w:t>车身结构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140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承载式车身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18" w:line="225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1"/>
                <w:sz w:val="21"/>
                <w:szCs w:val="21"/>
              </w:rPr>
              <w:t>最高车速（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km/h</w:t>
            </w:r>
            <w:r>
              <w:rPr>
                <w:rFonts w:ascii="宋体" w:hAnsi="宋体" w:eastAsia="宋体"/>
                <w:b/>
                <w:bCs/>
                <w:spacing w:val="-1"/>
                <w:sz w:val="21"/>
                <w:szCs w:val="21"/>
              </w:rPr>
              <w:t>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85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8"/>
              </w:rPr>
              <w:t>185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47" w:line="209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6"/>
                <w:sz w:val="21"/>
                <w:szCs w:val="21"/>
              </w:rPr>
              <w:t>轴荷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50" w:line="215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3"/>
              </w:rPr>
              <w:t>1110/1730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77" w:line="236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1"/>
                <w:sz w:val="21"/>
                <w:szCs w:val="21"/>
              </w:rPr>
              <w:t>前悬</w:t>
            </w: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b/>
                <w:bCs/>
                <w:spacing w:val="1"/>
                <w:sz w:val="21"/>
                <w:szCs w:val="21"/>
              </w:rPr>
              <w:t>后悬（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mm</w:t>
            </w:r>
            <w:r>
              <w:rPr>
                <w:rFonts w:ascii="宋体" w:hAnsi="宋体" w:eastAsia="宋体"/>
                <w:b/>
                <w:bCs/>
                <w:spacing w:val="1"/>
                <w:sz w:val="21"/>
                <w:szCs w:val="21"/>
              </w:rPr>
              <w:t>）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96" w:line="225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2"/>
              </w:rPr>
              <w:t>960/1180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93" w:line="212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3"/>
                <w:sz w:val="21"/>
                <w:szCs w:val="21"/>
              </w:rPr>
              <w:t>轮胎规格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96" w:line="225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2"/>
              </w:rPr>
              <w:t>225/65R17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68" w:type="dxa"/>
            <w:noWrap w:val="0"/>
            <w:vAlign w:val="top"/>
          </w:tcPr>
          <w:p>
            <w:pPr>
              <w:pStyle w:val="7"/>
              <w:spacing w:before="47" w:line="211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4"/>
                <w:sz w:val="21"/>
                <w:szCs w:val="21"/>
              </w:rPr>
              <w:t>前轮距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85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6"/>
              </w:rPr>
              <w:t>1600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7"/>
              <w:spacing w:before="48" w:line="21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pacing w:val="-3"/>
                <w:sz w:val="21"/>
                <w:szCs w:val="21"/>
              </w:rPr>
              <w:t>后轮距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before="85" w:line="184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6"/>
              </w:rPr>
              <w:t>1620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随车配件：</w:t>
      </w:r>
    </w:p>
    <w:tbl>
      <w:tblPr>
        <w:tblStyle w:val="5"/>
        <w:tblpPr w:leftFromText="180" w:rightFromText="180" w:vertAnchor="text" w:horzAnchor="page" w:tblpX="1757" w:tblpY="338"/>
        <w:tblOverlap w:val="never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856"/>
        <w:gridCol w:w="2655"/>
        <w:gridCol w:w="680"/>
        <w:gridCol w:w="1163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参数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水带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1、严格按照GB6246-2011《消防水带》标准进行生产。水带口径为65mm。标准工作压力≥1.3MPa，爆破压力≥4.00Mpa，每卷长度为20米。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水带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1、严格按照GB6246-2011《消防水带》标准进行生产。水带口径为80mm。标准工作压力≥1.6MPa，爆破压力≥4.00Mpa，每卷长度为20米。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异径接口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1.材质：全铝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2.公称压力：1.6MPA  强度压力：2.4MPA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3.固定类型：内扣式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4.功能：65转80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水带包布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1.涤纶丝材质，铸铁接扣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2.总长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≤47cm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多功能水枪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.枪体采用铝合金材质T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sz w:val="21"/>
                <w:szCs w:val="21"/>
              </w:rPr>
              <w:t>热处理，表面阳极氧化处理，开关及手柄材质阻燃耐磨塑料，耐高温、抗摔，聚四氟乙烯球阀密封圈，不锈钢螺丝，橡胶保护套，不锈钢旋转喷雾齿。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sz w:val="21"/>
                <w:szCs w:val="21"/>
              </w:rPr>
              <w:t>.流量≥8×（1±8%）L/s；射程≥33.5m；喷射压力：0.6Mpa；喷雾角度：0-100°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手动</w:t>
            </w:r>
            <w:r>
              <w:rPr>
                <w:rStyle w:val="9"/>
                <w:lang w:val="en-US" w:eastAsia="zh-CN" w:bidi="ar"/>
              </w:rPr>
              <w:t>破拆工具套装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用于常规手动破拆作业。包括：铁锹、铁铤、消防斧、丁字镐、铁锤、冲击式手动破拆工具（由冲杆、拆锁器、金属切断器、凿子、钎子等部件组成）。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排水泵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发动机：四冲程，单缸，风冷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出入口径：≥80mm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总扬程：≥30m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吸水扬程：≥8m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流量:≥60m³/h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多功能摄像手电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多用功能，具有照明、摄像，拍照，录音。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4G大容量内存，支持全天候高清晰（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1080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×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640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）视频摄像，便捷的USB接口与电脑通讯，方便数据上传下载。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照明光源采用3个进口高亮度白光LED灯珠，3种光源（强光/弱光/暴闪）调节模式，使用寿命长达10万小时。反射器采用高科技表面处理工艺-桔皮铝合金反光杯，反光效率高，钢化玻璃镜片，照射距离可达200米以上。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高能量可充电锂电池，容量大、寿命长，自放电率低，经济环保。电池充满电后，可连续工作4-10个小时以上。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高硬度铝镁合金外壳，确保其能经受强烈冲击；防雨并耐高低温、高湿性能好，可在各种恶劣环境条件下使用。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额定电压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≥3.7V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额定容量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≥4200mah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额定功率（LED）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3x3W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光源（LED）平均使用寿命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≥100000h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视频格式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:AVI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外壳防护等级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:≥IP65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/>
    <w:p/>
    <w:p>
      <w:pPr>
        <w:rPr>
          <w:rFonts w:hint="eastAsia"/>
        </w:rPr>
      </w:pPr>
      <w:r>
        <w:rPr>
          <w:rFonts w:hint="eastAsia"/>
        </w:rPr>
        <w:t>参数要求</w:t>
      </w:r>
    </w:p>
    <w:p>
      <w:pPr>
        <w:rPr>
          <w:rFonts w:hint="eastAsia"/>
        </w:rPr>
      </w:pPr>
      <w:r>
        <w:rPr>
          <w:rFonts w:hint="eastAsia"/>
        </w:rPr>
        <w:t>核心参数要求:商品类目: 皮卡</w:t>
      </w:r>
    </w:p>
    <w:p>
      <w:pPr>
        <w:rPr>
          <w:rFonts w:hint="eastAsia"/>
        </w:rPr>
      </w:pPr>
      <w:r>
        <w:rPr>
          <w:rFonts w:hint="eastAsia"/>
        </w:rPr>
        <w:t>次要参数要求:动力系统:纯电动;颜色：白色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F2055F"/>
    <w:multiLevelType w:val="singleLevel"/>
    <w:tmpl w:val="2DF205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0D1405"/>
    <w:multiLevelType w:val="singleLevel"/>
    <w:tmpl w:val="6A0D1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NDg0ZDYxYzAwMjA1YjVhYmNjNWMyZTlkYTM3NzEifQ=="/>
  </w:docVars>
  <w:rsids>
    <w:rsidRoot w:val="00000000"/>
    <w:rsid w:val="15350E3A"/>
    <w:rsid w:val="3F821EF6"/>
    <w:rsid w:val="577A3544"/>
    <w:rsid w:val="691043CD"/>
    <w:rsid w:val="705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ody Text"/>
    <w:basedOn w:val="1"/>
    <w:next w:val="2"/>
    <w:autoRedefine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customStyle="1" w:styleId="7">
    <w:name w:val="Table Text"/>
    <w:basedOn w:val="1"/>
    <w:autoRedefine/>
    <w:semiHidden/>
    <w:qFormat/>
    <w:uiPriority w:val="0"/>
    <w:rPr>
      <w:rFonts w:ascii="等线" w:hAnsi="等线" w:eastAsia="等线" w:cs="等线"/>
      <w:sz w:val="22"/>
      <w:szCs w:val="22"/>
    </w:rPr>
  </w:style>
  <w:style w:type="table" w:customStyle="1" w:styleId="8">
    <w:name w:val="Table Normal"/>
    <w:autoRedefine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11"/>
    <w:basedOn w:val="6"/>
    <w:autoRedefine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2024-04-19T06:18:00Z</dcterms:created>
  <dc:creator>Administrator</dc:creator>
  <cp:lastModifiedBy>CPF</cp:lastModifiedBy>
  <dcterms:modified xsi:type="dcterms:W3CDTF">2024-04-23T04:08:25Z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474C6DD517C8477996215C8FABE5B0BB_13</vt:lpwstr>
  </property>
</Properties>
</file>