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3ECEF" w14:textId="4DCE01B1" w:rsidR="00BD0A69" w:rsidRDefault="00530A5D">
      <w:pPr>
        <w:pStyle w:val="1"/>
        <w:jc w:val="center"/>
        <w:rPr>
          <w:rFonts w:asciiTheme="minorEastAsia" w:hAnsiTheme="minorEastAsia"/>
        </w:rPr>
      </w:pPr>
      <w:r>
        <w:rPr>
          <w:rFonts w:asciiTheme="minorEastAsia" w:hAnsiTheme="minorEastAsia" w:hint="eastAsia"/>
        </w:rPr>
        <w:t>长兴县中医院</w:t>
      </w:r>
      <w:bookmarkStart w:id="0" w:name="OLE_LINK5"/>
      <w:proofErr w:type="gramStart"/>
      <w:r>
        <w:rPr>
          <w:rFonts w:asciiTheme="minorEastAsia" w:hAnsiTheme="minorEastAsia" w:hint="eastAsia"/>
        </w:rPr>
        <w:t>安全运</w:t>
      </w:r>
      <w:proofErr w:type="gramEnd"/>
      <w:r>
        <w:rPr>
          <w:rFonts w:asciiTheme="minorEastAsia" w:hAnsiTheme="minorEastAsia" w:hint="eastAsia"/>
        </w:rPr>
        <w:t>维服务</w:t>
      </w:r>
      <w:r w:rsidR="00F1145E">
        <w:rPr>
          <w:rFonts w:asciiTheme="minorEastAsia" w:hAnsiTheme="minorEastAsia" w:hint="eastAsia"/>
        </w:rPr>
        <w:t>要求</w:t>
      </w:r>
      <w:bookmarkEnd w:id="0"/>
    </w:p>
    <w:p w14:paraId="3C2242E2" w14:textId="77777777" w:rsidR="00BD0A69" w:rsidRDefault="00F1145E">
      <w:pPr>
        <w:pStyle w:val="2"/>
        <w:rPr>
          <w:rFonts w:asciiTheme="minorEastAsia" w:eastAsiaTheme="minorEastAsia" w:hAnsiTheme="minorEastAsia"/>
        </w:rPr>
      </w:pPr>
      <w:r>
        <w:rPr>
          <w:rFonts w:asciiTheme="minorEastAsia" w:eastAsiaTheme="minorEastAsia" w:hAnsiTheme="minorEastAsia" w:hint="eastAsia"/>
        </w:rPr>
        <w:t>一、配置清单响应要求</w:t>
      </w:r>
    </w:p>
    <w:tbl>
      <w:tblPr>
        <w:tblW w:w="8788" w:type="dxa"/>
        <w:tblInd w:w="108" w:type="dxa"/>
        <w:tblLook w:val="04A0" w:firstRow="1" w:lastRow="0" w:firstColumn="1" w:lastColumn="0" w:noHBand="0" w:noVBand="1"/>
      </w:tblPr>
      <w:tblGrid>
        <w:gridCol w:w="537"/>
        <w:gridCol w:w="848"/>
        <w:gridCol w:w="1167"/>
        <w:gridCol w:w="851"/>
        <w:gridCol w:w="850"/>
        <w:gridCol w:w="2126"/>
        <w:gridCol w:w="1134"/>
        <w:gridCol w:w="1275"/>
      </w:tblGrid>
      <w:tr w:rsidR="003A2953" w14:paraId="5504B0FB" w14:textId="77777777" w:rsidTr="003A2953">
        <w:trPr>
          <w:trHeight w:val="280"/>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65C3BC5" w14:textId="77777777" w:rsidR="003A2953" w:rsidRDefault="003A2953">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序号</w:t>
            </w:r>
          </w:p>
        </w:tc>
        <w:tc>
          <w:tcPr>
            <w:tcW w:w="848" w:type="dxa"/>
            <w:tcBorders>
              <w:top w:val="single" w:sz="4" w:space="0" w:color="auto"/>
              <w:left w:val="nil"/>
              <w:bottom w:val="single" w:sz="4" w:space="0" w:color="auto"/>
              <w:right w:val="single" w:sz="4" w:space="0" w:color="auto"/>
            </w:tcBorders>
            <w:shd w:val="clear" w:color="auto" w:fill="auto"/>
            <w:vAlign w:val="center"/>
          </w:tcPr>
          <w:p w14:paraId="56D621A6" w14:textId="77777777" w:rsidR="003A2953" w:rsidRDefault="003A2953">
            <w:pPr>
              <w:widowControl/>
              <w:jc w:val="center"/>
              <w:rPr>
                <w:rFonts w:asciiTheme="minorEastAsia" w:hAnsiTheme="minorEastAsia" w:cs="宋体"/>
                <w:b/>
                <w:bCs/>
                <w:color w:val="000000"/>
                <w:kern w:val="0"/>
                <w:szCs w:val="21"/>
              </w:rPr>
            </w:pPr>
            <w:r>
              <w:rPr>
                <w:rFonts w:asciiTheme="minorEastAsia" w:hAnsiTheme="minorEastAsia" w:cs="宋体"/>
                <w:b/>
                <w:bCs/>
                <w:color w:val="000000"/>
                <w:kern w:val="0"/>
                <w:szCs w:val="21"/>
              </w:rPr>
              <w:t>名称</w:t>
            </w:r>
          </w:p>
        </w:tc>
        <w:tc>
          <w:tcPr>
            <w:tcW w:w="1167" w:type="dxa"/>
            <w:tcBorders>
              <w:top w:val="single" w:sz="4" w:space="0" w:color="auto"/>
              <w:left w:val="nil"/>
              <w:bottom w:val="single" w:sz="4" w:space="0" w:color="auto"/>
              <w:right w:val="single" w:sz="4" w:space="0" w:color="auto"/>
            </w:tcBorders>
            <w:shd w:val="clear" w:color="auto" w:fill="auto"/>
            <w:vAlign w:val="center"/>
          </w:tcPr>
          <w:p w14:paraId="5C506E19" w14:textId="77777777" w:rsidR="003A2953" w:rsidRDefault="003A2953">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配置要求</w:t>
            </w:r>
          </w:p>
        </w:tc>
        <w:tc>
          <w:tcPr>
            <w:tcW w:w="851" w:type="dxa"/>
            <w:tcBorders>
              <w:top w:val="single" w:sz="4" w:space="0" w:color="auto"/>
              <w:left w:val="nil"/>
              <w:bottom w:val="single" w:sz="4" w:space="0" w:color="auto"/>
              <w:right w:val="single" w:sz="4" w:space="0" w:color="auto"/>
            </w:tcBorders>
            <w:shd w:val="clear" w:color="auto" w:fill="auto"/>
            <w:vAlign w:val="center"/>
          </w:tcPr>
          <w:p w14:paraId="3111871F" w14:textId="77777777" w:rsidR="003A2953" w:rsidRDefault="003A2953">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数量单位</w:t>
            </w:r>
          </w:p>
        </w:tc>
        <w:tc>
          <w:tcPr>
            <w:tcW w:w="850" w:type="dxa"/>
            <w:tcBorders>
              <w:top w:val="single" w:sz="4" w:space="0" w:color="auto"/>
              <w:left w:val="nil"/>
              <w:bottom w:val="single" w:sz="4" w:space="0" w:color="auto"/>
              <w:right w:val="single" w:sz="4" w:space="0" w:color="auto"/>
            </w:tcBorders>
            <w:shd w:val="clear" w:color="auto" w:fill="auto"/>
            <w:vAlign w:val="center"/>
          </w:tcPr>
          <w:p w14:paraId="6089B159" w14:textId="77777777" w:rsidR="003A2953" w:rsidRDefault="003A2953">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响应名称</w:t>
            </w:r>
          </w:p>
        </w:tc>
        <w:tc>
          <w:tcPr>
            <w:tcW w:w="2126" w:type="dxa"/>
            <w:tcBorders>
              <w:top w:val="single" w:sz="4" w:space="0" w:color="auto"/>
              <w:left w:val="nil"/>
              <w:bottom w:val="single" w:sz="4" w:space="0" w:color="auto"/>
              <w:right w:val="single" w:sz="4" w:space="0" w:color="auto"/>
            </w:tcBorders>
          </w:tcPr>
          <w:p w14:paraId="02280912" w14:textId="34E2944D" w:rsidR="003A2953" w:rsidRDefault="003A2953">
            <w:pPr>
              <w:widowControl/>
              <w:jc w:val="center"/>
              <w:rPr>
                <w:rFonts w:asciiTheme="minorEastAsia" w:hAnsiTheme="minorEastAsia" w:cs="宋体" w:hint="eastAsia"/>
                <w:b/>
                <w:bCs/>
                <w:color w:val="000000"/>
                <w:kern w:val="0"/>
                <w:szCs w:val="21"/>
              </w:rPr>
            </w:pPr>
            <w:r>
              <w:rPr>
                <w:rFonts w:asciiTheme="minorEastAsia" w:hAnsiTheme="minorEastAsia" w:cs="宋体" w:hint="eastAsia"/>
                <w:b/>
                <w:bCs/>
                <w:color w:val="000000"/>
                <w:kern w:val="0"/>
                <w:szCs w:val="21"/>
              </w:rPr>
              <w:t>响应规格参数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875E4E" w14:textId="0BB9FC7D" w:rsidR="003A2953" w:rsidRDefault="003A2953">
            <w:pPr>
              <w:widowControl/>
              <w:jc w:val="center"/>
              <w:rPr>
                <w:rFonts w:asciiTheme="minorEastAsia" w:hAnsiTheme="minorEastAsia" w:cs="宋体"/>
                <w:b/>
                <w:bCs/>
                <w:color w:val="000000"/>
                <w:kern w:val="0"/>
                <w:szCs w:val="21"/>
              </w:rPr>
            </w:pPr>
            <w:r>
              <w:rPr>
                <w:rFonts w:asciiTheme="minorEastAsia" w:hAnsiTheme="minorEastAsia" w:cs="宋体"/>
                <w:b/>
                <w:bCs/>
                <w:color w:val="000000"/>
                <w:kern w:val="0"/>
                <w:szCs w:val="21"/>
              </w:rPr>
              <w:t>单价</w:t>
            </w:r>
          </w:p>
        </w:tc>
        <w:tc>
          <w:tcPr>
            <w:tcW w:w="1275" w:type="dxa"/>
            <w:tcBorders>
              <w:top w:val="single" w:sz="4" w:space="0" w:color="auto"/>
              <w:left w:val="nil"/>
              <w:bottom w:val="single" w:sz="4" w:space="0" w:color="auto"/>
              <w:right w:val="single" w:sz="4" w:space="0" w:color="auto"/>
            </w:tcBorders>
            <w:vAlign w:val="center"/>
          </w:tcPr>
          <w:p w14:paraId="762DC1D6" w14:textId="77777777" w:rsidR="003A2953" w:rsidRDefault="003A2953">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价格（元）</w:t>
            </w:r>
          </w:p>
        </w:tc>
      </w:tr>
      <w:tr w:rsidR="003A2953" w14:paraId="47358C9D" w14:textId="77777777" w:rsidTr="003A2953">
        <w:trPr>
          <w:trHeight w:val="286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C437659" w14:textId="77777777" w:rsidR="003A2953" w:rsidRDefault="003A2953">
            <w:pPr>
              <w:jc w:val="left"/>
              <w:rPr>
                <w:rFonts w:asciiTheme="minorEastAsia" w:hAnsiTheme="minorEastAsia"/>
              </w:rPr>
            </w:pPr>
            <w:r>
              <w:rPr>
                <w:rFonts w:asciiTheme="minorEastAsia" w:hAnsiTheme="minorEastAsia" w:hint="eastAsia"/>
              </w:rPr>
              <w:t>1</w:t>
            </w:r>
          </w:p>
        </w:tc>
        <w:tc>
          <w:tcPr>
            <w:tcW w:w="848" w:type="dxa"/>
            <w:tcBorders>
              <w:top w:val="single" w:sz="4" w:space="0" w:color="auto"/>
              <w:left w:val="nil"/>
              <w:bottom w:val="single" w:sz="4" w:space="0" w:color="auto"/>
              <w:right w:val="single" w:sz="4" w:space="0" w:color="auto"/>
            </w:tcBorders>
            <w:shd w:val="clear" w:color="auto" w:fill="auto"/>
            <w:vAlign w:val="center"/>
          </w:tcPr>
          <w:p w14:paraId="608FCFB3" w14:textId="32FA7E35" w:rsidR="003A2953" w:rsidRDefault="003A2953">
            <w:pPr>
              <w:jc w:val="left"/>
              <w:rPr>
                <w:rFonts w:asciiTheme="minorEastAsia" w:hAnsiTheme="minorEastAsia"/>
              </w:rPr>
            </w:pPr>
            <w:bookmarkStart w:id="1" w:name="OLE_LINK1"/>
            <w:bookmarkStart w:id="2" w:name="OLE_LINK2"/>
            <w:proofErr w:type="gramStart"/>
            <w:r>
              <w:rPr>
                <w:rFonts w:asciiTheme="minorEastAsia" w:hAnsiTheme="minorEastAsia" w:hint="eastAsia"/>
              </w:rPr>
              <w:t>安全运</w:t>
            </w:r>
            <w:proofErr w:type="gramEnd"/>
            <w:r>
              <w:rPr>
                <w:rFonts w:asciiTheme="minorEastAsia" w:hAnsiTheme="minorEastAsia" w:hint="eastAsia"/>
              </w:rPr>
              <w:t>维服务</w:t>
            </w:r>
            <w:bookmarkEnd w:id="1"/>
            <w:bookmarkEnd w:id="2"/>
          </w:p>
        </w:tc>
        <w:tc>
          <w:tcPr>
            <w:tcW w:w="1167" w:type="dxa"/>
            <w:tcBorders>
              <w:top w:val="single" w:sz="4" w:space="0" w:color="auto"/>
              <w:left w:val="nil"/>
              <w:bottom w:val="single" w:sz="4" w:space="0" w:color="auto"/>
              <w:right w:val="single" w:sz="4" w:space="0" w:color="auto"/>
            </w:tcBorders>
            <w:shd w:val="clear" w:color="auto" w:fill="auto"/>
            <w:vAlign w:val="center"/>
          </w:tcPr>
          <w:p w14:paraId="2F2FBE46" w14:textId="77777777" w:rsidR="003A2953" w:rsidRDefault="003A2953">
            <w:pPr>
              <w:jc w:val="left"/>
              <w:rPr>
                <w:rFonts w:asciiTheme="minorEastAsia" w:hAnsiTheme="minorEastAsia"/>
              </w:rPr>
            </w:pPr>
            <w:r>
              <w:rPr>
                <w:rFonts w:asciiTheme="minorEastAsia" w:hAnsiTheme="minorEastAsia"/>
              </w:rPr>
              <w:t>详见技术参数要求</w:t>
            </w:r>
          </w:p>
        </w:tc>
        <w:tc>
          <w:tcPr>
            <w:tcW w:w="851" w:type="dxa"/>
            <w:tcBorders>
              <w:top w:val="single" w:sz="4" w:space="0" w:color="auto"/>
              <w:left w:val="nil"/>
              <w:bottom w:val="single" w:sz="4" w:space="0" w:color="auto"/>
              <w:right w:val="single" w:sz="4" w:space="0" w:color="auto"/>
            </w:tcBorders>
            <w:shd w:val="clear" w:color="auto" w:fill="auto"/>
            <w:vAlign w:val="center"/>
          </w:tcPr>
          <w:p w14:paraId="08A89D28" w14:textId="47216EC7" w:rsidR="003A2953" w:rsidRDefault="003A2953">
            <w:pPr>
              <w:jc w:val="left"/>
              <w:rPr>
                <w:rFonts w:asciiTheme="minorEastAsia" w:hAnsiTheme="minorEastAsia"/>
              </w:rPr>
            </w:pPr>
            <w:r>
              <w:rPr>
                <w:rFonts w:asciiTheme="minorEastAsia" w:hAnsiTheme="minorEastAsia" w:hint="eastAsia"/>
              </w:rPr>
              <w:t>20个</w:t>
            </w:r>
          </w:p>
        </w:tc>
        <w:tc>
          <w:tcPr>
            <w:tcW w:w="850" w:type="dxa"/>
            <w:tcBorders>
              <w:top w:val="single" w:sz="4" w:space="0" w:color="auto"/>
              <w:left w:val="nil"/>
              <w:bottom w:val="single" w:sz="4" w:space="0" w:color="auto"/>
              <w:right w:val="single" w:sz="4" w:space="0" w:color="auto"/>
            </w:tcBorders>
            <w:shd w:val="clear" w:color="auto" w:fill="auto"/>
            <w:vAlign w:val="center"/>
          </w:tcPr>
          <w:p w14:paraId="65451C87" w14:textId="77777777" w:rsidR="003A2953" w:rsidRDefault="003A2953">
            <w:pPr>
              <w:jc w:val="left"/>
              <w:rPr>
                <w:rFonts w:asciiTheme="minorEastAsia" w:hAnsiTheme="minorEastAsia"/>
              </w:rPr>
            </w:pPr>
          </w:p>
        </w:tc>
        <w:tc>
          <w:tcPr>
            <w:tcW w:w="2126" w:type="dxa"/>
            <w:tcBorders>
              <w:top w:val="single" w:sz="4" w:space="0" w:color="auto"/>
              <w:left w:val="nil"/>
              <w:bottom w:val="single" w:sz="4" w:space="0" w:color="auto"/>
              <w:right w:val="single" w:sz="4" w:space="0" w:color="auto"/>
            </w:tcBorders>
          </w:tcPr>
          <w:p w14:paraId="31339ABD" w14:textId="77777777" w:rsidR="003A2953" w:rsidRDefault="003A2953">
            <w:pPr>
              <w:wordWrap w:val="0"/>
              <w:rPr>
                <w:rFonts w:ascii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7BFC60" w14:textId="54F0B3EE" w:rsidR="003A2953" w:rsidRDefault="003A2953">
            <w:pPr>
              <w:wordWrap w:val="0"/>
              <w:rPr>
                <w:rFonts w:asciiTheme="minorEastAsia" w:hAnsiTheme="minorEastAsia"/>
              </w:rPr>
            </w:pPr>
          </w:p>
        </w:tc>
        <w:tc>
          <w:tcPr>
            <w:tcW w:w="1275" w:type="dxa"/>
            <w:tcBorders>
              <w:top w:val="single" w:sz="4" w:space="0" w:color="auto"/>
              <w:left w:val="nil"/>
              <w:bottom w:val="single" w:sz="4" w:space="0" w:color="auto"/>
              <w:right w:val="single" w:sz="4" w:space="0" w:color="auto"/>
            </w:tcBorders>
            <w:vAlign w:val="center"/>
          </w:tcPr>
          <w:p w14:paraId="4396380B" w14:textId="77777777" w:rsidR="003A2953" w:rsidRDefault="003A2953">
            <w:pPr>
              <w:jc w:val="center"/>
              <w:rPr>
                <w:rFonts w:asciiTheme="minorEastAsia" w:hAnsiTheme="minorEastAsia"/>
              </w:rPr>
            </w:pPr>
          </w:p>
        </w:tc>
      </w:tr>
    </w:tbl>
    <w:p w14:paraId="5FA2AE55" w14:textId="155F048E" w:rsidR="00BD0A69" w:rsidRDefault="00F1145E">
      <w:pPr>
        <w:rPr>
          <w:rFonts w:asciiTheme="minorEastAsia" w:hAnsiTheme="minorEastAsia"/>
          <w:color w:val="000000" w:themeColor="text1"/>
        </w:rPr>
      </w:pPr>
      <w:bookmarkStart w:id="3" w:name="_GoBack"/>
      <w:bookmarkEnd w:id="3"/>
      <w:r>
        <w:rPr>
          <w:rFonts w:asciiTheme="minorEastAsia" w:hAnsiTheme="minorEastAsia" w:hint="eastAsia"/>
          <w:color w:val="000000" w:themeColor="text1"/>
        </w:rPr>
        <w:t>备注：</w:t>
      </w:r>
      <w:r>
        <w:rPr>
          <w:rFonts w:asciiTheme="minorEastAsia" w:hAnsiTheme="minorEastAsia" w:hint="eastAsia"/>
        </w:rPr>
        <w:t>以上价格为该项目总价格，包括：1</w:t>
      </w:r>
      <w:r>
        <w:rPr>
          <w:rFonts w:asciiTheme="minorEastAsia" w:hAnsiTheme="minorEastAsia" w:hint="eastAsia"/>
          <w:color w:val="000000" w:themeColor="text1"/>
        </w:rPr>
        <w:t>年</w:t>
      </w:r>
      <w:r>
        <w:rPr>
          <w:rFonts w:asciiTheme="minorEastAsia" w:hAnsiTheme="minorEastAsia" w:hint="eastAsia"/>
        </w:rPr>
        <w:t>安全</w:t>
      </w:r>
      <w:r>
        <w:rPr>
          <w:rFonts w:asciiTheme="minorEastAsia" w:hAnsiTheme="minorEastAsia" w:hint="eastAsia"/>
          <w:color w:val="000000" w:themeColor="text1"/>
        </w:rPr>
        <w:t>托管服务，软硬件授权、升级及原厂运维服务及质保服务。</w:t>
      </w:r>
    </w:p>
    <w:p w14:paraId="67A0B643" w14:textId="77777777" w:rsidR="00BD0A69" w:rsidRPr="00530A5D" w:rsidRDefault="00BD0A69">
      <w:pPr>
        <w:spacing w:line="276" w:lineRule="auto"/>
        <w:rPr>
          <w:rFonts w:asciiTheme="minorEastAsia" w:hAnsiTheme="minorEastAsia"/>
          <w:color w:val="000000" w:themeColor="text1"/>
          <w:sz w:val="24"/>
        </w:rPr>
      </w:pPr>
    </w:p>
    <w:p w14:paraId="3D01E6EB" w14:textId="77777777" w:rsidR="00BD0A69" w:rsidRDefault="00F1145E">
      <w:pPr>
        <w:pStyle w:val="2"/>
        <w:rPr>
          <w:rFonts w:asciiTheme="minorEastAsia" w:eastAsiaTheme="minorEastAsia" w:hAnsiTheme="minorEastAsia"/>
        </w:rPr>
      </w:pPr>
      <w:r>
        <w:rPr>
          <w:rFonts w:asciiTheme="minorEastAsia" w:eastAsiaTheme="minorEastAsia" w:hAnsiTheme="minorEastAsia" w:hint="eastAsia"/>
        </w:rPr>
        <w:t>二、技术参数要求</w:t>
      </w:r>
    </w:p>
    <w:p w14:paraId="7963F75D" w14:textId="77777777" w:rsidR="00BD0A69" w:rsidRPr="00530A5D" w:rsidRDefault="00F1145E">
      <w:pPr>
        <w:rPr>
          <w:rFonts w:asciiTheme="minorEastAsia" w:hAnsiTheme="minorEastAsia"/>
          <w:sz w:val="24"/>
        </w:rPr>
      </w:pPr>
      <w:r w:rsidRPr="00530A5D">
        <w:rPr>
          <w:rFonts w:asciiTheme="minorEastAsia" w:hAnsiTheme="minorEastAsia" w:hint="eastAsia"/>
          <w:sz w:val="24"/>
        </w:rPr>
        <w:t>技术参数响应表</w:t>
      </w:r>
    </w:p>
    <w:tbl>
      <w:tblPr>
        <w:tblW w:w="56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6444"/>
        <w:gridCol w:w="1747"/>
      </w:tblGrid>
      <w:tr w:rsidR="00BD0A69" w14:paraId="79E492AC" w14:textId="77777777" w:rsidTr="00530A5D">
        <w:trPr>
          <w:trHeight w:val="696"/>
          <w:jc w:val="center"/>
        </w:trPr>
        <w:tc>
          <w:tcPr>
            <w:tcW w:w="767" w:type="pct"/>
            <w:tcBorders>
              <w:top w:val="single" w:sz="4" w:space="0" w:color="auto"/>
              <w:left w:val="single" w:sz="4" w:space="0" w:color="auto"/>
              <w:bottom w:val="single" w:sz="4" w:space="0" w:color="auto"/>
              <w:right w:val="single" w:sz="4" w:space="0" w:color="auto"/>
            </w:tcBorders>
            <w:vAlign w:val="center"/>
          </w:tcPr>
          <w:p w14:paraId="2BEC5B01" w14:textId="77777777" w:rsidR="00BD0A69" w:rsidRDefault="00F1145E">
            <w:pPr>
              <w:widowControl/>
              <w:jc w:val="center"/>
              <w:textAlignment w:val="center"/>
              <w:rPr>
                <w:rFonts w:asciiTheme="minorEastAsia" w:hAnsiTheme="minorEastAsia" w:cs="宋体"/>
                <w:b/>
                <w:color w:val="000000"/>
                <w:kern w:val="0"/>
                <w:szCs w:val="21"/>
                <w:lang w:bidi="ar"/>
              </w:rPr>
            </w:pPr>
            <w:r>
              <w:rPr>
                <w:rFonts w:asciiTheme="minorEastAsia" w:hAnsiTheme="minorEastAsia" w:cs="宋体" w:hint="eastAsia"/>
                <w:b/>
                <w:color w:val="000000"/>
                <w:kern w:val="0"/>
                <w:szCs w:val="21"/>
                <w:lang w:bidi="ar"/>
              </w:rPr>
              <w:t>服务类型</w:t>
            </w:r>
          </w:p>
        </w:tc>
        <w:tc>
          <w:tcPr>
            <w:tcW w:w="3330" w:type="pct"/>
            <w:tcBorders>
              <w:top w:val="single" w:sz="4" w:space="0" w:color="auto"/>
              <w:left w:val="single" w:sz="4" w:space="0" w:color="auto"/>
              <w:bottom w:val="single" w:sz="4" w:space="0" w:color="auto"/>
              <w:right w:val="single" w:sz="4" w:space="0" w:color="auto"/>
            </w:tcBorders>
            <w:vAlign w:val="center"/>
          </w:tcPr>
          <w:p w14:paraId="256BFDAC" w14:textId="77777777" w:rsidR="00BD0A69" w:rsidRDefault="00F1145E">
            <w:pPr>
              <w:widowControl/>
              <w:jc w:val="center"/>
              <w:textAlignment w:val="center"/>
              <w:rPr>
                <w:rFonts w:asciiTheme="minorEastAsia" w:hAnsiTheme="minorEastAsia" w:cs="宋体"/>
                <w:b/>
                <w:color w:val="000000"/>
                <w:kern w:val="0"/>
                <w:szCs w:val="21"/>
                <w:lang w:bidi="ar"/>
              </w:rPr>
            </w:pPr>
            <w:r>
              <w:rPr>
                <w:rFonts w:asciiTheme="minorEastAsia" w:hAnsiTheme="minorEastAsia" w:cs="宋体" w:hint="eastAsia"/>
                <w:b/>
                <w:color w:val="000000"/>
                <w:kern w:val="0"/>
                <w:szCs w:val="21"/>
                <w:lang w:bidi="ar"/>
              </w:rPr>
              <w:t>内容及要求</w:t>
            </w:r>
          </w:p>
        </w:tc>
        <w:tc>
          <w:tcPr>
            <w:tcW w:w="903" w:type="pct"/>
            <w:tcBorders>
              <w:top w:val="single" w:sz="4" w:space="0" w:color="auto"/>
              <w:left w:val="single" w:sz="4" w:space="0" w:color="auto"/>
              <w:bottom w:val="single" w:sz="4" w:space="0" w:color="auto"/>
              <w:right w:val="single" w:sz="4" w:space="0" w:color="auto"/>
            </w:tcBorders>
            <w:vAlign w:val="center"/>
          </w:tcPr>
          <w:p w14:paraId="42662AA1" w14:textId="77777777" w:rsidR="00BD0A69" w:rsidRDefault="00F1145E">
            <w:pPr>
              <w:widowControl/>
              <w:jc w:val="center"/>
              <w:textAlignment w:val="center"/>
              <w:rPr>
                <w:rFonts w:asciiTheme="minorEastAsia" w:hAnsiTheme="minorEastAsia" w:cs="宋体"/>
                <w:b/>
                <w:color w:val="000000"/>
                <w:kern w:val="0"/>
                <w:szCs w:val="21"/>
                <w:lang w:bidi="ar"/>
              </w:rPr>
            </w:pPr>
            <w:r>
              <w:rPr>
                <w:rFonts w:asciiTheme="minorEastAsia" w:hAnsiTheme="minorEastAsia" w:cs="宋体" w:hint="eastAsia"/>
                <w:b/>
                <w:color w:val="000000"/>
                <w:kern w:val="0"/>
                <w:szCs w:val="21"/>
                <w:lang w:bidi="ar"/>
              </w:rPr>
              <w:t>偏离情况</w:t>
            </w:r>
          </w:p>
        </w:tc>
      </w:tr>
      <w:tr w:rsidR="00BD0A69" w14:paraId="15830928" w14:textId="77777777" w:rsidTr="00530A5D">
        <w:trPr>
          <w:trHeight w:val="696"/>
          <w:jc w:val="center"/>
        </w:trPr>
        <w:tc>
          <w:tcPr>
            <w:tcW w:w="767" w:type="pct"/>
            <w:vMerge w:val="restart"/>
            <w:tcBorders>
              <w:top w:val="single" w:sz="4" w:space="0" w:color="auto"/>
              <w:left w:val="single" w:sz="4" w:space="0" w:color="auto"/>
              <w:bottom w:val="single" w:sz="4" w:space="0" w:color="auto"/>
              <w:right w:val="single" w:sz="4" w:space="0" w:color="auto"/>
            </w:tcBorders>
            <w:vAlign w:val="center"/>
          </w:tcPr>
          <w:p w14:paraId="0E55164A"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资产识别与梳理</w:t>
            </w:r>
          </w:p>
        </w:tc>
        <w:tc>
          <w:tcPr>
            <w:tcW w:w="3330" w:type="pct"/>
            <w:tcBorders>
              <w:top w:val="single" w:sz="4" w:space="0" w:color="auto"/>
              <w:left w:val="single" w:sz="4" w:space="0" w:color="auto"/>
              <w:bottom w:val="single" w:sz="4" w:space="0" w:color="auto"/>
              <w:right w:val="single" w:sz="4" w:space="0" w:color="auto"/>
            </w:tcBorders>
            <w:vAlign w:val="center"/>
          </w:tcPr>
          <w:p w14:paraId="7144D82A" w14:textId="1224D3AF"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szCs w:val="21"/>
              </w:rPr>
              <w:t>▲</w:t>
            </w:r>
            <w:bookmarkStart w:id="4" w:name="OLE_LINK3"/>
            <w:bookmarkStart w:id="5" w:name="OLE_LINK4"/>
            <w:r>
              <w:rPr>
                <w:rFonts w:asciiTheme="minorEastAsia" w:hAnsiTheme="minorEastAsia" w:cs="宋体" w:hint="eastAsia"/>
                <w:szCs w:val="21"/>
              </w:rPr>
              <w:t>运营中心检测服务</w:t>
            </w:r>
            <w:r>
              <w:rPr>
                <w:rFonts w:asciiTheme="minorEastAsia" w:hAnsiTheme="minorEastAsia" w:cs="宋体" w:hint="eastAsia"/>
                <w:color w:val="000000"/>
                <w:kern w:val="0"/>
                <w:szCs w:val="21"/>
                <w:lang w:bidi="ar"/>
              </w:rPr>
              <w:t>以保障网络安全“持续有效”为目标，围绕资产、漏洞、威胁、事件四个要素，通过云端安全运营中心和安全专家团队有效协同的“人机共智”模式7*24H持续性开展网络安全保障工作，与用户一同构建持续（7*24小时）、主动、闭环的安全运营体系，提供不少于</w:t>
            </w:r>
            <w:r w:rsidR="00DC6436">
              <w:rPr>
                <w:rFonts w:asciiTheme="minorEastAsia" w:hAnsiTheme="minorEastAsia" w:cs="宋体" w:hint="eastAsia"/>
                <w:color w:val="000000"/>
                <w:kern w:val="0"/>
                <w:szCs w:val="21"/>
                <w:lang w:bidi="ar"/>
              </w:rPr>
              <w:t>20</w:t>
            </w:r>
            <w:r>
              <w:rPr>
                <w:rFonts w:asciiTheme="minorEastAsia" w:hAnsiTheme="minorEastAsia" w:cs="宋体" w:hint="eastAsia"/>
                <w:color w:val="000000"/>
                <w:kern w:val="0"/>
                <w:szCs w:val="21"/>
                <w:lang w:bidi="ar"/>
              </w:rPr>
              <w:t>个核心业务资产的安全托管服务</w:t>
            </w:r>
            <w:bookmarkEnd w:id="4"/>
            <w:bookmarkEnd w:id="5"/>
            <w:r>
              <w:rPr>
                <w:rFonts w:asciiTheme="minorEastAsia" w:hAnsiTheme="minorEastAsia" w:cs="宋体" w:hint="eastAsia"/>
                <w:color w:val="000000"/>
                <w:kern w:val="0"/>
                <w:szCs w:val="21"/>
                <w:lang w:bidi="ar"/>
              </w:rPr>
              <w:t>，投标方需提供服务提供商盖章的承诺函证明。</w:t>
            </w:r>
          </w:p>
          <w:p w14:paraId="7925C7CE"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投标方需借助安全工具对招标方资产进行识别和梳理，并在后续服务过程中根据识别的资产变化情况触发资产变更等相关服务流程，确保资产信息的准确性和全面性。</w:t>
            </w:r>
          </w:p>
        </w:tc>
        <w:tc>
          <w:tcPr>
            <w:tcW w:w="903" w:type="pct"/>
            <w:tcBorders>
              <w:top w:val="single" w:sz="4" w:space="0" w:color="auto"/>
              <w:left w:val="single" w:sz="4" w:space="0" w:color="auto"/>
              <w:bottom w:val="single" w:sz="4" w:space="0" w:color="auto"/>
              <w:right w:val="single" w:sz="4" w:space="0" w:color="auto"/>
            </w:tcBorders>
            <w:vAlign w:val="center"/>
          </w:tcPr>
          <w:p w14:paraId="6CEEF429"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2ED4EFB9" w14:textId="77777777" w:rsidTr="00530A5D">
        <w:trPr>
          <w:trHeight w:val="1392"/>
          <w:jc w:val="center"/>
        </w:trPr>
        <w:tc>
          <w:tcPr>
            <w:tcW w:w="767" w:type="pct"/>
            <w:vMerge/>
            <w:tcBorders>
              <w:top w:val="single" w:sz="4" w:space="0" w:color="auto"/>
              <w:left w:val="single" w:sz="4" w:space="0" w:color="auto"/>
              <w:bottom w:val="single" w:sz="4" w:space="0" w:color="auto"/>
              <w:right w:val="single" w:sz="4" w:space="0" w:color="auto"/>
            </w:tcBorders>
            <w:vAlign w:val="center"/>
          </w:tcPr>
          <w:p w14:paraId="74CA0020" w14:textId="77777777" w:rsidR="00BD0A69" w:rsidRDefault="00BD0A69">
            <w:pPr>
              <w:widowControl/>
              <w:textAlignment w:val="center"/>
              <w:rPr>
                <w:rFonts w:asciiTheme="minorEastAsia" w:hAnsiTheme="minorEastAsia" w:cs="宋体"/>
                <w:color w:val="000000"/>
                <w:kern w:val="0"/>
                <w:szCs w:val="21"/>
                <w:lang w:bidi="ar"/>
              </w:rPr>
            </w:pPr>
          </w:p>
        </w:tc>
        <w:tc>
          <w:tcPr>
            <w:tcW w:w="3330" w:type="pct"/>
            <w:tcBorders>
              <w:top w:val="single" w:sz="4" w:space="0" w:color="auto"/>
              <w:left w:val="single" w:sz="4" w:space="0" w:color="auto"/>
              <w:bottom w:val="single" w:sz="4" w:space="0" w:color="auto"/>
              <w:right w:val="single" w:sz="4" w:space="0" w:color="auto"/>
            </w:tcBorders>
            <w:vAlign w:val="center"/>
          </w:tcPr>
          <w:p w14:paraId="0473B26E"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投标方需结合安全工具发现的资产信息，首次进行服务范围内资产的全面梳理（梳理的信息包含支撑业务系统运转的操作系统、数据库、中间件、应用系统的版本，类型，IP地址；应用开放协议和端口；应用系统管理方式、资产的重要性以及网络拓扑），并将信息录入到安全运营平台中进行管理；当资产发生变更时，安全专家对变更信息进行确认与更新。</w:t>
            </w:r>
          </w:p>
        </w:tc>
        <w:tc>
          <w:tcPr>
            <w:tcW w:w="903" w:type="pct"/>
            <w:tcBorders>
              <w:top w:val="single" w:sz="4" w:space="0" w:color="auto"/>
              <w:left w:val="single" w:sz="4" w:space="0" w:color="auto"/>
              <w:bottom w:val="single" w:sz="4" w:space="0" w:color="auto"/>
              <w:right w:val="single" w:sz="4" w:space="0" w:color="auto"/>
            </w:tcBorders>
            <w:vAlign w:val="center"/>
          </w:tcPr>
          <w:p w14:paraId="54C0F32C"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4D0FAEE5" w14:textId="77777777" w:rsidTr="00530A5D">
        <w:trPr>
          <w:trHeight w:val="696"/>
          <w:jc w:val="center"/>
        </w:trPr>
        <w:tc>
          <w:tcPr>
            <w:tcW w:w="767" w:type="pct"/>
            <w:vMerge w:val="restart"/>
            <w:tcBorders>
              <w:top w:val="single" w:sz="4" w:space="0" w:color="auto"/>
              <w:left w:val="single" w:sz="4" w:space="0" w:color="auto"/>
              <w:bottom w:val="single" w:sz="4" w:space="0" w:color="auto"/>
              <w:right w:val="single" w:sz="4" w:space="0" w:color="auto"/>
            </w:tcBorders>
            <w:vAlign w:val="center"/>
          </w:tcPr>
          <w:p w14:paraId="0228E165"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lastRenderedPageBreak/>
              <w:t>安全现状评估</w:t>
            </w:r>
          </w:p>
        </w:tc>
        <w:tc>
          <w:tcPr>
            <w:tcW w:w="3330" w:type="pct"/>
            <w:tcBorders>
              <w:top w:val="single" w:sz="4" w:space="0" w:color="auto"/>
              <w:left w:val="single" w:sz="4" w:space="0" w:color="auto"/>
              <w:bottom w:val="single" w:sz="4" w:space="0" w:color="auto"/>
              <w:right w:val="single" w:sz="4" w:space="0" w:color="auto"/>
            </w:tcBorders>
            <w:vAlign w:val="center"/>
          </w:tcPr>
          <w:p w14:paraId="755BA200"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系统与Web漏洞扫描：对操作系统、数据库、常见应用/协议、Web通用漏洞与常规漏洞进行漏洞扫描。</w:t>
            </w:r>
          </w:p>
        </w:tc>
        <w:tc>
          <w:tcPr>
            <w:tcW w:w="903" w:type="pct"/>
            <w:tcBorders>
              <w:top w:val="single" w:sz="4" w:space="0" w:color="auto"/>
              <w:left w:val="single" w:sz="4" w:space="0" w:color="auto"/>
              <w:bottom w:val="single" w:sz="4" w:space="0" w:color="auto"/>
              <w:right w:val="single" w:sz="4" w:space="0" w:color="auto"/>
            </w:tcBorders>
            <w:vAlign w:val="center"/>
          </w:tcPr>
          <w:p w14:paraId="590F492A"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03AF071B" w14:textId="77777777" w:rsidTr="00530A5D">
        <w:trPr>
          <w:trHeight w:val="696"/>
          <w:jc w:val="center"/>
        </w:trPr>
        <w:tc>
          <w:tcPr>
            <w:tcW w:w="767" w:type="pct"/>
            <w:vMerge/>
            <w:tcBorders>
              <w:top w:val="single" w:sz="4" w:space="0" w:color="auto"/>
              <w:left w:val="single" w:sz="4" w:space="0" w:color="auto"/>
              <w:bottom w:val="single" w:sz="4" w:space="0" w:color="auto"/>
              <w:right w:val="single" w:sz="4" w:space="0" w:color="auto"/>
            </w:tcBorders>
            <w:vAlign w:val="center"/>
          </w:tcPr>
          <w:p w14:paraId="04ECD5EB" w14:textId="77777777" w:rsidR="00BD0A69" w:rsidRDefault="00BD0A69">
            <w:pPr>
              <w:widowControl/>
              <w:textAlignment w:val="center"/>
              <w:rPr>
                <w:rFonts w:asciiTheme="minorEastAsia" w:hAnsiTheme="minorEastAsia" w:cs="宋体"/>
                <w:color w:val="000000"/>
                <w:kern w:val="0"/>
                <w:szCs w:val="21"/>
                <w:lang w:bidi="ar"/>
              </w:rPr>
            </w:pPr>
          </w:p>
        </w:tc>
        <w:tc>
          <w:tcPr>
            <w:tcW w:w="3330" w:type="pct"/>
            <w:tcBorders>
              <w:top w:val="single" w:sz="4" w:space="0" w:color="auto"/>
              <w:left w:val="single" w:sz="4" w:space="0" w:color="auto"/>
              <w:bottom w:val="single" w:sz="4" w:space="0" w:color="auto"/>
              <w:right w:val="single" w:sz="4" w:space="0" w:color="auto"/>
            </w:tcBorders>
            <w:vAlign w:val="center"/>
          </w:tcPr>
          <w:p w14:paraId="0CD75404"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弱口令扫描：实现信息化资产不同应用弱</w:t>
            </w:r>
            <w:proofErr w:type="gramStart"/>
            <w:r>
              <w:rPr>
                <w:rFonts w:asciiTheme="minorEastAsia" w:hAnsiTheme="minorEastAsia" w:cs="宋体" w:hint="eastAsia"/>
                <w:color w:val="000000"/>
                <w:kern w:val="0"/>
                <w:szCs w:val="21"/>
                <w:lang w:bidi="ar"/>
              </w:rPr>
              <w:t>口令猜解检测</w:t>
            </w:r>
            <w:proofErr w:type="gramEnd"/>
            <w:r>
              <w:rPr>
                <w:rFonts w:asciiTheme="minorEastAsia" w:hAnsiTheme="minorEastAsia" w:cs="宋体" w:hint="eastAsia"/>
                <w:color w:val="000000"/>
                <w:kern w:val="0"/>
                <w:szCs w:val="21"/>
                <w:lang w:bidi="ar"/>
              </w:rPr>
              <w:t>，如：SMB、</w:t>
            </w:r>
            <w:proofErr w:type="spellStart"/>
            <w:r>
              <w:rPr>
                <w:rFonts w:asciiTheme="minorEastAsia" w:hAnsiTheme="minorEastAsia" w:cs="宋体" w:hint="eastAsia"/>
                <w:color w:val="000000"/>
                <w:kern w:val="0"/>
                <w:szCs w:val="21"/>
                <w:lang w:bidi="ar"/>
              </w:rPr>
              <w:t>Mssql</w:t>
            </w:r>
            <w:proofErr w:type="spellEnd"/>
            <w:r>
              <w:rPr>
                <w:rFonts w:asciiTheme="minorEastAsia" w:hAnsiTheme="minorEastAsia" w:cs="宋体" w:hint="eastAsia"/>
                <w:color w:val="000000"/>
                <w:kern w:val="0"/>
                <w:szCs w:val="21"/>
                <w:lang w:bidi="ar"/>
              </w:rPr>
              <w:t>、</w:t>
            </w:r>
            <w:proofErr w:type="spellStart"/>
            <w:r>
              <w:rPr>
                <w:rFonts w:asciiTheme="minorEastAsia" w:hAnsiTheme="minorEastAsia" w:cs="宋体" w:hint="eastAsia"/>
                <w:color w:val="000000"/>
                <w:kern w:val="0"/>
                <w:szCs w:val="21"/>
                <w:lang w:bidi="ar"/>
              </w:rPr>
              <w:t>Mysql</w:t>
            </w:r>
            <w:proofErr w:type="spellEnd"/>
            <w:r>
              <w:rPr>
                <w:rFonts w:asciiTheme="minorEastAsia" w:hAnsiTheme="minorEastAsia" w:cs="宋体" w:hint="eastAsia"/>
                <w:color w:val="000000"/>
                <w:kern w:val="0"/>
                <w:szCs w:val="21"/>
                <w:lang w:bidi="ar"/>
              </w:rPr>
              <w:t>、Oracle、</w:t>
            </w:r>
            <w:proofErr w:type="spellStart"/>
            <w:r>
              <w:rPr>
                <w:rFonts w:asciiTheme="minorEastAsia" w:hAnsiTheme="minorEastAsia" w:cs="宋体" w:hint="eastAsia"/>
                <w:color w:val="000000"/>
                <w:kern w:val="0"/>
                <w:szCs w:val="21"/>
                <w:lang w:bidi="ar"/>
              </w:rPr>
              <w:t>smtp</w:t>
            </w:r>
            <w:proofErr w:type="spellEnd"/>
            <w:r>
              <w:rPr>
                <w:rFonts w:asciiTheme="minorEastAsia" w:hAnsiTheme="minorEastAsia" w:cs="宋体" w:hint="eastAsia"/>
                <w:color w:val="000000"/>
                <w:kern w:val="0"/>
                <w:szCs w:val="21"/>
                <w:lang w:bidi="ar"/>
              </w:rPr>
              <w:t>、VNC、ftp、telnet、</w:t>
            </w:r>
            <w:proofErr w:type="spellStart"/>
            <w:r>
              <w:rPr>
                <w:rFonts w:asciiTheme="minorEastAsia" w:hAnsiTheme="minorEastAsia" w:cs="宋体" w:hint="eastAsia"/>
                <w:color w:val="000000"/>
                <w:kern w:val="0"/>
                <w:szCs w:val="21"/>
                <w:lang w:bidi="ar"/>
              </w:rPr>
              <w:t>ssh</w:t>
            </w:r>
            <w:proofErr w:type="spellEnd"/>
            <w:r>
              <w:rPr>
                <w:rFonts w:asciiTheme="minorEastAsia" w:hAnsiTheme="minorEastAsia" w:cs="宋体" w:hint="eastAsia"/>
                <w:color w:val="000000"/>
                <w:kern w:val="0"/>
                <w:szCs w:val="21"/>
                <w:lang w:bidi="ar"/>
              </w:rPr>
              <w:t>、</w:t>
            </w:r>
            <w:proofErr w:type="spellStart"/>
            <w:r>
              <w:rPr>
                <w:rFonts w:asciiTheme="minorEastAsia" w:hAnsiTheme="minorEastAsia" w:cs="宋体" w:hint="eastAsia"/>
                <w:color w:val="000000"/>
                <w:kern w:val="0"/>
                <w:szCs w:val="21"/>
                <w:lang w:bidi="ar"/>
              </w:rPr>
              <w:t>mysql</w:t>
            </w:r>
            <w:proofErr w:type="spellEnd"/>
            <w:r>
              <w:rPr>
                <w:rFonts w:asciiTheme="minorEastAsia" w:hAnsiTheme="minorEastAsia" w:cs="宋体" w:hint="eastAsia"/>
                <w:color w:val="000000"/>
                <w:kern w:val="0"/>
                <w:szCs w:val="21"/>
                <w:lang w:bidi="ar"/>
              </w:rPr>
              <w:t>、tomcat等。</w:t>
            </w:r>
          </w:p>
        </w:tc>
        <w:tc>
          <w:tcPr>
            <w:tcW w:w="903" w:type="pct"/>
            <w:tcBorders>
              <w:top w:val="single" w:sz="4" w:space="0" w:color="auto"/>
              <w:left w:val="single" w:sz="4" w:space="0" w:color="auto"/>
              <w:bottom w:val="single" w:sz="4" w:space="0" w:color="auto"/>
              <w:right w:val="single" w:sz="4" w:space="0" w:color="auto"/>
            </w:tcBorders>
            <w:vAlign w:val="center"/>
          </w:tcPr>
          <w:p w14:paraId="5014A2F4"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5A5ED39E" w14:textId="77777777" w:rsidTr="00530A5D">
        <w:trPr>
          <w:trHeight w:val="696"/>
          <w:jc w:val="center"/>
        </w:trPr>
        <w:tc>
          <w:tcPr>
            <w:tcW w:w="767" w:type="pct"/>
            <w:vMerge/>
            <w:tcBorders>
              <w:top w:val="single" w:sz="4" w:space="0" w:color="auto"/>
              <w:left w:val="single" w:sz="4" w:space="0" w:color="auto"/>
              <w:bottom w:val="single" w:sz="4" w:space="0" w:color="auto"/>
              <w:right w:val="single" w:sz="4" w:space="0" w:color="auto"/>
            </w:tcBorders>
            <w:vAlign w:val="center"/>
          </w:tcPr>
          <w:p w14:paraId="25C06556" w14:textId="77777777" w:rsidR="00BD0A69" w:rsidRDefault="00BD0A69">
            <w:pPr>
              <w:widowControl/>
              <w:textAlignment w:val="center"/>
              <w:rPr>
                <w:rFonts w:asciiTheme="minorEastAsia" w:hAnsiTheme="minorEastAsia" w:cs="宋体"/>
                <w:color w:val="000000"/>
                <w:kern w:val="0"/>
                <w:szCs w:val="21"/>
                <w:lang w:bidi="ar"/>
              </w:rPr>
            </w:pPr>
          </w:p>
        </w:tc>
        <w:tc>
          <w:tcPr>
            <w:tcW w:w="3330" w:type="pct"/>
            <w:tcBorders>
              <w:top w:val="single" w:sz="4" w:space="0" w:color="auto"/>
              <w:left w:val="single" w:sz="4" w:space="0" w:color="auto"/>
              <w:bottom w:val="single" w:sz="4" w:space="0" w:color="auto"/>
              <w:right w:val="single" w:sz="4" w:space="0" w:color="auto"/>
            </w:tcBorders>
            <w:vAlign w:val="center"/>
          </w:tcPr>
          <w:p w14:paraId="60FC64F0"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勒索病毒事件分析：投标方需分析判断主机是否感染了勒索病毒；是否已感染勒索病毒文件；根据已发生的漏洞攻击行为分析判断</w:t>
            </w:r>
            <w:proofErr w:type="gramStart"/>
            <w:r>
              <w:rPr>
                <w:rFonts w:asciiTheme="minorEastAsia" w:hAnsiTheme="minorEastAsia" w:cs="宋体" w:hint="eastAsia"/>
                <w:color w:val="000000"/>
                <w:kern w:val="0"/>
                <w:szCs w:val="21"/>
                <w:lang w:bidi="ar"/>
              </w:rPr>
              <w:t>否</w:t>
            </w:r>
            <w:proofErr w:type="gramEnd"/>
            <w:r>
              <w:rPr>
                <w:rFonts w:asciiTheme="minorEastAsia" w:hAnsiTheme="minorEastAsia" w:cs="宋体" w:hint="eastAsia"/>
                <w:color w:val="000000"/>
                <w:kern w:val="0"/>
                <w:szCs w:val="21"/>
                <w:lang w:bidi="ar"/>
              </w:rPr>
              <w:t>存在勒索病毒攻击等。</w:t>
            </w:r>
          </w:p>
        </w:tc>
        <w:tc>
          <w:tcPr>
            <w:tcW w:w="903" w:type="pct"/>
            <w:tcBorders>
              <w:top w:val="single" w:sz="4" w:space="0" w:color="auto"/>
              <w:left w:val="single" w:sz="4" w:space="0" w:color="auto"/>
              <w:bottom w:val="single" w:sz="4" w:space="0" w:color="auto"/>
              <w:right w:val="single" w:sz="4" w:space="0" w:color="auto"/>
            </w:tcBorders>
            <w:vAlign w:val="center"/>
          </w:tcPr>
          <w:p w14:paraId="443CCF17"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55D789E1" w14:textId="77777777" w:rsidTr="00530A5D">
        <w:trPr>
          <w:trHeight w:val="90"/>
          <w:jc w:val="center"/>
        </w:trPr>
        <w:tc>
          <w:tcPr>
            <w:tcW w:w="767" w:type="pct"/>
            <w:vMerge/>
            <w:tcBorders>
              <w:top w:val="single" w:sz="4" w:space="0" w:color="auto"/>
              <w:left w:val="single" w:sz="4" w:space="0" w:color="auto"/>
              <w:bottom w:val="single" w:sz="4" w:space="0" w:color="auto"/>
              <w:right w:val="single" w:sz="4" w:space="0" w:color="auto"/>
            </w:tcBorders>
            <w:vAlign w:val="center"/>
          </w:tcPr>
          <w:p w14:paraId="566905B3" w14:textId="77777777" w:rsidR="00BD0A69" w:rsidRDefault="00BD0A69">
            <w:pPr>
              <w:widowControl/>
              <w:textAlignment w:val="center"/>
              <w:rPr>
                <w:rFonts w:asciiTheme="minorEastAsia" w:hAnsiTheme="minorEastAsia" w:cs="宋体"/>
                <w:color w:val="000000"/>
                <w:kern w:val="0"/>
                <w:szCs w:val="21"/>
                <w:lang w:bidi="ar"/>
              </w:rPr>
            </w:pPr>
          </w:p>
        </w:tc>
        <w:tc>
          <w:tcPr>
            <w:tcW w:w="3330" w:type="pct"/>
            <w:tcBorders>
              <w:top w:val="single" w:sz="4" w:space="0" w:color="auto"/>
              <w:left w:val="single" w:sz="4" w:space="0" w:color="auto"/>
              <w:right w:val="single" w:sz="4" w:space="0" w:color="auto"/>
            </w:tcBorders>
            <w:vAlign w:val="center"/>
          </w:tcPr>
          <w:p w14:paraId="160C9147"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挖矿病毒事件分析：投标方需分析是否感染了挖矿病毒/木马；是否处于挖矿状态；根据已发生的漏洞攻击行为分析判断是否存在以植入挖矿木马为目的的漏洞攻击等。</w:t>
            </w:r>
          </w:p>
        </w:tc>
        <w:tc>
          <w:tcPr>
            <w:tcW w:w="903" w:type="pct"/>
            <w:tcBorders>
              <w:top w:val="single" w:sz="4" w:space="0" w:color="auto"/>
              <w:left w:val="single" w:sz="4" w:space="0" w:color="auto"/>
              <w:right w:val="single" w:sz="4" w:space="0" w:color="auto"/>
            </w:tcBorders>
            <w:vAlign w:val="center"/>
          </w:tcPr>
          <w:p w14:paraId="7AA44FBE"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3DC26990" w14:textId="77777777" w:rsidTr="00530A5D">
        <w:trPr>
          <w:trHeight w:val="50"/>
          <w:jc w:val="center"/>
        </w:trPr>
        <w:tc>
          <w:tcPr>
            <w:tcW w:w="767" w:type="pct"/>
            <w:tcBorders>
              <w:top w:val="single" w:sz="4" w:space="0" w:color="auto"/>
              <w:left w:val="single" w:sz="4" w:space="0" w:color="auto"/>
              <w:bottom w:val="single" w:sz="4" w:space="0" w:color="auto"/>
              <w:right w:val="single" w:sz="4" w:space="0" w:color="auto"/>
            </w:tcBorders>
            <w:vAlign w:val="center"/>
          </w:tcPr>
          <w:p w14:paraId="2E6F67DD"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问题处置</w:t>
            </w:r>
          </w:p>
        </w:tc>
        <w:tc>
          <w:tcPr>
            <w:tcW w:w="3330" w:type="pct"/>
            <w:tcBorders>
              <w:top w:val="single" w:sz="4" w:space="0" w:color="auto"/>
              <w:left w:val="single" w:sz="4" w:space="0" w:color="auto"/>
              <w:bottom w:val="single" w:sz="4" w:space="0" w:color="auto"/>
              <w:right w:val="single" w:sz="4" w:space="0" w:color="auto"/>
            </w:tcBorders>
            <w:vAlign w:val="center"/>
          </w:tcPr>
          <w:p w14:paraId="02F04575"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投标方需对发现的问题进行处置，包含内网脆弱性问题，病毒类事件，入侵行为，勒索、挖矿类事件等。</w:t>
            </w:r>
          </w:p>
        </w:tc>
        <w:tc>
          <w:tcPr>
            <w:tcW w:w="903" w:type="pct"/>
            <w:tcBorders>
              <w:top w:val="single" w:sz="4" w:space="0" w:color="auto"/>
              <w:left w:val="single" w:sz="4" w:space="0" w:color="auto"/>
              <w:bottom w:val="single" w:sz="4" w:space="0" w:color="auto"/>
              <w:right w:val="single" w:sz="4" w:space="0" w:color="auto"/>
            </w:tcBorders>
            <w:vAlign w:val="center"/>
          </w:tcPr>
          <w:p w14:paraId="7464D940"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73705F9F" w14:textId="77777777" w:rsidTr="00530A5D">
        <w:trPr>
          <w:trHeight w:val="1044"/>
          <w:jc w:val="center"/>
        </w:trPr>
        <w:tc>
          <w:tcPr>
            <w:tcW w:w="767" w:type="pct"/>
            <w:vMerge w:val="restart"/>
            <w:tcBorders>
              <w:top w:val="single" w:sz="4" w:space="0" w:color="auto"/>
              <w:left w:val="single" w:sz="4" w:space="0" w:color="auto"/>
              <w:bottom w:val="single" w:sz="4" w:space="0" w:color="auto"/>
              <w:right w:val="single" w:sz="4" w:space="0" w:color="auto"/>
            </w:tcBorders>
            <w:vAlign w:val="center"/>
          </w:tcPr>
          <w:p w14:paraId="1DB5344D"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漏洞管理</w:t>
            </w:r>
          </w:p>
        </w:tc>
        <w:tc>
          <w:tcPr>
            <w:tcW w:w="3330" w:type="pct"/>
            <w:tcBorders>
              <w:top w:val="single" w:sz="4" w:space="0" w:color="auto"/>
              <w:left w:val="single" w:sz="4" w:space="0" w:color="auto"/>
              <w:bottom w:val="single" w:sz="4" w:space="0" w:color="auto"/>
              <w:right w:val="single" w:sz="4" w:space="0" w:color="auto"/>
            </w:tcBorders>
            <w:vAlign w:val="center"/>
          </w:tcPr>
          <w:p w14:paraId="4BA431EF"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★漏洞扫描与验证：投标方需提供不少于每月一次针对服务范围内的资产的系统漏洞和Web漏洞进行全量扫描，并针对发现的漏洞进行验证，验证漏洞在已有的安全体系发生的风险及分析发生后可造成的危害。</w:t>
            </w:r>
            <w:r>
              <w:rPr>
                <w:rFonts w:asciiTheme="minorEastAsia" w:hAnsiTheme="minorEastAsia" w:cs="宋体" w:hint="eastAsia"/>
                <w:szCs w:val="21"/>
              </w:rPr>
              <w:t>（需提供截</w:t>
            </w:r>
            <w:proofErr w:type="gramStart"/>
            <w:r>
              <w:rPr>
                <w:rFonts w:asciiTheme="minorEastAsia" w:hAnsiTheme="minorEastAsia" w:cs="宋体" w:hint="eastAsia"/>
                <w:szCs w:val="21"/>
              </w:rPr>
              <w:t>图证明</w:t>
            </w:r>
            <w:proofErr w:type="gramEnd"/>
            <w:r>
              <w:rPr>
                <w:rFonts w:asciiTheme="minorEastAsia" w:hAnsiTheme="minorEastAsia" w:cs="宋体" w:hint="eastAsia"/>
                <w:szCs w:val="21"/>
              </w:rPr>
              <w:t>并加盖原厂商公章）。</w:t>
            </w:r>
          </w:p>
        </w:tc>
        <w:tc>
          <w:tcPr>
            <w:tcW w:w="903" w:type="pct"/>
            <w:tcBorders>
              <w:top w:val="single" w:sz="4" w:space="0" w:color="auto"/>
              <w:left w:val="single" w:sz="4" w:space="0" w:color="auto"/>
              <w:bottom w:val="single" w:sz="4" w:space="0" w:color="auto"/>
              <w:right w:val="single" w:sz="4" w:space="0" w:color="auto"/>
            </w:tcBorders>
            <w:vAlign w:val="center"/>
          </w:tcPr>
          <w:p w14:paraId="40E43C6D"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774ED99E" w14:textId="77777777" w:rsidTr="00530A5D">
        <w:trPr>
          <w:trHeight w:val="696"/>
          <w:jc w:val="center"/>
        </w:trPr>
        <w:tc>
          <w:tcPr>
            <w:tcW w:w="767" w:type="pct"/>
            <w:vMerge/>
            <w:tcBorders>
              <w:top w:val="single" w:sz="4" w:space="0" w:color="auto"/>
              <w:left w:val="single" w:sz="4" w:space="0" w:color="auto"/>
              <w:bottom w:val="single" w:sz="4" w:space="0" w:color="auto"/>
              <w:right w:val="single" w:sz="4" w:space="0" w:color="auto"/>
            </w:tcBorders>
            <w:vAlign w:val="center"/>
          </w:tcPr>
          <w:p w14:paraId="5EB4B71C" w14:textId="77777777" w:rsidR="00BD0A69" w:rsidRDefault="00BD0A69">
            <w:pPr>
              <w:widowControl/>
              <w:textAlignment w:val="center"/>
              <w:rPr>
                <w:rFonts w:asciiTheme="minorEastAsia" w:hAnsiTheme="minorEastAsia" w:cs="宋体"/>
                <w:color w:val="000000"/>
                <w:kern w:val="0"/>
                <w:szCs w:val="21"/>
                <w:lang w:bidi="ar"/>
              </w:rPr>
            </w:pPr>
          </w:p>
        </w:tc>
        <w:tc>
          <w:tcPr>
            <w:tcW w:w="3330" w:type="pct"/>
            <w:tcBorders>
              <w:top w:val="single" w:sz="4" w:space="0" w:color="auto"/>
              <w:left w:val="single" w:sz="4" w:space="0" w:color="auto"/>
              <w:bottom w:val="single" w:sz="4" w:space="0" w:color="auto"/>
              <w:right w:val="single" w:sz="4" w:space="0" w:color="auto"/>
            </w:tcBorders>
            <w:vAlign w:val="center"/>
          </w:tcPr>
          <w:p w14:paraId="55E1A787"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漏洞优先级排序：投标方需提供客观的漏洞修复优先级指导，不能以漏洞危害等级作为唯一的修复优先级排序依据。排序依据包含但不限于资产重要性、漏洞等级以及威胁情报（漏洞被利用的可能性）三个维度（提供漏洞优先级排序截图，展示优先级排序情况，并加盖厂商公章）。</w:t>
            </w:r>
          </w:p>
        </w:tc>
        <w:tc>
          <w:tcPr>
            <w:tcW w:w="903" w:type="pct"/>
            <w:tcBorders>
              <w:top w:val="single" w:sz="4" w:space="0" w:color="auto"/>
              <w:left w:val="single" w:sz="4" w:space="0" w:color="auto"/>
              <w:bottom w:val="single" w:sz="4" w:space="0" w:color="auto"/>
              <w:right w:val="single" w:sz="4" w:space="0" w:color="auto"/>
            </w:tcBorders>
            <w:vAlign w:val="center"/>
          </w:tcPr>
          <w:p w14:paraId="5EDFE775"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4FB73EE7" w14:textId="77777777" w:rsidTr="00530A5D">
        <w:trPr>
          <w:trHeight w:val="696"/>
          <w:jc w:val="center"/>
        </w:trPr>
        <w:tc>
          <w:tcPr>
            <w:tcW w:w="767" w:type="pct"/>
            <w:vMerge/>
            <w:tcBorders>
              <w:top w:val="single" w:sz="4" w:space="0" w:color="auto"/>
              <w:left w:val="single" w:sz="4" w:space="0" w:color="auto"/>
              <w:bottom w:val="single" w:sz="4" w:space="0" w:color="auto"/>
              <w:right w:val="single" w:sz="4" w:space="0" w:color="auto"/>
            </w:tcBorders>
            <w:vAlign w:val="center"/>
          </w:tcPr>
          <w:p w14:paraId="023149C8" w14:textId="77777777" w:rsidR="00BD0A69" w:rsidRDefault="00BD0A69">
            <w:pPr>
              <w:widowControl/>
              <w:textAlignment w:val="center"/>
              <w:rPr>
                <w:rFonts w:asciiTheme="minorEastAsia" w:hAnsiTheme="minorEastAsia" w:cs="宋体"/>
                <w:color w:val="000000"/>
                <w:kern w:val="0"/>
                <w:szCs w:val="21"/>
                <w:lang w:bidi="ar"/>
              </w:rPr>
            </w:pPr>
          </w:p>
        </w:tc>
        <w:tc>
          <w:tcPr>
            <w:tcW w:w="3330" w:type="pct"/>
            <w:tcBorders>
              <w:top w:val="single" w:sz="4" w:space="0" w:color="auto"/>
              <w:left w:val="single" w:sz="4" w:space="0" w:color="auto"/>
              <w:bottom w:val="single" w:sz="4" w:space="0" w:color="auto"/>
              <w:right w:val="single" w:sz="4" w:space="0" w:color="auto"/>
            </w:tcBorders>
            <w:vAlign w:val="center"/>
          </w:tcPr>
          <w:p w14:paraId="37E82EA9"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漏洞验证：提供漏洞验证服务，针对发现的漏洞进行验证，验证漏洞在已有的安全体系发生的风险及分析发生后可造成的危害。针对已经验证的漏洞，自动生成</w:t>
            </w:r>
            <w:proofErr w:type="gramStart"/>
            <w:r>
              <w:rPr>
                <w:rFonts w:asciiTheme="minorEastAsia" w:hAnsiTheme="minorEastAsia" w:cs="宋体" w:hint="eastAsia"/>
                <w:color w:val="000000"/>
                <w:kern w:val="0"/>
                <w:szCs w:val="21"/>
                <w:lang w:bidi="ar"/>
              </w:rPr>
              <w:t>漏洞工</w:t>
            </w:r>
            <w:proofErr w:type="gramEnd"/>
            <w:r>
              <w:rPr>
                <w:rFonts w:asciiTheme="minorEastAsia" w:hAnsiTheme="minorEastAsia" w:cs="宋体" w:hint="eastAsia"/>
                <w:color w:val="000000"/>
                <w:kern w:val="0"/>
                <w:szCs w:val="21"/>
                <w:lang w:bidi="ar"/>
              </w:rPr>
              <w:t>单，安全专家跟进漏洞状态，</w:t>
            </w:r>
            <w:proofErr w:type="gramStart"/>
            <w:r>
              <w:rPr>
                <w:rFonts w:asciiTheme="minorEastAsia" w:hAnsiTheme="minorEastAsia" w:cs="宋体" w:hint="eastAsia"/>
                <w:color w:val="000000"/>
                <w:kern w:val="0"/>
                <w:szCs w:val="21"/>
                <w:lang w:bidi="ar"/>
              </w:rPr>
              <w:t>各个处理</w:t>
            </w:r>
            <w:proofErr w:type="gramEnd"/>
            <w:r>
              <w:rPr>
                <w:rFonts w:asciiTheme="minorEastAsia" w:hAnsiTheme="minorEastAsia" w:cs="宋体" w:hint="eastAsia"/>
                <w:color w:val="000000"/>
                <w:kern w:val="0"/>
                <w:szCs w:val="21"/>
                <w:lang w:bidi="ar"/>
              </w:rPr>
              <w:t>进度透明，方便招标方清晰了解当前漏洞的处置状态，将漏洞处理工作可视化（提供服务工具</w:t>
            </w:r>
            <w:proofErr w:type="gramStart"/>
            <w:r>
              <w:rPr>
                <w:rFonts w:asciiTheme="minorEastAsia" w:hAnsiTheme="minorEastAsia" w:cs="宋体" w:hint="eastAsia"/>
                <w:color w:val="000000"/>
                <w:kern w:val="0"/>
                <w:szCs w:val="21"/>
                <w:lang w:bidi="ar"/>
              </w:rPr>
              <w:t>漏洞工</w:t>
            </w:r>
            <w:proofErr w:type="gramEnd"/>
            <w:r>
              <w:rPr>
                <w:rFonts w:asciiTheme="minorEastAsia" w:hAnsiTheme="minorEastAsia" w:cs="宋体" w:hint="eastAsia"/>
                <w:color w:val="000000"/>
                <w:kern w:val="0"/>
                <w:szCs w:val="21"/>
                <w:lang w:bidi="ar"/>
              </w:rPr>
              <w:t>单截图，</w:t>
            </w:r>
            <w:proofErr w:type="gramStart"/>
            <w:r>
              <w:rPr>
                <w:rFonts w:asciiTheme="minorEastAsia" w:hAnsiTheme="minorEastAsia" w:cs="宋体" w:hint="eastAsia"/>
                <w:color w:val="000000"/>
                <w:kern w:val="0"/>
                <w:szCs w:val="21"/>
                <w:lang w:bidi="ar"/>
              </w:rPr>
              <w:t>需展示</w:t>
            </w:r>
            <w:proofErr w:type="gramEnd"/>
            <w:r>
              <w:rPr>
                <w:rFonts w:asciiTheme="minorEastAsia" w:hAnsiTheme="minorEastAsia" w:cs="宋体" w:hint="eastAsia"/>
                <w:color w:val="000000"/>
                <w:kern w:val="0"/>
                <w:szCs w:val="21"/>
                <w:lang w:bidi="ar"/>
              </w:rPr>
              <w:t>当前漏洞的处置状态）。</w:t>
            </w:r>
          </w:p>
        </w:tc>
        <w:tc>
          <w:tcPr>
            <w:tcW w:w="903" w:type="pct"/>
            <w:tcBorders>
              <w:top w:val="single" w:sz="4" w:space="0" w:color="auto"/>
              <w:left w:val="single" w:sz="4" w:space="0" w:color="auto"/>
              <w:bottom w:val="single" w:sz="4" w:space="0" w:color="auto"/>
              <w:right w:val="single" w:sz="4" w:space="0" w:color="auto"/>
            </w:tcBorders>
            <w:vAlign w:val="center"/>
          </w:tcPr>
          <w:p w14:paraId="214B5250"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5E81FE67" w14:textId="77777777" w:rsidTr="00530A5D">
        <w:trPr>
          <w:trHeight w:val="348"/>
          <w:jc w:val="center"/>
        </w:trPr>
        <w:tc>
          <w:tcPr>
            <w:tcW w:w="767" w:type="pct"/>
            <w:vMerge/>
            <w:tcBorders>
              <w:top w:val="single" w:sz="4" w:space="0" w:color="auto"/>
              <w:left w:val="single" w:sz="4" w:space="0" w:color="auto"/>
              <w:bottom w:val="single" w:sz="4" w:space="0" w:color="auto"/>
              <w:right w:val="single" w:sz="4" w:space="0" w:color="auto"/>
            </w:tcBorders>
            <w:vAlign w:val="center"/>
          </w:tcPr>
          <w:p w14:paraId="42B3AB2E" w14:textId="77777777" w:rsidR="00BD0A69" w:rsidRDefault="00BD0A69">
            <w:pPr>
              <w:widowControl/>
              <w:textAlignment w:val="center"/>
              <w:rPr>
                <w:rFonts w:asciiTheme="minorEastAsia" w:hAnsiTheme="minorEastAsia" w:cs="宋体"/>
                <w:color w:val="000000"/>
                <w:kern w:val="0"/>
                <w:szCs w:val="21"/>
                <w:lang w:bidi="ar"/>
              </w:rPr>
            </w:pPr>
          </w:p>
        </w:tc>
        <w:tc>
          <w:tcPr>
            <w:tcW w:w="3330" w:type="pct"/>
            <w:tcBorders>
              <w:top w:val="single" w:sz="4" w:space="0" w:color="auto"/>
              <w:left w:val="single" w:sz="4" w:space="0" w:color="auto"/>
              <w:bottom w:val="single" w:sz="4" w:space="0" w:color="auto"/>
              <w:right w:val="single" w:sz="4" w:space="0" w:color="auto"/>
            </w:tcBorders>
            <w:vAlign w:val="center"/>
          </w:tcPr>
          <w:p w14:paraId="01BAE2E0"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漏洞修复建议：针对存在的漏洞提供修复建议，能够提供精准、易懂、可落地的漏洞修复方案（提供漏洞修复方案样本，需包含多种修复方案以及修复过程中可能引发的其他问题的解决方案）。</w:t>
            </w:r>
          </w:p>
        </w:tc>
        <w:tc>
          <w:tcPr>
            <w:tcW w:w="903" w:type="pct"/>
            <w:tcBorders>
              <w:top w:val="single" w:sz="4" w:space="0" w:color="auto"/>
              <w:left w:val="single" w:sz="4" w:space="0" w:color="auto"/>
              <w:bottom w:val="single" w:sz="4" w:space="0" w:color="auto"/>
              <w:right w:val="single" w:sz="4" w:space="0" w:color="auto"/>
            </w:tcBorders>
            <w:vAlign w:val="center"/>
          </w:tcPr>
          <w:p w14:paraId="30DB5A64"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2FBA8359" w14:textId="77777777" w:rsidTr="00530A5D">
        <w:trPr>
          <w:trHeight w:val="348"/>
          <w:jc w:val="center"/>
        </w:trPr>
        <w:tc>
          <w:tcPr>
            <w:tcW w:w="767" w:type="pct"/>
            <w:vMerge/>
            <w:tcBorders>
              <w:top w:val="single" w:sz="4" w:space="0" w:color="auto"/>
              <w:left w:val="single" w:sz="4" w:space="0" w:color="auto"/>
              <w:bottom w:val="single" w:sz="4" w:space="0" w:color="auto"/>
              <w:right w:val="single" w:sz="4" w:space="0" w:color="auto"/>
            </w:tcBorders>
            <w:vAlign w:val="center"/>
          </w:tcPr>
          <w:p w14:paraId="49D7F7D2" w14:textId="77777777" w:rsidR="00BD0A69" w:rsidRDefault="00BD0A69">
            <w:pPr>
              <w:widowControl/>
              <w:textAlignment w:val="center"/>
              <w:rPr>
                <w:rFonts w:asciiTheme="minorEastAsia" w:hAnsiTheme="minorEastAsia" w:cs="宋体"/>
                <w:color w:val="000000"/>
                <w:kern w:val="0"/>
                <w:szCs w:val="21"/>
                <w:lang w:bidi="ar"/>
              </w:rPr>
            </w:pPr>
          </w:p>
        </w:tc>
        <w:tc>
          <w:tcPr>
            <w:tcW w:w="3330" w:type="pct"/>
            <w:tcBorders>
              <w:top w:val="single" w:sz="4" w:space="0" w:color="auto"/>
              <w:left w:val="single" w:sz="4" w:space="0" w:color="auto"/>
              <w:bottom w:val="single" w:sz="4" w:space="0" w:color="auto"/>
              <w:right w:val="single" w:sz="4" w:space="0" w:color="auto"/>
            </w:tcBorders>
            <w:vAlign w:val="center"/>
          </w:tcPr>
          <w:p w14:paraId="7D4B0CAD"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服务催单：针对服务平台生成的工单，招标方可按需催单，用户可在服务平台上采用邮件等方式提醒安全专家加快协助处置，督促</w:t>
            </w:r>
            <w:proofErr w:type="gramStart"/>
            <w:r>
              <w:rPr>
                <w:rFonts w:asciiTheme="minorEastAsia" w:hAnsiTheme="minorEastAsia" w:cs="宋体" w:hint="eastAsia"/>
                <w:color w:val="000000"/>
                <w:kern w:val="0"/>
                <w:szCs w:val="21"/>
                <w:lang w:bidi="ar"/>
              </w:rPr>
              <w:t>投标方第一时间</w:t>
            </w:r>
            <w:proofErr w:type="gramEnd"/>
            <w:r>
              <w:rPr>
                <w:rFonts w:asciiTheme="minorEastAsia" w:hAnsiTheme="minorEastAsia" w:cs="宋体" w:hint="eastAsia"/>
                <w:color w:val="000000"/>
                <w:kern w:val="0"/>
                <w:szCs w:val="21"/>
                <w:lang w:bidi="ar"/>
              </w:rPr>
              <w:t>处理（投标方应提供服务平台</w:t>
            </w:r>
            <w:proofErr w:type="gramStart"/>
            <w:r>
              <w:rPr>
                <w:rFonts w:asciiTheme="minorEastAsia" w:hAnsiTheme="minorEastAsia" w:cs="宋体" w:hint="eastAsia"/>
                <w:color w:val="000000"/>
                <w:kern w:val="0"/>
                <w:szCs w:val="21"/>
                <w:lang w:bidi="ar"/>
              </w:rPr>
              <w:t>漏洞工</w:t>
            </w:r>
            <w:proofErr w:type="gramEnd"/>
            <w:r>
              <w:rPr>
                <w:rFonts w:asciiTheme="minorEastAsia" w:hAnsiTheme="minorEastAsia" w:cs="宋体" w:hint="eastAsia"/>
                <w:color w:val="000000"/>
                <w:kern w:val="0"/>
                <w:szCs w:val="21"/>
                <w:lang w:bidi="ar"/>
              </w:rPr>
              <w:t>单处置提醒的功能截图）。</w:t>
            </w:r>
          </w:p>
        </w:tc>
        <w:tc>
          <w:tcPr>
            <w:tcW w:w="903" w:type="pct"/>
            <w:tcBorders>
              <w:top w:val="single" w:sz="4" w:space="0" w:color="auto"/>
              <w:left w:val="single" w:sz="4" w:space="0" w:color="auto"/>
              <w:bottom w:val="single" w:sz="4" w:space="0" w:color="auto"/>
              <w:right w:val="single" w:sz="4" w:space="0" w:color="auto"/>
            </w:tcBorders>
            <w:vAlign w:val="center"/>
          </w:tcPr>
          <w:p w14:paraId="2033348A"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51BDE091" w14:textId="77777777" w:rsidTr="00530A5D">
        <w:trPr>
          <w:trHeight w:val="348"/>
          <w:jc w:val="center"/>
        </w:trPr>
        <w:tc>
          <w:tcPr>
            <w:tcW w:w="767" w:type="pct"/>
            <w:vMerge/>
            <w:tcBorders>
              <w:top w:val="single" w:sz="4" w:space="0" w:color="auto"/>
              <w:left w:val="single" w:sz="4" w:space="0" w:color="auto"/>
              <w:bottom w:val="single" w:sz="4" w:space="0" w:color="auto"/>
              <w:right w:val="single" w:sz="4" w:space="0" w:color="auto"/>
            </w:tcBorders>
            <w:vAlign w:val="center"/>
          </w:tcPr>
          <w:p w14:paraId="796BBD70" w14:textId="77777777" w:rsidR="00BD0A69" w:rsidRDefault="00BD0A69">
            <w:pPr>
              <w:widowControl/>
              <w:textAlignment w:val="center"/>
              <w:rPr>
                <w:rFonts w:asciiTheme="minorEastAsia" w:hAnsiTheme="minorEastAsia" w:cs="宋体"/>
                <w:color w:val="000000"/>
                <w:kern w:val="0"/>
                <w:szCs w:val="21"/>
                <w:lang w:bidi="ar"/>
              </w:rPr>
            </w:pPr>
          </w:p>
        </w:tc>
        <w:tc>
          <w:tcPr>
            <w:tcW w:w="3330" w:type="pct"/>
            <w:tcBorders>
              <w:top w:val="single" w:sz="4" w:space="0" w:color="auto"/>
              <w:left w:val="single" w:sz="4" w:space="0" w:color="auto"/>
              <w:bottom w:val="single" w:sz="4" w:space="0" w:color="auto"/>
              <w:right w:val="single" w:sz="4" w:space="0" w:color="auto"/>
            </w:tcBorders>
            <w:vAlign w:val="center"/>
          </w:tcPr>
          <w:p w14:paraId="354F6407"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漏洞复测：需提供漏洞复测措施，及时检验漏洞真实修复情况。投标方要支持招标方可按需针对指定漏洞，指定资产等小范围进行，降低漏洞复测时的潜在影响范围（提供服务平台支持指定批量漏洞复测与单个漏洞复测的功能截图）。</w:t>
            </w:r>
          </w:p>
        </w:tc>
        <w:tc>
          <w:tcPr>
            <w:tcW w:w="903" w:type="pct"/>
            <w:tcBorders>
              <w:top w:val="single" w:sz="4" w:space="0" w:color="auto"/>
              <w:left w:val="single" w:sz="4" w:space="0" w:color="auto"/>
              <w:bottom w:val="single" w:sz="4" w:space="0" w:color="auto"/>
              <w:right w:val="single" w:sz="4" w:space="0" w:color="auto"/>
            </w:tcBorders>
            <w:vAlign w:val="center"/>
          </w:tcPr>
          <w:p w14:paraId="70EA5CDD"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0ABBA2C5" w14:textId="77777777" w:rsidTr="00530A5D">
        <w:trPr>
          <w:trHeight w:val="457"/>
          <w:jc w:val="center"/>
        </w:trPr>
        <w:tc>
          <w:tcPr>
            <w:tcW w:w="767" w:type="pct"/>
            <w:vMerge/>
            <w:tcBorders>
              <w:top w:val="single" w:sz="4" w:space="0" w:color="auto"/>
              <w:left w:val="single" w:sz="4" w:space="0" w:color="auto"/>
              <w:bottom w:val="single" w:sz="4" w:space="0" w:color="auto"/>
              <w:right w:val="single" w:sz="4" w:space="0" w:color="auto"/>
            </w:tcBorders>
            <w:vAlign w:val="center"/>
          </w:tcPr>
          <w:p w14:paraId="1483C71F" w14:textId="77777777" w:rsidR="00BD0A69" w:rsidRDefault="00BD0A69">
            <w:pPr>
              <w:widowControl/>
              <w:textAlignment w:val="center"/>
              <w:rPr>
                <w:rFonts w:asciiTheme="minorEastAsia" w:hAnsiTheme="minorEastAsia" w:cs="宋体"/>
                <w:color w:val="000000"/>
                <w:kern w:val="0"/>
                <w:szCs w:val="21"/>
                <w:lang w:bidi="ar"/>
              </w:rPr>
            </w:pPr>
          </w:p>
        </w:tc>
        <w:tc>
          <w:tcPr>
            <w:tcW w:w="3330" w:type="pct"/>
            <w:tcBorders>
              <w:top w:val="single" w:sz="4" w:space="0" w:color="auto"/>
              <w:left w:val="single" w:sz="4" w:space="0" w:color="auto"/>
              <w:bottom w:val="single" w:sz="4" w:space="0" w:color="auto"/>
              <w:right w:val="single" w:sz="4" w:space="0" w:color="auto"/>
            </w:tcBorders>
            <w:vAlign w:val="center"/>
          </w:tcPr>
          <w:p w14:paraId="1E7A9F8B"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漏洞状态总</w:t>
            </w:r>
            <w:proofErr w:type="gramStart"/>
            <w:r>
              <w:rPr>
                <w:rFonts w:asciiTheme="minorEastAsia" w:hAnsiTheme="minorEastAsia" w:cs="宋体" w:hint="eastAsia"/>
                <w:color w:val="000000"/>
                <w:kern w:val="0"/>
                <w:szCs w:val="21"/>
                <w:lang w:bidi="ar"/>
              </w:rPr>
              <w:t>览</w:t>
            </w:r>
            <w:proofErr w:type="gramEnd"/>
            <w:r>
              <w:rPr>
                <w:rFonts w:asciiTheme="minorEastAsia" w:hAnsiTheme="minorEastAsia" w:cs="宋体" w:hint="eastAsia"/>
                <w:color w:val="000000"/>
                <w:kern w:val="0"/>
                <w:szCs w:val="21"/>
                <w:lang w:bidi="ar"/>
              </w:rPr>
              <w:t>：对发现的漏洞建立状态总</w:t>
            </w:r>
            <w:proofErr w:type="gramStart"/>
            <w:r>
              <w:rPr>
                <w:rFonts w:asciiTheme="minorEastAsia" w:hAnsiTheme="minorEastAsia" w:cs="宋体" w:hint="eastAsia"/>
                <w:color w:val="000000"/>
                <w:kern w:val="0"/>
                <w:szCs w:val="21"/>
                <w:lang w:bidi="ar"/>
              </w:rPr>
              <w:t>览</w:t>
            </w:r>
            <w:proofErr w:type="gramEnd"/>
            <w:r>
              <w:rPr>
                <w:rFonts w:asciiTheme="minorEastAsia" w:hAnsiTheme="minorEastAsia" w:cs="宋体" w:hint="eastAsia"/>
                <w:color w:val="000000"/>
                <w:kern w:val="0"/>
                <w:szCs w:val="21"/>
                <w:lang w:bidi="ar"/>
              </w:rPr>
              <w:t>机制，自动化持续跟踪漏洞情况，清晰直观地展示漏洞的修复情况，遗留情况以及漏洞对比情况，使得招标方可做到漏洞的可视、可管、可控（提供漏洞管理功能平台截图，直观展示漏洞管理情况）。</w:t>
            </w:r>
          </w:p>
        </w:tc>
        <w:tc>
          <w:tcPr>
            <w:tcW w:w="903" w:type="pct"/>
            <w:tcBorders>
              <w:top w:val="single" w:sz="4" w:space="0" w:color="auto"/>
              <w:left w:val="single" w:sz="4" w:space="0" w:color="auto"/>
              <w:bottom w:val="single" w:sz="4" w:space="0" w:color="auto"/>
              <w:right w:val="single" w:sz="4" w:space="0" w:color="auto"/>
            </w:tcBorders>
            <w:vAlign w:val="center"/>
          </w:tcPr>
          <w:p w14:paraId="2F1C89DE"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2A9CEB28" w14:textId="77777777" w:rsidTr="00530A5D">
        <w:trPr>
          <w:trHeight w:val="696"/>
          <w:jc w:val="center"/>
        </w:trPr>
        <w:tc>
          <w:tcPr>
            <w:tcW w:w="767" w:type="pct"/>
            <w:vMerge/>
            <w:tcBorders>
              <w:top w:val="single" w:sz="4" w:space="0" w:color="auto"/>
              <w:left w:val="single" w:sz="4" w:space="0" w:color="auto"/>
              <w:bottom w:val="single" w:sz="4" w:space="0" w:color="auto"/>
              <w:right w:val="single" w:sz="4" w:space="0" w:color="auto"/>
            </w:tcBorders>
            <w:vAlign w:val="center"/>
          </w:tcPr>
          <w:p w14:paraId="0A9D7B65" w14:textId="77777777" w:rsidR="00BD0A69" w:rsidRDefault="00BD0A69">
            <w:pPr>
              <w:widowControl/>
              <w:textAlignment w:val="center"/>
              <w:rPr>
                <w:rFonts w:asciiTheme="minorEastAsia" w:hAnsiTheme="minorEastAsia" w:cs="宋体"/>
                <w:color w:val="000000"/>
                <w:kern w:val="0"/>
                <w:szCs w:val="21"/>
                <w:lang w:bidi="ar"/>
              </w:rPr>
            </w:pPr>
          </w:p>
        </w:tc>
        <w:tc>
          <w:tcPr>
            <w:tcW w:w="3330" w:type="pct"/>
            <w:tcBorders>
              <w:top w:val="single" w:sz="4" w:space="0" w:color="auto"/>
              <w:left w:val="single" w:sz="4" w:space="0" w:color="auto"/>
              <w:bottom w:val="single" w:sz="4" w:space="0" w:color="auto"/>
              <w:right w:val="single" w:sz="4" w:space="0" w:color="auto"/>
            </w:tcBorders>
            <w:vAlign w:val="center"/>
          </w:tcPr>
          <w:p w14:paraId="56938AF0"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最新漏洞预警与排查：投标方需实时抓取互联网最新漏洞与详细资产信息进行匹配，对最新漏洞进行预警与排查。预警信息中包含最新漏洞信息、影响资产范围。</w:t>
            </w:r>
          </w:p>
        </w:tc>
        <w:tc>
          <w:tcPr>
            <w:tcW w:w="903" w:type="pct"/>
            <w:tcBorders>
              <w:top w:val="single" w:sz="4" w:space="0" w:color="auto"/>
              <w:left w:val="single" w:sz="4" w:space="0" w:color="auto"/>
              <w:bottom w:val="single" w:sz="4" w:space="0" w:color="auto"/>
              <w:right w:val="single" w:sz="4" w:space="0" w:color="auto"/>
            </w:tcBorders>
            <w:vAlign w:val="center"/>
          </w:tcPr>
          <w:p w14:paraId="5F61CE00"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6F034BF7" w14:textId="77777777" w:rsidTr="00530A5D">
        <w:trPr>
          <w:trHeight w:val="696"/>
          <w:jc w:val="center"/>
        </w:trPr>
        <w:tc>
          <w:tcPr>
            <w:tcW w:w="767" w:type="pct"/>
            <w:vMerge/>
            <w:tcBorders>
              <w:top w:val="single" w:sz="4" w:space="0" w:color="auto"/>
              <w:left w:val="single" w:sz="4" w:space="0" w:color="auto"/>
              <w:bottom w:val="single" w:sz="4" w:space="0" w:color="auto"/>
              <w:right w:val="single" w:sz="4" w:space="0" w:color="auto"/>
            </w:tcBorders>
            <w:vAlign w:val="center"/>
          </w:tcPr>
          <w:p w14:paraId="163BB438" w14:textId="77777777" w:rsidR="00BD0A69" w:rsidRDefault="00BD0A69">
            <w:pPr>
              <w:widowControl/>
              <w:textAlignment w:val="center"/>
              <w:rPr>
                <w:rFonts w:asciiTheme="minorEastAsia" w:hAnsiTheme="minorEastAsia" w:cs="宋体"/>
                <w:color w:val="000000"/>
                <w:kern w:val="0"/>
                <w:szCs w:val="21"/>
                <w:lang w:bidi="ar"/>
              </w:rPr>
            </w:pPr>
          </w:p>
        </w:tc>
        <w:tc>
          <w:tcPr>
            <w:tcW w:w="3330" w:type="pct"/>
            <w:tcBorders>
              <w:top w:val="single" w:sz="4" w:space="0" w:color="auto"/>
              <w:left w:val="single" w:sz="4" w:space="0" w:color="auto"/>
              <w:bottom w:val="single" w:sz="4" w:space="0" w:color="auto"/>
              <w:right w:val="single" w:sz="4" w:space="0" w:color="auto"/>
            </w:tcBorders>
            <w:vAlign w:val="center"/>
          </w:tcPr>
          <w:p w14:paraId="0B7D8D0E"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最新漏洞处置指导：一旦确认漏洞影响范围后，安全专家提供专业的处置建议，处置建议包含两部分，补丁方案以及临时规避措施。</w:t>
            </w:r>
          </w:p>
        </w:tc>
        <w:tc>
          <w:tcPr>
            <w:tcW w:w="903" w:type="pct"/>
            <w:tcBorders>
              <w:top w:val="single" w:sz="4" w:space="0" w:color="auto"/>
              <w:left w:val="single" w:sz="4" w:space="0" w:color="auto"/>
              <w:bottom w:val="single" w:sz="4" w:space="0" w:color="auto"/>
              <w:right w:val="single" w:sz="4" w:space="0" w:color="auto"/>
            </w:tcBorders>
            <w:vAlign w:val="center"/>
          </w:tcPr>
          <w:p w14:paraId="549E238B"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6C2492C8" w14:textId="77777777" w:rsidTr="00530A5D">
        <w:trPr>
          <w:trHeight w:val="696"/>
          <w:jc w:val="center"/>
        </w:trPr>
        <w:tc>
          <w:tcPr>
            <w:tcW w:w="767" w:type="pct"/>
            <w:vMerge/>
            <w:tcBorders>
              <w:top w:val="single" w:sz="4" w:space="0" w:color="auto"/>
              <w:left w:val="single" w:sz="4" w:space="0" w:color="auto"/>
              <w:bottom w:val="single" w:sz="4" w:space="0" w:color="auto"/>
              <w:right w:val="single" w:sz="4" w:space="0" w:color="auto"/>
            </w:tcBorders>
            <w:vAlign w:val="center"/>
          </w:tcPr>
          <w:p w14:paraId="0EB5F19D" w14:textId="77777777" w:rsidR="00BD0A69" w:rsidRDefault="00BD0A69">
            <w:pPr>
              <w:widowControl/>
              <w:textAlignment w:val="center"/>
              <w:rPr>
                <w:rFonts w:asciiTheme="minorEastAsia" w:hAnsiTheme="minorEastAsia" w:cs="宋体"/>
                <w:color w:val="000000"/>
                <w:kern w:val="0"/>
                <w:szCs w:val="21"/>
                <w:lang w:bidi="ar"/>
              </w:rPr>
            </w:pPr>
          </w:p>
        </w:tc>
        <w:tc>
          <w:tcPr>
            <w:tcW w:w="3330" w:type="pct"/>
            <w:tcBorders>
              <w:top w:val="single" w:sz="4" w:space="0" w:color="auto"/>
              <w:left w:val="single" w:sz="4" w:space="0" w:color="auto"/>
              <w:bottom w:val="single" w:sz="4" w:space="0" w:color="auto"/>
              <w:right w:val="single" w:sz="4" w:space="0" w:color="auto"/>
            </w:tcBorders>
            <w:vAlign w:val="center"/>
          </w:tcPr>
          <w:p w14:paraId="7502C556"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最新漏洞复测与状态跟踪：由投标方对</w:t>
            </w:r>
            <w:proofErr w:type="gramStart"/>
            <w:r>
              <w:rPr>
                <w:rFonts w:asciiTheme="minorEastAsia" w:hAnsiTheme="minorEastAsia" w:cs="宋体" w:hint="eastAsia"/>
                <w:color w:val="000000"/>
                <w:kern w:val="0"/>
                <w:szCs w:val="21"/>
                <w:lang w:bidi="ar"/>
              </w:rPr>
              <w:t>该最新</w:t>
            </w:r>
            <w:proofErr w:type="gramEnd"/>
            <w:r>
              <w:rPr>
                <w:rFonts w:asciiTheme="minorEastAsia" w:hAnsiTheme="minorEastAsia" w:cs="宋体" w:hint="eastAsia"/>
                <w:color w:val="000000"/>
                <w:kern w:val="0"/>
                <w:szCs w:val="21"/>
                <w:lang w:bidi="ar"/>
              </w:rPr>
              <w:t>漏洞建立状态追踪机制；跟踪修复状态，遗留情况。</w:t>
            </w:r>
          </w:p>
        </w:tc>
        <w:tc>
          <w:tcPr>
            <w:tcW w:w="903" w:type="pct"/>
            <w:tcBorders>
              <w:top w:val="single" w:sz="4" w:space="0" w:color="auto"/>
              <w:left w:val="single" w:sz="4" w:space="0" w:color="auto"/>
              <w:bottom w:val="single" w:sz="4" w:space="0" w:color="auto"/>
              <w:right w:val="single" w:sz="4" w:space="0" w:color="auto"/>
            </w:tcBorders>
            <w:vAlign w:val="center"/>
          </w:tcPr>
          <w:p w14:paraId="7E885A24"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0138B2A0" w14:textId="77777777" w:rsidTr="00530A5D">
        <w:trPr>
          <w:trHeight w:val="1740"/>
          <w:jc w:val="center"/>
        </w:trPr>
        <w:tc>
          <w:tcPr>
            <w:tcW w:w="767" w:type="pct"/>
            <w:vMerge w:val="restart"/>
            <w:tcBorders>
              <w:top w:val="single" w:sz="4" w:space="0" w:color="auto"/>
              <w:left w:val="single" w:sz="4" w:space="0" w:color="auto"/>
              <w:bottom w:val="single" w:sz="4" w:space="0" w:color="auto"/>
              <w:right w:val="single" w:sz="4" w:space="0" w:color="auto"/>
            </w:tcBorders>
            <w:vAlign w:val="center"/>
          </w:tcPr>
          <w:p w14:paraId="2E11EAFA"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威胁管理</w:t>
            </w:r>
          </w:p>
        </w:tc>
        <w:tc>
          <w:tcPr>
            <w:tcW w:w="3330" w:type="pct"/>
            <w:tcBorders>
              <w:top w:val="single" w:sz="4" w:space="0" w:color="auto"/>
              <w:left w:val="single" w:sz="4" w:space="0" w:color="auto"/>
              <w:bottom w:val="single" w:sz="4" w:space="0" w:color="auto"/>
              <w:right w:val="single" w:sz="4" w:space="0" w:color="auto"/>
            </w:tcBorders>
            <w:vAlign w:val="center"/>
          </w:tcPr>
          <w:p w14:paraId="00704327"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结合大数据分析、人工智能、云端专家提供安全事件发现服务：依托于安全防护组件、检测响应组件和安全平台，将海量安全数据脱敏，包括漏洞信息、共享威胁情报、异常流量、攻击日志、病毒日志等数据，经由大数据处理平台结合人工智能和云端安全专家使用多种数据分析算法模型进行数据归因关联分析，实时监测网络安全状态,发现各类安全事件，并自动生成工单。</w:t>
            </w:r>
          </w:p>
        </w:tc>
        <w:tc>
          <w:tcPr>
            <w:tcW w:w="903" w:type="pct"/>
            <w:tcBorders>
              <w:top w:val="single" w:sz="4" w:space="0" w:color="auto"/>
              <w:left w:val="single" w:sz="4" w:space="0" w:color="auto"/>
              <w:bottom w:val="single" w:sz="4" w:space="0" w:color="auto"/>
              <w:right w:val="single" w:sz="4" w:space="0" w:color="auto"/>
            </w:tcBorders>
            <w:vAlign w:val="center"/>
          </w:tcPr>
          <w:p w14:paraId="64852321"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79AF1272" w14:textId="77777777" w:rsidTr="00530A5D">
        <w:trPr>
          <w:trHeight w:val="696"/>
          <w:jc w:val="center"/>
        </w:trPr>
        <w:tc>
          <w:tcPr>
            <w:tcW w:w="767" w:type="pct"/>
            <w:vMerge/>
            <w:tcBorders>
              <w:top w:val="single" w:sz="4" w:space="0" w:color="auto"/>
              <w:left w:val="single" w:sz="4" w:space="0" w:color="auto"/>
              <w:bottom w:val="single" w:sz="4" w:space="0" w:color="auto"/>
              <w:right w:val="single" w:sz="4" w:space="0" w:color="auto"/>
            </w:tcBorders>
            <w:vAlign w:val="center"/>
          </w:tcPr>
          <w:p w14:paraId="69339932" w14:textId="77777777" w:rsidR="00BD0A69" w:rsidRDefault="00BD0A69">
            <w:pPr>
              <w:widowControl/>
              <w:textAlignment w:val="center"/>
              <w:rPr>
                <w:rFonts w:asciiTheme="minorEastAsia" w:hAnsiTheme="minorEastAsia" w:cs="宋体"/>
                <w:color w:val="000000"/>
                <w:kern w:val="0"/>
                <w:szCs w:val="21"/>
                <w:lang w:bidi="ar"/>
              </w:rPr>
            </w:pPr>
          </w:p>
        </w:tc>
        <w:tc>
          <w:tcPr>
            <w:tcW w:w="3330" w:type="pct"/>
            <w:tcBorders>
              <w:top w:val="single" w:sz="4" w:space="0" w:color="auto"/>
              <w:left w:val="single" w:sz="4" w:space="0" w:color="auto"/>
              <w:bottom w:val="single" w:sz="4" w:space="0" w:color="auto"/>
              <w:right w:val="single" w:sz="4" w:space="0" w:color="auto"/>
            </w:tcBorders>
            <w:vAlign w:val="center"/>
          </w:tcPr>
          <w:p w14:paraId="7B891277"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实时监测网络安全状态，对攻击事件自动</w:t>
            </w:r>
            <w:proofErr w:type="gramStart"/>
            <w:r>
              <w:rPr>
                <w:rFonts w:asciiTheme="minorEastAsia" w:hAnsiTheme="minorEastAsia" w:cs="宋体" w:hint="eastAsia"/>
                <w:color w:val="000000"/>
                <w:kern w:val="0"/>
                <w:szCs w:val="21"/>
                <w:lang w:bidi="ar"/>
              </w:rPr>
              <w:t>化生成工单</w:t>
            </w:r>
            <w:proofErr w:type="gramEnd"/>
            <w:r>
              <w:rPr>
                <w:rFonts w:asciiTheme="minorEastAsia" w:hAnsiTheme="minorEastAsia" w:cs="宋体" w:hint="eastAsia"/>
                <w:color w:val="000000"/>
                <w:kern w:val="0"/>
                <w:szCs w:val="21"/>
                <w:lang w:bidi="ar"/>
              </w:rPr>
              <w:t>，及时进行分析与预警。攻击事件包含境外黑客攻击事件、暴力破解攻击事件、持续攻击事件（提供安全事件（如暴力破解）的工单举证截图，</w:t>
            </w:r>
            <w:proofErr w:type="gramStart"/>
            <w:r>
              <w:rPr>
                <w:rFonts w:asciiTheme="minorEastAsia" w:hAnsiTheme="minorEastAsia" w:cs="宋体" w:hint="eastAsia"/>
                <w:color w:val="000000"/>
                <w:kern w:val="0"/>
                <w:szCs w:val="21"/>
                <w:lang w:bidi="ar"/>
              </w:rPr>
              <w:t>需展示</w:t>
            </w:r>
            <w:proofErr w:type="gramEnd"/>
            <w:r>
              <w:rPr>
                <w:rFonts w:asciiTheme="minorEastAsia" w:hAnsiTheme="minorEastAsia" w:cs="宋体" w:hint="eastAsia"/>
                <w:color w:val="000000"/>
                <w:kern w:val="0"/>
                <w:szCs w:val="21"/>
                <w:lang w:bidi="ar"/>
              </w:rPr>
              <w:t>当前安全事件的处置状态）。</w:t>
            </w:r>
          </w:p>
        </w:tc>
        <w:tc>
          <w:tcPr>
            <w:tcW w:w="903" w:type="pct"/>
            <w:tcBorders>
              <w:top w:val="single" w:sz="4" w:space="0" w:color="auto"/>
              <w:left w:val="single" w:sz="4" w:space="0" w:color="auto"/>
              <w:bottom w:val="single" w:sz="4" w:space="0" w:color="auto"/>
              <w:right w:val="single" w:sz="4" w:space="0" w:color="auto"/>
            </w:tcBorders>
            <w:vAlign w:val="center"/>
          </w:tcPr>
          <w:p w14:paraId="57B3F183"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5DC99F23" w14:textId="77777777" w:rsidTr="00530A5D">
        <w:trPr>
          <w:trHeight w:val="696"/>
          <w:jc w:val="center"/>
        </w:trPr>
        <w:tc>
          <w:tcPr>
            <w:tcW w:w="767" w:type="pct"/>
            <w:vMerge/>
            <w:tcBorders>
              <w:top w:val="single" w:sz="4" w:space="0" w:color="auto"/>
              <w:left w:val="single" w:sz="4" w:space="0" w:color="auto"/>
              <w:bottom w:val="single" w:sz="4" w:space="0" w:color="auto"/>
              <w:right w:val="single" w:sz="4" w:space="0" w:color="auto"/>
            </w:tcBorders>
            <w:vAlign w:val="center"/>
          </w:tcPr>
          <w:p w14:paraId="259630FE" w14:textId="77777777" w:rsidR="00BD0A69" w:rsidRDefault="00BD0A69">
            <w:pPr>
              <w:widowControl/>
              <w:textAlignment w:val="center"/>
              <w:rPr>
                <w:rFonts w:asciiTheme="minorEastAsia" w:hAnsiTheme="minorEastAsia" w:cs="宋体"/>
                <w:color w:val="000000"/>
                <w:kern w:val="0"/>
                <w:szCs w:val="21"/>
                <w:lang w:bidi="ar"/>
              </w:rPr>
            </w:pPr>
          </w:p>
        </w:tc>
        <w:tc>
          <w:tcPr>
            <w:tcW w:w="3330" w:type="pct"/>
            <w:tcBorders>
              <w:top w:val="single" w:sz="4" w:space="0" w:color="auto"/>
              <w:left w:val="single" w:sz="4" w:space="0" w:color="auto"/>
              <w:bottom w:val="single" w:sz="4" w:space="0" w:color="auto"/>
              <w:right w:val="single" w:sz="4" w:space="0" w:color="auto"/>
            </w:tcBorders>
            <w:vAlign w:val="center"/>
          </w:tcPr>
          <w:p w14:paraId="0DE24A02"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实时监测网络安全状态，对病毒事件自动</w:t>
            </w:r>
            <w:proofErr w:type="gramStart"/>
            <w:r>
              <w:rPr>
                <w:rFonts w:asciiTheme="minorEastAsia" w:hAnsiTheme="minorEastAsia" w:cs="宋体" w:hint="eastAsia"/>
                <w:color w:val="000000"/>
                <w:kern w:val="0"/>
                <w:szCs w:val="21"/>
                <w:lang w:bidi="ar"/>
              </w:rPr>
              <w:t>化生成工单</w:t>
            </w:r>
            <w:proofErr w:type="gramEnd"/>
            <w:r>
              <w:rPr>
                <w:rFonts w:asciiTheme="minorEastAsia" w:hAnsiTheme="minorEastAsia" w:cs="宋体" w:hint="eastAsia"/>
                <w:color w:val="000000"/>
                <w:kern w:val="0"/>
                <w:szCs w:val="21"/>
                <w:lang w:bidi="ar"/>
              </w:rPr>
              <w:t>,及时进行分析与预警。病毒类型包含勒索型、流行病毒、挖矿型、蠕虫型、外发DOS型、C&amp;C访问型、文件感染型、木马型。</w:t>
            </w:r>
          </w:p>
        </w:tc>
        <w:tc>
          <w:tcPr>
            <w:tcW w:w="903" w:type="pct"/>
            <w:tcBorders>
              <w:top w:val="single" w:sz="4" w:space="0" w:color="auto"/>
              <w:left w:val="single" w:sz="4" w:space="0" w:color="auto"/>
              <w:bottom w:val="single" w:sz="4" w:space="0" w:color="auto"/>
              <w:right w:val="single" w:sz="4" w:space="0" w:color="auto"/>
            </w:tcBorders>
            <w:vAlign w:val="center"/>
          </w:tcPr>
          <w:p w14:paraId="6E81CEC5"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43E5A569" w14:textId="77777777" w:rsidTr="00530A5D">
        <w:trPr>
          <w:trHeight w:val="154"/>
          <w:jc w:val="center"/>
        </w:trPr>
        <w:tc>
          <w:tcPr>
            <w:tcW w:w="767" w:type="pct"/>
            <w:vMerge/>
            <w:tcBorders>
              <w:top w:val="single" w:sz="4" w:space="0" w:color="auto"/>
              <w:left w:val="single" w:sz="4" w:space="0" w:color="auto"/>
              <w:bottom w:val="single" w:sz="4" w:space="0" w:color="auto"/>
              <w:right w:val="single" w:sz="4" w:space="0" w:color="auto"/>
            </w:tcBorders>
            <w:vAlign w:val="center"/>
          </w:tcPr>
          <w:p w14:paraId="0894C828" w14:textId="77777777" w:rsidR="00BD0A69" w:rsidRDefault="00BD0A69">
            <w:pPr>
              <w:widowControl/>
              <w:textAlignment w:val="center"/>
              <w:rPr>
                <w:rFonts w:asciiTheme="minorEastAsia" w:hAnsiTheme="minorEastAsia" w:cs="宋体"/>
                <w:color w:val="000000"/>
                <w:kern w:val="0"/>
                <w:szCs w:val="21"/>
                <w:lang w:bidi="ar"/>
              </w:rPr>
            </w:pPr>
          </w:p>
        </w:tc>
        <w:tc>
          <w:tcPr>
            <w:tcW w:w="3330" w:type="pct"/>
            <w:tcBorders>
              <w:top w:val="single" w:sz="4" w:space="0" w:color="auto"/>
              <w:left w:val="single" w:sz="4" w:space="0" w:color="auto"/>
              <w:bottom w:val="single" w:sz="4" w:space="0" w:color="auto"/>
              <w:right w:val="single" w:sz="4" w:space="0" w:color="auto"/>
            </w:tcBorders>
            <w:vAlign w:val="center"/>
          </w:tcPr>
          <w:p w14:paraId="4ECF4A92"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投标方需针对每一类威胁，进行深度分析验证，分析判断是否存在其他可疑主机，将深度关联分析的结果通过邮件、</w:t>
            </w:r>
            <w:proofErr w:type="gramStart"/>
            <w:r>
              <w:rPr>
                <w:rFonts w:asciiTheme="minorEastAsia" w:hAnsiTheme="minorEastAsia" w:cs="宋体" w:hint="eastAsia"/>
                <w:color w:val="000000"/>
                <w:kern w:val="0"/>
                <w:szCs w:val="21"/>
                <w:lang w:bidi="ar"/>
              </w:rPr>
              <w:t>微信等</w:t>
            </w:r>
            <w:proofErr w:type="gramEnd"/>
            <w:r>
              <w:rPr>
                <w:rFonts w:asciiTheme="minorEastAsia" w:hAnsiTheme="minorEastAsia" w:cs="宋体" w:hint="eastAsia"/>
                <w:color w:val="000000"/>
                <w:kern w:val="0"/>
                <w:szCs w:val="21"/>
                <w:lang w:bidi="ar"/>
              </w:rPr>
              <w:t>方式告知用户。</w:t>
            </w:r>
          </w:p>
        </w:tc>
        <w:tc>
          <w:tcPr>
            <w:tcW w:w="903" w:type="pct"/>
            <w:tcBorders>
              <w:top w:val="single" w:sz="4" w:space="0" w:color="auto"/>
              <w:left w:val="single" w:sz="4" w:space="0" w:color="auto"/>
              <w:bottom w:val="single" w:sz="4" w:space="0" w:color="auto"/>
              <w:right w:val="single" w:sz="4" w:space="0" w:color="auto"/>
            </w:tcBorders>
            <w:vAlign w:val="center"/>
          </w:tcPr>
          <w:p w14:paraId="2452C255"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153B2448" w14:textId="77777777" w:rsidTr="00530A5D">
        <w:trPr>
          <w:trHeight w:val="257"/>
          <w:jc w:val="center"/>
        </w:trPr>
        <w:tc>
          <w:tcPr>
            <w:tcW w:w="767" w:type="pct"/>
            <w:vMerge/>
            <w:tcBorders>
              <w:top w:val="single" w:sz="4" w:space="0" w:color="auto"/>
              <w:left w:val="single" w:sz="4" w:space="0" w:color="auto"/>
              <w:bottom w:val="single" w:sz="4" w:space="0" w:color="auto"/>
              <w:right w:val="single" w:sz="4" w:space="0" w:color="auto"/>
            </w:tcBorders>
            <w:vAlign w:val="center"/>
          </w:tcPr>
          <w:p w14:paraId="40EA7CF8" w14:textId="77777777" w:rsidR="00BD0A69" w:rsidRDefault="00BD0A69">
            <w:pPr>
              <w:widowControl/>
              <w:textAlignment w:val="center"/>
              <w:rPr>
                <w:rFonts w:asciiTheme="minorEastAsia" w:hAnsiTheme="minorEastAsia" w:cs="宋体"/>
                <w:color w:val="000000"/>
                <w:kern w:val="0"/>
                <w:szCs w:val="21"/>
                <w:lang w:bidi="ar"/>
              </w:rPr>
            </w:pPr>
          </w:p>
        </w:tc>
        <w:tc>
          <w:tcPr>
            <w:tcW w:w="3330" w:type="pct"/>
            <w:tcBorders>
              <w:top w:val="single" w:sz="4" w:space="0" w:color="auto"/>
              <w:left w:val="single" w:sz="4" w:space="0" w:color="auto"/>
              <w:bottom w:val="single" w:sz="4" w:space="0" w:color="auto"/>
              <w:right w:val="single" w:sz="4" w:space="0" w:color="auto"/>
            </w:tcBorders>
            <w:vAlign w:val="center"/>
          </w:tcPr>
          <w:p w14:paraId="7EC903DE"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投标方需每月主动分析病毒类的安全事件：提供病毒处置工具，并针对服务范围内的业务资产使用病毒处置工具进行病毒查杀，对于服务范围外的业务资产，安全专家协助用户查杀病毒。</w:t>
            </w:r>
          </w:p>
        </w:tc>
        <w:tc>
          <w:tcPr>
            <w:tcW w:w="903" w:type="pct"/>
            <w:tcBorders>
              <w:top w:val="single" w:sz="4" w:space="0" w:color="auto"/>
              <w:left w:val="single" w:sz="4" w:space="0" w:color="auto"/>
              <w:bottom w:val="single" w:sz="4" w:space="0" w:color="auto"/>
              <w:right w:val="single" w:sz="4" w:space="0" w:color="auto"/>
            </w:tcBorders>
            <w:vAlign w:val="center"/>
          </w:tcPr>
          <w:p w14:paraId="2E5D1377"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53CE586C" w14:textId="77777777" w:rsidTr="00530A5D">
        <w:trPr>
          <w:trHeight w:val="399"/>
          <w:jc w:val="center"/>
        </w:trPr>
        <w:tc>
          <w:tcPr>
            <w:tcW w:w="767" w:type="pct"/>
            <w:vMerge/>
            <w:tcBorders>
              <w:top w:val="single" w:sz="4" w:space="0" w:color="auto"/>
              <w:left w:val="single" w:sz="4" w:space="0" w:color="auto"/>
              <w:bottom w:val="single" w:sz="4" w:space="0" w:color="auto"/>
              <w:right w:val="single" w:sz="4" w:space="0" w:color="auto"/>
            </w:tcBorders>
            <w:vAlign w:val="center"/>
          </w:tcPr>
          <w:p w14:paraId="0835B659" w14:textId="77777777" w:rsidR="00BD0A69" w:rsidRDefault="00BD0A69">
            <w:pPr>
              <w:widowControl/>
              <w:textAlignment w:val="center"/>
              <w:rPr>
                <w:rFonts w:asciiTheme="minorEastAsia" w:hAnsiTheme="minorEastAsia" w:cs="宋体"/>
                <w:color w:val="000000"/>
                <w:kern w:val="0"/>
                <w:szCs w:val="21"/>
                <w:lang w:bidi="ar"/>
              </w:rPr>
            </w:pPr>
          </w:p>
        </w:tc>
        <w:tc>
          <w:tcPr>
            <w:tcW w:w="3330" w:type="pct"/>
            <w:tcBorders>
              <w:top w:val="single" w:sz="4" w:space="0" w:color="auto"/>
              <w:left w:val="single" w:sz="4" w:space="0" w:color="auto"/>
              <w:right w:val="single" w:sz="4" w:space="0" w:color="auto"/>
            </w:tcBorders>
            <w:vAlign w:val="center"/>
          </w:tcPr>
          <w:p w14:paraId="0FA11BE6"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投标方需每月主动分析攻击类的安全事件：通过攻击日志分析，发现持续性攻击，立即采取行动实时对抗，当用户无防御措施时，提供攻击类安全事件的处置建议。</w:t>
            </w:r>
          </w:p>
        </w:tc>
        <w:tc>
          <w:tcPr>
            <w:tcW w:w="903" w:type="pct"/>
            <w:tcBorders>
              <w:top w:val="single" w:sz="4" w:space="0" w:color="auto"/>
              <w:left w:val="single" w:sz="4" w:space="0" w:color="auto"/>
              <w:right w:val="single" w:sz="4" w:space="0" w:color="auto"/>
            </w:tcBorders>
            <w:vAlign w:val="center"/>
          </w:tcPr>
          <w:p w14:paraId="04165247"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5AB1BC53" w14:textId="77777777" w:rsidTr="00530A5D">
        <w:trPr>
          <w:trHeight w:val="346"/>
          <w:jc w:val="center"/>
        </w:trPr>
        <w:tc>
          <w:tcPr>
            <w:tcW w:w="767" w:type="pct"/>
            <w:vMerge w:val="restart"/>
            <w:tcBorders>
              <w:top w:val="single" w:sz="4" w:space="0" w:color="auto"/>
              <w:left w:val="single" w:sz="4" w:space="0" w:color="auto"/>
              <w:bottom w:val="single" w:sz="4" w:space="0" w:color="auto"/>
              <w:right w:val="single" w:sz="4" w:space="0" w:color="auto"/>
            </w:tcBorders>
            <w:vAlign w:val="center"/>
          </w:tcPr>
          <w:p w14:paraId="582F18EF"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服务平台要求</w:t>
            </w:r>
          </w:p>
        </w:tc>
        <w:tc>
          <w:tcPr>
            <w:tcW w:w="3330" w:type="pct"/>
            <w:tcBorders>
              <w:top w:val="single" w:sz="4" w:space="0" w:color="auto"/>
              <w:left w:val="single" w:sz="4" w:space="0" w:color="auto"/>
              <w:bottom w:val="single" w:sz="4" w:space="0" w:color="auto"/>
              <w:right w:val="single" w:sz="4" w:space="0" w:color="auto"/>
            </w:tcBorders>
            <w:vAlign w:val="center"/>
          </w:tcPr>
          <w:p w14:paraId="21DC689F"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支持面向招标方的安全态势展示，展示出当前招标方遭受的威胁事件信息以及脆弱性信息统计，并支持服务专家按照资产类别、威胁类型进行定制化筛选查看，能直观感受到招标</w:t>
            </w:r>
            <w:proofErr w:type="gramStart"/>
            <w:r>
              <w:rPr>
                <w:rFonts w:asciiTheme="minorEastAsia" w:hAnsiTheme="minorEastAsia" w:cs="宋体" w:hint="eastAsia"/>
                <w:color w:val="000000"/>
                <w:kern w:val="0"/>
                <w:szCs w:val="21"/>
                <w:lang w:bidi="ar"/>
              </w:rPr>
              <w:t>方当前</w:t>
            </w:r>
            <w:proofErr w:type="gramEnd"/>
            <w:r>
              <w:rPr>
                <w:rFonts w:asciiTheme="minorEastAsia" w:hAnsiTheme="minorEastAsia" w:cs="宋体" w:hint="eastAsia"/>
                <w:color w:val="000000"/>
                <w:kern w:val="0"/>
                <w:szCs w:val="21"/>
                <w:lang w:bidi="ar"/>
              </w:rPr>
              <w:t>的风险态势情况。（提供服务平台漏洞表、事件表统计信息截图，并证明支持按照资产类别、威胁类型进行定制化筛选查看）。</w:t>
            </w:r>
          </w:p>
          <w:p w14:paraId="1FA66B30"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★为保证安全运营服务效果及质量，要本次投标的边界安全服务工具和安全感知服务工具能够接入长兴县卫生健康局MSS服务平台</w:t>
            </w:r>
            <w:r>
              <w:rPr>
                <w:rFonts w:asciiTheme="minorEastAsia" w:hAnsiTheme="minorEastAsia" w:cs="宋体" w:hint="eastAsia"/>
                <w:szCs w:val="21"/>
              </w:rPr>
              <w:t>（需提供截</w:t>
            </w:r>
            <w:proofErr w:type="gramStart"/>
            <w:r>
              <w:rPr>
                <w:rFonts w:asciiTheme="minorEastAsia" w:hAnsiTheme="minorEastAsia" w:cs="宋体" w:hint="eastAsia"/>
                <w:szCs w:val="21"/>
              </w:rPr>
              <w:t>图证明</w:t>
            </w:r>
            <w:proofErr w:type="gramEnd"/>
            <w:r>
              <w:rPr>
                <w:rFonts w:asciiTheme="minorEastAsia" w:hAnsiTheme="minorEastAsia" w:cs="宋体" w:hint="eastAsia"/>
                <w:szCs w:val="21"/>
              </w:rPr>
              <w:t>并加盖原厂商公章）。</w:t>
            </w:r>
          </w:p>
        </w:tc>
        <w:tc>
          <w:tcPr>
            <w:tcW w:w="903" w:type="pct"/>
            <w:tcBorders>
              <w:top w:val="single" w:sz="4" w:space="0" w:color="auto"/>
              <w:left w:val="single" w:sz="4" w:space="0" w:color="auto"/>
              <w:bottom w:val="single" w:sz="4" w:space="0" w:color="auto"/>
              <w:right w:val="single" w:sz="4" w:space="0" w:color="auto"/>
            </w:tcBorders>
            <w:vAlign w:val="center"/>
          </w:tcPr>
          <w:p w14:paraId="2D5C9C86"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076F377C" w14:textId="77777777" w:rsidTr="00530A5D">
        <w:trPr>
          <w:trHeight w:val="346"/>
          <w:jc w:val="center"/>
        </w:trPr>
        <w:tc>
          <w:tcPr>
            <w:tcW w:w="767" w:type="pct"/>
            <w:vMerge/>
            <w:tcBorders>
              <w:top w:val="single" w:sz="4" w:space="0" w:color="auto"/>
              <w:left w:val="single" w:sz="4" w:space="0" w:color="auto"/>
              <w:bottom w:val="single" w:sz="4" w:space="0" w:color="auto"/>
              <w:right w:val="single" w:sz="4" w:space="0" w:color="auto"/>
            </w:tcBorders>
            <w:vAlign w:val="center"/>
          </w:tcPr>
          <w:p w14:paraId="740415FC" w14:textId="77777777" w:rsidR="00BD0A69" w:rsidRDefault="00BD0A69">
            <w:pPr>
              <w:widowControl/>
              <w:textAlignment w:val="center"/>
              <w:rPr>
                <w:rFonts w:asciiTheme="minorEastAsia" w:hAnsiTheme="minorEastAsia" w:cs="宋体"/>
                <w:color w:val="000000"/>
                <w:kern w:val="0"/>
                <w:szCs w:val="21"/>
                <w:lang w:bidi="ar"/>
              </w:rPr>
            </w:pPr>
          </w:p>
        </w:tc>
        <w:tc>
          <w:tcPr>
            <w:tcW w:w="3330" w:type="pct"/>
            <w:tcBorders>
              <w:top w:val="single" w:sz="4" w:space="0" w:color="auto"/>
              <w:left w:val="single" w:sz="4" w:space="0" w:color="auto"/>
              <w:bottom w:val="single" w:sz="4" w:space="0" w:color="auto"/>
              <w:right w:val="single" w:sz="4" w:space="0" w:color="auto"/>
            </w:tcBorders>
            <w:vAlign w:val="center"/>
          </w:tcPr>
          <w:p w14:paraId="5BCC4B6C"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服务平台支持面向招标方的安全报告与交付物管理，可生成、导出、下载各类安全报告，包括但不限于《安全服务值守日报》、《特殊时期值守报告》、《安全运营周报》、《安全运营月报》。（投标方提供服务平台支持上述交付物管理界面的截图）。</w:t>
            </w:r>
          </w:p>
          <w:p w14:paraId="47765735"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★所有可导出报告支持按照自定义模块进行导出，可自定义模块必须包括但不限于事件管理、攻击威胁（外部攻击趋势、TOP5攻击IP等）、脆弱性管理（漏洞、弱密码）。（投标方应提供服务平台支持上述服</w:t>
            </w:r>
            <w:r>
              <w:rPr>
                <w:rFonts w:asciiTheme="minorEastAsia" w:hAnsiTheme="minorEastAsia" w:cs="宋体" w:hint="eastAsia"/>
                <w:color w:val="000000"/>
                <w:kern w:val="0"/>
                <w:szCs w:val="21"/>
                <w:lang w:bidi="ar"/>
              </w:rPr>
              <w:lastRenderedPageBreak/>
              <w:t>务报告自定义导出的平台功能证明截图，并加盖厂商公章）。</w:t>
            </w:r>
          </w:p>
        </w:tc>
        <w:tc>
          <w:tcPr>
            <w:tcW w:w="903" w:type="pct"/>
            <w:tcBorders>
              <w:top w:val="single" w:sz="4" w:space="0" w:color="auto"/>
              <w:left w:val="single" w:sz="4" w:space="0" w:color="auto"/>
              <w:bottom w:val="single" w:sz="4" w:space="0" w:color="auto"/>
              <w:right w:val="single" w:sz="4" w:space="0" w:color="auto"/>
            </w:tcBorders>
            <w:vAlign w:val="center"/>
          </w:tcPr>
          <w:p w14:paraId="5880EF3E"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7CD65CD3" w14:textId="77777777" w:rsidTr="00530A5D">
        <w:trPr>
          <w:trHeight w:val="346"/>
          <w:jc w:val="center"/>
        </w:trPr>
        <w:tc>
          <w:tcPr>
            <w:tcW w:w="767" w:type="pct"/>
            <w:vMerge/>
            <w:tcBorders>
              <w:top w:val="single" w:sz="4" w:space="0" w:color="auto"/>
              <w:left w:val="single" w:sz="4" w:space="0" w:color="auto"/>
              <w:bottom w:val="single" w:sz="4" w:space="0" w:color="auto"/>
              <w:right w:val="single" w:sz="4" w:space="0" w:color="auto"/>
            </w:tcBorders>
            <w:vAlign w:val="center"/>
          </w:tcPr>
          <w:p w14:paraId="6DA5B8B4" w14:textId="77777777" w:rsidR="00BD0A69" w:rsidRDefault="00BD0A69">
            <w:pPr>
              <w:widowControl/>
              <w:textAlignment w:val="center"/>
              <w:rPr>
                <w:rFonts w:asciiTheme="minorEastAsia" w:hAnsiTheme="minorEastAsia" w:cs="宋体"/>
                <w:color w:val="000000"/>
                <w:kern w:val="0"/>
                <w:szCs w:val="21"/>
                <w:lang w:bidi="ar"/>
              </w:rPr>
            </w:pPr>
          </w:p>
        </w:tc>
        <w:tc>
          <w:tcPr>
            <w:tcW w:w="3330" w:type="pct"/>
            <w:tcBorders>
              <w:top w:val="single" w:sz="4" w:space="0" w:color="auto"/>
              <w:left w:val="single" w:sz="4" w:space="0" w:color="auto"/>
              <w:bottom w:val="single" w:sz="4" w:space="0" w:color="auto"/>
              <w:right w:val="single" w:sz="4" w:space="0" w:color="auto"/>
            </w:tcBorders>
            <w:vAlign w:val="center"/>
          </w:tcPr>
          <w:p w14:paraId="09ABC4EF"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支持展示出当前工单数量和工单处置状态，使得招标方能详细查看服务处置过程，查看安全事件闭环效果，掌握当前专家服务进度，监督服务质量。</w:t>
            </w:r>
          </w:p>
        </w:tc>
        <w:tc>
          <w:tcPr>
            <w:tcW w:w="903" w:type="pct"/>
            <w:tcBorders>
              <w:top w:val="single" w:sz="4" w:space="0" w:color="auto"/>
              <w:left w:val="single" w:sz="4" w:space="0" w:color="auto"/>
              <w:bottom w:val="single" w:sz="4" w:space="0" w:color="auto"/>
              <w:right w:val="single" w:sz="4" w:space="0" w:color="auto"/>
            </w:tcBorders>
            <w:vAlign w:val="center"/>
          </w:tcPr>
          <w:p w14:paraId="145C15AA"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4F388549" w14:textId="77777777" w:rsidTr="00530A5D">
        <w:trPr>
          <w:trHeight w:val="346"/>
          <w:jc w:val="center"/>
        </w:trPr>
        <w:tc>
          <w:tcPr>
            <w:tcW w:w="767" w:type="pct"/>
            <w:vMerge/>
            <w:tcBorders>
              <w:top w:val="single" w:sz="4" w:space="0" w:color="auto"/>
              <w:left w:val="single" w:sz="4" w:space="0" w:color="auto"/>
              <w:bottom w:val="single" w:sz="4" w:space="0" w:color="auto"/>
              <w:right w:val="single" w:sz="4" w:space="0" w:color="auto"/>
            </w:tcBorders>
            <w:vAlign w:val="center"/>
          </w:tcPr>
          <w:p w14:paraId="53656DB2" w14:textId="77777777" w:rsidR="00BD0A69" w:rsidRDefault="00BD0A69">
            <w:pPr>
              <w:widowControl/>
              <w:textAlignment w:val="center"/>
              <w:rPr>
                <w:rFonts w:asciiTheme="minorEastAsia" w:hAnsiTheme="minorEastAsia" w:cs="宋体"/>
                <w:color w:val="000000"/>
                <w:kern w:val="0"/>
                <w:szCs w:val="21"/>
                <w:lang w:bidi="ar"/>
              </w:rPr>
            </w:pPr>
          </w:p>
        </w:tc>
        <w:tc>
          <w:tcPr>
            <w:tcW w:w="3330" w:type="pct"/>
            <w:tcBorders>
              <w:top w:val="single" w:sz="4" w:space="0" w:color="auto"/>
              <w:left w:val="single" w:sz="4" w:space="0" w:color="auto"/>
              <w:bottom w:val="single" w:sz="4" w:space="0" w:color="auto"/>
              <w:right w:val="single" w:sz="4" w:space="0" w:color="auto"/>
            </w:tcBorders>
            <w:vAlign w:val="center"/>
          </w:tcPr>
          <w:p w14:paraId="752E214C"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支持展示出当前需要招标方审批的工单及其具体情况，使得招标方能完成与服务人员的协同处置，共同确保安全威胁和事件得到准确处置。</w:t>
            </w:r>
          </w:p>
        </w:tc>
        <w:tc>
          <w:tcPr>
            <w:tcW w:w="903" w:type="pct"/>
            <w:tcBorders>
              <w:top w:val="single" w:sz="4" w:space="0" w:color="auto"/>
              <w:left w:val="single" w:sz="4" w:space="0" w:color="auto"/>
              <w:bottom w:val="single" w:sz="4" w:space="0" w:color="auto"/>
              <w:right w:val="single" w:sz="4" w:space="0" w:color="auto"/>
            </w:tcBorders>
            <w:vAlign w:val="center"/>
          </w:tcPr>
          <w:p w14:paraId="2AEECE1B"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4358634B" w14:textId="77777777" w:rsidTr="00530A5D">
        <w:trPr>
          <w:trHeight w:val="346"/>
          <w:jc w:val="center"/>
        </w:trPr>
        <w:tc>
          <w:tcPr>
            <w:tcW w:w="767" w:type="pct"/>
            <w:vMerge w:val="restart"/>
            <w:tcBorders>
              <w:top w:val="single" w:sz="4" w:space="0" w:color="auto"/>
              <w:left w:val="single" w:sz="4" w:space="0" w:color="auto"/>
              <w:bottom w:val="single" w:sz="4" w:space="0" w:color="auto"/>
              <w:right w:val="single" w:sz="4" w:space="0" w:color="auto"/>
            </w:tcBorders>
            <w:vAlign w:val="center"/>
          </w:tcPr>
          <w:p w14:paraId="41267389"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Use case（安全规则）管理</w:t>
            </w:r>
          </w:p>
          <w:p w14:paraId="7B2B25FC" w14:textId="77777777" w:rsidR="00BD0A69" w:rsidRDefault="00BD0A69">
            <w:pPr>
              <w:widowControl/>
              <w:textAlignment w:val="center"/>
              <w:rPr>
                <w:rFonts w:asciiTheme="minorEastAsia" w:hAnsiTheme="minorEastAsia" w:cs="宋体"/>
                <w:color w:val="000000"/>
                <w:kern w:val="0"/>
                <w:szCs w:val="21"/>
                <w:lang w:bidi="ar"/>
              </w:rPr>
            </w:pPr>
          </w:p>
        </w:tc>
        <w:tc>
          <w:tcPr>
            <w:tcW w:w="3330" w:type="pct"/>
            <w:tcBorders>
              <w:top w:val="single" w:sz="4" w:space="0" w:color="auto"/>
              <w:left w:val="single" w:sz="4" w:space="0" w:color="auto"/>
              <w:bottom w:val="single" w:sz="4" w:space="0" w:color="auto"/>
              <w:right w:val="single" w:sz="4" w:space="0" w:color="auto"/>
            </w:tcBorders>
            <w:vAlign w:val="center"/>
          </w:tcPr>
          <w:p w14:paraId="415D1EDF"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支持自定义配置安全规则，包括配置源算子、解析规则算子、关联规则算子、</w:t>
            </w:r>
            <w:proofErr w:type="spellStart"/>
            <w:r>
              <w:rPr>
                <w:rFonts w:asciiTheme="minorEastAsia" w:hAnsiTheme="minorEastAsia" w:cs="宋体" w:hint="eastAsia"/>
                <w:color w:val="000000"/>
                <w:kern w:val="0"/>
                <w:szCs w:val="21"/>
                <w:lang w:bidi="ar"/>
              </w:rPr>
              <w:t>Flinksql</w:t>
            </w:r>
            <w:proofErr w:type="spellEnd"/>
            <w:r>
              <w:rPr>
                <w:rFonts w:asciiTheme="minorEastAsia" w:hAnsiTheme="minorEastAsia" w:cs="宋体" w:hint="eastAsia"/>
                <w:color w:val="000000"/>
                <w:kern w:val="0"/>
                <w:szCs w:val="21"/>
                <w:lang w:bidi="ar"/>
              </w:rPr>
              <w:t>算子、union算子、标签算子、</w:t>
            </w:r>
            <w:proofErr w:type="spellStart"/>
            <w:r>
              <w:rPr>
                <w:rFonts w:asciiTheme="minorEastAsia" w:hAnsiTheme="minorEastAsia" w:cs="宋体" w:hint="eastAsia"/>
                <w:color w:val="000000"/>
                <w:kern w:val="0"/>
                <w:szCs w:val="21"/>
                <w:lang w:bidi="ar"/>
              </w:rPr>
              <w:t>kafka</w:t>
            </w:r>
            <w:proofErr w:type="spellEnd"/>
            <w:r>
              <w:rPr>
                <w:rFonts w:asciiTheme="minorEastAsia" w:hAnsiTheme="minorEastAsia" w:cs="宋体" w:hint="eastAsia"/>
                <w:color w:val="000000"/>
                <w:kern w:val="0"/>
                <w:szCs w:val="21"/>
                <w:lang w:bidi="ar"/>
              </w:rPr>
              <w:t>算子、搜索引擎目的算子、自定义算子。通过组合不同算子，形成安全规则。</w:t>
            </w:r>
          </w:p>
        </w:tc>
        <w:tc>
          <w:tcPr>
            <w:tcW w:w="903" w:type="pct"/>
            <w:tcBorders>
              <w:top w:val="single" w:sz="4" w:space="0" w:color="auto"/>
              <w:left w:val="single" w:sz="4" w:space="0" w:color="auto"/>
              <w:bottom w:val="single" w:sz="4" w:space="0" w:color="auto"/>
              <w:right w:val="single" w:sz="4" w:space="0" w:color="auto"/>
            </w:tcBorders>
            <w:vAlign w:val="center"/>
          </w:tcPr>
          <w:p w14:paraId="2B2E19F2"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5218CFCF" w14:textId="77777777" w:rsidTr="00530A5D">
        <w:trPr>
          <w:trHeight w:val="346"/>
          <w:jc w:val="center"/>
        </w:trPr>
        <w:tc>
          <w:tcPr>
            <w:tcW w:w="767" w:type="pct"/>
            <w:vMerge/>
            <w:tcBorders>
              <w:top w:val="single" w:sz="4" w:space="0" w:color="auto"/>
              <w:left w:val="single" w:sz="4" w:space="0" w:color="auto"/>
              <w:bottom w:val="single" w:sz="4" w:space="0" w:color="auto"/>
              <w:right w:val="single" w:sz="4" w:space="0" w:color="auto"/>
            </w:tcBorders>
            <w:vAlign w:val="center"/>
          </w:tcPr>
          <w:p w14:paraId="4AE6CF6C" w14:textId="77777777" w:rsidR="00BD0A69" w:rsidRDefault="00BD0A69">
            <w:pPr>
              <w:widowControl/>
              <w:textAlignment w:val="center"/>
              <w:rPr>
                <w:rFonts w:asciiTheme="minorEastAsia" w:hAnsiTheme="minorEastAsia" w:cs="宋体"/>
                <w:color w:val="000000"/>
                <w:kern w:val="0"/>
                <w:szCs w:val="21"/>
                <w:lang w:bidi="ar"/>
              </w:rPr>
            </w:pPr>
          </w:p>
        </w:tc>
        <w:tc>
          <w:tcPr>
            <w:tcW w:w="3330" w:type="pct"/>
            <w:tcBorders>
              <w:top w:val="single" w:sz="4" w:space="0" w:color="auto"/>
              <w:left w:val="single" w:sz="4" w:space="0" w:color="auto"/>
              <w:bottom w:val="single" w:sz="4" w:space="0" w:color="auto"/>
              <w:right w:val="single" w:sz="4" w:space="0" w:color="auto"/>
            </w:tcBorders>
            <w:vAlign w:val="center"/>
          </w:tcPr>
          <w:p w14:paraId="13B03209"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支持所有安全日志均经过安全规则筛选，生成威胁告警信息。</w:t>
            </w:r>
          </w:p>
        </w:tc>
        <w:tc>
          <w:tcPr>
            <w:tcW w:w="903" w:type="pct"/>
            <w:tcBorders>
              <w:top w:val="single" w:sz="4" w:space="0" w:color="auto"/>
              <w:left w:val="single" w:sz="4" w:space="0" w:color="auto"/>
              <w:bottom w:val="single" w:sz="4" w:space="0" w:color="auto"/>
              <w:right w:val="single" w:sz="4" w:space="0" w:color="auto"/>
            </w:tcBorders>
            <w:vAlign w:val="center"/>
          </w:tcPr>
          <w:p w14:paraId="3BE74455"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7935E156" w14:textId="77777777" w:rsidTr="00530A5D">
        <w:trPr>
          <w:trHeight w:val="346"/>
          <w:jc w:val="center"/>
        </w:trPr>
        <w:tc>
          <w:tcPr>
            <w:tcW w:w="767" w:type="pct"/>
            <w:vMerge/>
            <w:tcBorders>
              <w:top w:val="single" w:sz="4" w:space="0" w:color="auto"/>
              <w:left w:val="single" w:sz="4" w:space="0" w:color="auto"/>
              <w:bottom w:val="single" w:sz="4" w:space="0" w:color="auto"/>
              <w:right w:val="single" w:sz="4" w:space="0" w:color="auto"/>
            </w:tcBorders>
            <w:vAlign w:val="center"/>
          </w:tcPr>
          <w:p w14:paraId="5FDF5171" w14:textId="77777777" w:rsidR="00BD0A69" w:rsidRDefault="00BD0A69">
            <w:pPr>
              <w:widowControl/>
              <w:textAlignment w:val="center"/>
              <w:rPr>
                <w:rFonts w:asciiTheme="minorEastAsia" w:hAnsiTheme="minorEastAsia" w:cs="宋体"/>
                <w:color w:val="000000"/>
                <w:kern w:val="0"/>
                <w:szCs w:val="21"/>
                <w:lang w:bidi="ar"/>
              </w:rPr>
            </w:pPr>
          </w:p>
        </w:tc>
        <w:tc>
          <w:tcPr>
            <w:tcW w:w="3330" w:type="pct"/>
            <w:tcBorders>
              <w:top w:val="single" w:sz="4" w:space="0" w:color="auto"/>
              <w:left w:val="single" w:sz="4" w:space="0" w:color="auto"/>
              <w:bottom w:val="single" w:sz="4" w:space="0" w:color="auto"/>
              <w:right w:val="single" w:sz="4" w:space="0" w:color="auto"/>
            </w:tcBorders>
            <w:vAlign w:val="center"/>
          </w:tcPr>
          <w:p w14:paraId="154444CE"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★投标</w:t>
            </w:r>
            <w:proofErr w:type="gramStart"/>
            <w:r>
              <w:rPr>
                <w:rFonts w:asciiTheme="minorEastAsia" w:hAnsiTheme="minorEastAsia" w:cs="宋体" w:hint="eastAsia"/>
                <w:color w:val="000000"/>
                <w:kern w:val="0"/>
                <w:szCs w:val="21"/>
                <w:lang w:bidi="ar"/>
              </w:rPr>
              <w:t>方服务</w:t>
            </w:r>
            <w:proofErr w:type="gramEnd"/>
            <w:r>
              <w:rPr>
                <w:rFonts w:asciiTheme="minorEastAsia" w:hAnsiTheme="minorEastAsia" w:cs="宋体" w:hint="eastAsia"/>
                <w:color w:val="000000"/>
                <w:kern w:val="0"/>
                <w:szCs w:val="21"/>
                <w:lang w:bidi="ar"/>
              </w:rPr>
              <w:t>平台已支持的安全检测规则应超过1000个，且覆盖内网脆弱性问题，病毒类事件，入侵行为，勒索、挖矿类事件等；</w:t>
            </w:r>
            <w:r>
              <w:rPr>
                <w:rFonts w:asciiTheme="minorEastAsia" w:hAnsiTheme="minorEastAsia" w:cs="宋体" w:hint="eastAsia"/>
                <w:szCs w:val="21"/>
              </w:rPr>
              <w:t>（需提供截</w:t>
            </w:r>
            <w:proofErr w:type="gramStart"/>
            <w:r>
              <w:rPr>
                <w:rFonts w:asciiTheme="minorEastAsia" w:hAnsiTheme="minorEastAsia" w:cs="宋体" w:hint="eastAsia"/>
                <w:szCs w:val="21"/>
              </w:rPr>
              <w:t>图证明</w:t>
            </w:r>
            <w:proofErr w:type="gramEnd"/>
            <w:r>
              <w:rPr>
                <w:rFonts w:asciiTheme="minorEastAsia" w:hAnsiTheme="minorEastAsia" w:cs="宋体" w:hint="eastAsia"/>
                <w:szCs w:val="21"/>
              </w:rPr>
              <w:t>并加盖原厂商公章）。</w:t>
            </w:r>
          </w:p>
        </w:tc>
        <w:tc>
          <w:tcPr>
            <w:tcW w:w="903" w:type="pct"/>
            <w:tcBorders>
              <w:top w:val="single" w:sz="4" w:space="0" w:color="auto"/>
              <w:left w:val="single" w:sz="4" w:space="0" w:color="auto"/>
              <w:bottom w:val="single" w:sz="4" w:space="0" w:color="auto"/>
              <w:right w:val="single" w:sz="4" w:space="0" w:color="auto"/>
            </w:tcBorders>
            <w:vAlign w:val="center"/>
          </w:tcPr>
          <w:p w14:paraId="1FEE87F0"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655DAB93" w14:textId="77777777" w:rsidTr="00530A5D">
        <w:trPr>
          <w:trHeight w:val="346"/>
          <w:jc w:val="center"/>
        </w:trPr>
        <w:tc>
          <w:tcPr>
            <w:tcW w:w="767" w:type="pct"/>
            <w:vMerge/>
            <w:tcBorders>
              <w:top w:val="single" w:sz="4" w:space="0" w:color="auto"/>
              <w:left w:val="single" w:sz="4" w:space="0" w:color="auto"/>
              <w:bottom w:val="single" w:sz="4" w:space="0" w:color="auto"/>
              <w:right w:val="single" w:sz="4" w:space="0" w:color="auto"/>
            </w:tcBorders>
            <w:vAlign w:val="center"/>
          </w:tcPr>
          <w:p w14:paraId="46048122" w14:textId="77777777" w:rsidR="00BD0A69" w:rsidRDefault="00BD0A69">
            <w:pPr>
              <w:widowControl/>
              <w:textAlignment w:val="center"/>
              <w:rPr>
                <w:rFonts w:asciiTheme="minorEastAsia" w:hAnsiTheme="minorEastAsia" w:cs="宋体"/>
                <w:color w:val="000000"/>
                <w:kern w:val="0"/>
                <w:szCs w:val="21"/>
                <w:lang w:bidi="ar"/>
              </w:rPr>
            </w:pPr>
          </w:p>
        </w:tc>
        <w:tc>
          <w:tcPr>
            <w:tcW w:w="3330" w:type="pct"/>
            <w:tcBorders>
              <w:top w:val="single" w:sz="4" w:space="0" w:color="auto"/>
              <w:left w:val="single" w:sz="4" w:space="0" w:color="auto"/>
              <w:bottom w:val="single" w:sz="4" w:space="0" w:color="auto"/>
              <w:right w:val="single" w:sz="4" w:space="0" w:color="auto"/>
            </w:tcBorders>
            <w:vAlign w:val="center"/>
          </w:tcPr>
          <w:p w14:paraId="35DAC168"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★为了保证安全监测的效果，投标方的服务平台应具备检测规则的自定义功能，以满足日益复杂的安全趋势所带来的安全需求（提供服务平台支持检测规则自定义的功能截图，并加盖厂商公章）。</w:t>
            </w:r>
          </w:p>
        </w:tc>
        <w:tc>
          <w:tcPr>
            <w:tcW w:w="903" w:type="pct"/>
            <w:tcBorders>
              <w:top w:val="single" w:sz="4" w:space="0" w:color="auto"/>
              <w:left w:val="single" w:sz="4" w:space="0" w:color="auto"/>
              <w:bottom w:val="single" w:sz="4" w:space="0" w:color="auto"/>
              <w:right w:val="single" w:sz="4" w:space="0" w:color="auto"/>
            </w:tcBorders>
            <w:vAlign w:val="center"/>
          </w:tcPr>
          <w:p w14:paraId="4AF3D139"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6B0F1283" w14:textId="77777777" w:rsidTr="00530A5D">
        <w:trPr>
          <w:trHeight w:val="346"/>
          <w:jc w:val="center"/>
        </w:trPr>
        <w:tc>
          <w:tcPr>
            <w:tcW w:w="767" w:type="pct"/>
            <w:vMerge w:val="restart"/>
            <w:tcBorders>
              <w:top w:val="single" w:sz="4" w:space="0" w:color="auto"/>
              <w:left w:val="single" w:sz="4" w:space="0" w:color="auto"/>
              <w:bottom w:val="single" w:sz="4" w:space="0" w:color="auto"/>
              <w:right w:val="single" w:sz="4" w:space="0" w:color="auto"/>
            </w:tcBorders>
            <w:vAlign w:val="center"/>
          </w:tcPr>
          <w:p w14:paraId="718B4B76"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报告中心</w:t>
            </w:r>
          </w:p>
        </w:tc>
        <w:tc>
          <w:tcPr>
            <w:tcW w:w="3330" w:type="pct"/>
            <w:tcBorders>
              <w:top w:val="single" w:sz="4" w:space="0" w:color="auto"/>
              <w:left w:val="single" w:sz="4" w:space="0" w:color="auto"/>
              <w:bottom w:val="single" w:sz="4" w:space="0" w:color="auto"/>
              <w:right w:val="single" w:sz="4" w:space="0" w:color="auto"/>
            </w:tcBorders>
            <w:vAlign w:val="center"/>
          </w:tcPr>
          <w:p w14:paraId="07DAEA40"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支持配置报告模板和下载报告文件，报告的类型有</w:t>
            </w:r>
            <w:proofErr w:type="spellStart"/>
            <w:r>
              <w:rPr>
                <w:rFonts w:asciiTheme="minorEastAsia" w:hAnsiTheme="minorEastAsia" w:cs="宋体" w:hint="eastAsia"/>
                <w:color w:val="000000"/>
                <w:kern w:val="0"/>
                <w:szCs w:val="21"/>
                <w:lang w:bidi="ar"/>
              </w:rPr>
              <w:t>pdf</w:t>
            </w:r>
            <w:proofErr w:type="spellEnd"/>
            <w:r>
              <w:rPr>
                <w:rFonts w:asciiTheme="minorEastAsia" w:hAnsiTheme="minorEastAsia" w:cs="宋体" w:hint="eastAsia"/>
                <w:color w:val="000000"/>
                <w:kern w:val="0"/>
                <w:szCs w:val="21"/>
                <w:lang w:bidi="ar"/>
              </w:rPr>
              <w:t>格式报告和word格式报告。</w:t>
            </w:r>
          </w:p>
        </w:tc>
        <w:tc>
          <w:tcPr>
            <w:tcW w:w="903" w:type="pct"/>
            <w:tcBorders>
              <w:top w:val="single" w:sz="4" w:space="0" w:color="auto"/>
              <w:left w:val="single" w:sz="4" w:space="0" w:color="auto"/>
              <w:bottom w:val="single" w:sz="4" w:space="0" w:color="auto"/>
              <w:right w:val="single" w:sz="4" w:space="0" w:color="auto"/>
            </w:tcBorders>
            <w:vAlign w:val="center"/>
          </w:tcPr>
          <w:p w14:paraId="1BE82E46"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17FBC8A3" w14:textId="77777777" w:rsidTr="00530A5D">
        <w:trPr>
          <w:trHeight w:val="346"/>
          <w:jc w:val="center"/>
        </w:trPr>
        <w:tc>
          <w:tcPr>
            <w:tcW w:w="767" w:type="pct"/>
            <w:vMerge/>
            <w:tcBorders>
              <w:top w:val="single" w:sz="4" w:space="0" w:color="auto"/>
              <w:left w:val="single" w:sz="4" w:space="0" w:color="auto"/>
              <w:bottom w:val="single" w:sz="4" w:space="0" w:color="auto"/>
              <w:right w:val="single" w:sz="4" w:space="0" w:color="auto"/>
            </w:tcBorders>
            <w:vAlign w:val="center"/>
          </w:tcPr>
          <w:p w14:paraId="23E3AA96" w14:textId="77777777" w:rsidR="00BD0A69" w:rsidRDefault="00BD0A69">
            <w:pPr>
              <w:widowControl/>
              <w:textAlignment w:val="center"/>
              <w:rPr>
                <w:rFonts w:asciiTheme="minorEastAsia" w:hAnsiTheme="minorEastAsia" w:cs="宋体"/>
                <w:color w:val="000000"/>
                <w:kern w:val="0"/>
                <w:szCs w:val="21"/>
                <w:lang w:bidi="ar"/>
              </w:rPr>
            </w:pPr>
          </w:p>
        </w:tc>
        <w:tc>
          <w:tcPr>
            <w:tcW w:w="3330" w:type="pct"/>
            <w:tcBorders>
              <w:top w:val="single" w:sz="4" w:space="0" w:color="auto"/>
              <w:left w:val="single" w:sz="4" w:space="0" w:color="auto"/>
              <w:bottom w:val="single" w:sz="4" w:space="0" w:color="auto"/>
              <w:right w:val="single" w:sz="4" w:space="0" w:color="auto"/>
            </w:tcBorders>
            <w:vAlign w:val="center"/>
          </w:tcPr>
          <w:p w14:paraId="7013F79C"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支持根据不同场景，灵活选择不同的组件组合形成新的报告模板，以便于招标方查看不同场景和维度的服务报告。可从时间范围，开始时间，结束时间、漏洞攻击，网络流量，恶意攻击，脆弱性等维度组合新的报告模板。下载报告时，选择相应场景的模板进行下载即可。</w:t>
            </w:r>
          </w:p>
        </w:tc>
        <w:tc>
          <w:tcPr>
            <w:tcW w:w="903" w:type="pct"/>
            <w:tcBorders>
              <w:top w:val="single" w:sz="4" w:space="0" w:color="auto"/>
              <w:left w:val="single" w:sz="4" w:space="0" w:color="auto"/>
              <w:bottom w:val="single" w:sz="4" w:space="0" w:color="auto"/>
              <w:right w:val="single" w:sz="4" w:space="0" w:color="auto"/>
            </w:tcBorders>
            <w:vAlign w:val="center"/>
          </w:tcPr>
          <w:p w14:paraId="6E0E8601"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4A069DD1" w14:textId="77777777" w:rsidTr="00530A5D">
        <w:trPr>
          <w:trHeight w:val="346"/>
          <w:jc w:val="center"/>
        </w:trPr>
        <w:tc>
          <w:tcPr>
            <w:tcW w:w="767" w:type="pct"/>
            <w:vMerge w:val="restart"/>
            <w:tcBorders>
              <w:top w:val="single" w:sz="4" w:space="0" w:color="auto"/>
              <w:left w:val="single" w:sz="4" w:space="0" w:color="auto"/>
              <w:bottom w:val="single" w:sz="4" w:space="0" w:color="auto"/>
              <w:right w:val="single" w:sz="4" w:space="0" w:color="auto"/>
            </w:tcBorders>
            <w:vAlign w:val="center"/>
          </w:tcPr>
          <w:p w14:paraId="5FBC3F70"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服务质量监督</w:t>
            </w:r>
          </w:p>
        </w:tc>
        <w:tc>
          <w:tcPr>
            <w:tcW w:w="3330" w:type="pct"/>
            <w:tcBorders>
              <w:top w:val="single" w:sz="4" w:space="0" w:color="auto"/>
              <w:left w:val="single" w:sz="4" w:space="0" w:color="auto"/>
              <w:bottom w:val="single" w:sz="4" w:space="0" w:color="auto"/>
              <w:right w:val="single" w:sz="4" w:space="0" w:color="auto"/>
            </w:tcBorders>
            <w:vAlign w:val="center"/>
          </w:tcPr>
          <w:p w14:paraId="53DAA020"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业务安全状态监控：</w:t>
            </w:r>
          </w:p>
          <w:p w14:paraId="053DCFCF"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投标方需为招标方提供服务监控门户（或用户Portal，区别于安全感知大屏），在门户中招标方可查看业务和资产安全状态信息，使得招标方能直观感受到当前的业务和资产安全状态，展示纬度至少包括服务资产安全评级、服务运营状态及成果、安全风险概览、最新情报。（提供监控门户中业务安全状态监控相关的截图证明）。</w:t>
            </w:r>
          </w:p>
        </w:tc>
        <w:tc>
          <w:tcPr>
            <w:tcW w:w="903" w:type="pct"/>
            <w:tcBorders>
              <w:top w:val="single" w:sz="4" w:space="0" w:color="auto"/>
              <w:left w:val="single" w:sz="4" w:space="0" w:color="auto"/>
              <w:bottom w:val="single" w:sz="4" w:space="0" w:color="auto"/>
              <w:right w:val="single" w:sz="4" w:space="0" w:color="auto"/>
            </w:tcBorders>
            <w:vAlign w:val="center"/>
          </w:tcPr>
          <w:p w14:paraId="22783FD3"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4B24F925" w14:textId="77777777" w:rsidTr="00530A5D">
        <w:trPr>
          <w:trHeight w:val="346"/>
          <w:jc w:val="center"/>
        </w:trPr>
        <w:tc>
          <w:tcPr>
            <w:tcW w:w="767" w:type="pct"/>
            <w:vMerge/>
            <w:tcBorders>
              <w:left w:val="single" w:sz="4" w:space="0" w:color="auto"/>
              <w:right w:val="single" w:sz="4" w:space="0" w:color="auto"/>
            </w:tcBorders>
            <w:vAlign w:val="center"/>
          </w:tcPr>
          <w:p w14:paraId="26DB8739" w14:textId="77777777" w:rsidR="00BD0A69" w:rsidRDefault="00BD0A69">
            <w:pPr>
              <w:widowControl/>
              <w:textAlignment w:val="center"/>
              <w:rPr>
                <w:rFonts w:asciiTheme="minorEastAsia" w:hAnsiTheme="minorEastAsia" w:cs="宋体"/>
                <w:color w:val="000000"/>
                <w:kern w:val="0"/>
                <w:szCs w:val="21"/>
                <w:lang w:bidi="ar"/>
              </w:rPr>
            </w:pPr>
          </w:p>
        </w:tc>
        <w:tc>
          <w:tcPr>
            <w:tcW w:w="3330" w:type="pct"/>
            <w:tcBorders>
              <w:top w:val="single" w:sz="4" w:space="0" w:color="auto"/>
              <w:left w:val="single" w:sz="4" w:space="0" w:color="auto"/>
              <w:bottom w:val="single" w:sz="4" w:space="0" w:color="auto"/>
              <w:right w:val="single" w:sz="4" w:space="0" w:color="auto"/>
            </w:tcBorders>
            <w:vAlign w:val="center"/>
          </w:tcPr>
          <w:p w14:paraId="4EDF4AE8"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针对医院的安全攻防往往是及时性极高的，因此医院需要拥有能够对安全威胁高效响应的安全服务。投标方需做出书面保证，从安全日志产生到事件通告给招标方的时间方面，按照国家标准对安全事件的分类分级指南，重大安全事件通告时间小于30分钟，一般事件的通告时间少于1小时。</w:t>
            </w:r>
          </w:p>
          <w:p w14:paraId="67497EC5"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在配备投标方的边界防护设备和终端防护设备的情况下，运营服务对于重大安全事件的遏制影响和处置完成时间小于1小时，对于一般事件的遏制影响和处置完成时间小于4小时，高级威胁和一般威胁的闭环处置比例达到100%。（需提供加盖服务提供厂商公章的SLA承诺函）。</w:t>
            </w:r>
          </w:p>
        </w:tc>
        <w:tc>
          <w:tcPr>
            <w:tcW w:w="903" w:type="pct"/>
            <w:tcBorders>
              <w:top w:val="single" w:sz="4" w:space="0" w:color="auto"/>
              <w:left w:val="single" w:sz="4" w:space="0" w:color="auto"/>
              <w:bottom w:val="single" w:sz="4" w:space="0" w:color="auto"/>
              <w:right w:val="single" w:sz="4" w:space="0" w:color="auto"/>
            </w:tcBorders>
            <w:vAlign w:val="center"/>
          </w:tcPr>
          <w:p w14:paraId="0326F820"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733876DF" w14:textId="77777777" w:rsidTr="00530A5D">
        <w:trPr>
          <w:trHeight w:val="696"/>
          <w:jc w:val="center"/>
        </w:trPr>
        <w:tc>
          <w:tcPr>
            <w:tcW w:w="767" w:type="pct"/>
            <w:vMerge/>
            <w:tcBorders>
              <w:top w:val="single" w:sz="4" w:space="0" w:color="auto"/>
              <w:left w:val="single" w:sz="4" w:space="0" w:color="auto"/>
              <w:bottom w:val="single" w:sz="4" w:space="0" w:color="auto"/>
              <w:right w:val="single" w:sz="4" w:space="0" w:color="auto"/>
            </w:tcBorders>
            <w:vAlign w:val="center"/>
          </w:tcPr>
          <w:p w14:paraId="234E962F" w14:textId="77777777" w:rsidR="00BD0A69" w:rsidRDefault="00BD0A69">
            <w:pPr>
              <w:widowControl/>
              <w:textAlignment w:val="center"/>
              <w:rPr>
                <w:rFonts w:asciiTheme="minorEastAsia" w:hAnsiTheme="minorEastAsia" w:cs="宋体"/>
                <w:color w:val="000000"/>
                <w:kern w:val="0"/>
                <w:szCs w:val="21"/>
                <w:lang w:bidi="ar"/>
              </w:rPr>
            </w:pPr>
          </w:p>
        </w:tc>
        <w:tc>
          <w:tcPr>
            <w:tcW w:w="3330" w:type="pct"/>
            <w:tcBorders>
              <w:top w:val="single" w:sz="4" w:space="0" w:color="auto"/>
              <w:left w:val="single" w:sz="4" w:space="0" w:color="auto"/>
              <w:bottom w:val="single" w:sz="4" w:space="0" w:color="auto"/>
              <w:right w:val="single" w:sz="4" w:space="0" w:color="auto"/>
            </w:tcBorders>
            <w:vAlign w:val="center"/>
          </w:tcPr>
          <w:p w14:paraId="18E4508F"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★服务质量监控：</w:t>
            </w:r>
          </w:p>
          <w:p w14:paraId="09F33C5E"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投标方提供的服务监控门户（或用户portal）应具备服务质量可视化展示，投标方能通过可视化的数据，清晰的了解安全专家的服务水平，至少包括漏洞闭环率、漏洞</w:t>
            </w:r>
            <w:proofErr w:type="gramStart"/>
            <w:r>
              <w:rPr>
                <w:rFonts w:asciiTheme="minorEastAsia" w:hAnsiTheme="minorEastAsia" w:cs="宋体" w:hint="eastAsia"/>
                <w:color w:val="000000"/>
                <w:kern w:val="0"/>
                <w:szCs w:val="21"/>
                <w:lang w:bidi="ar"/>
              </w:rPr>
              <w:t>平均响应</w:t>
            </w:r>
            <w:proofErr w:type="gramEnd"/>
            <w:r>
              <w:rPr>
                <w:rFonts w:asciiTheme="minorEastAsia" w:hAnsiTheme="minorEastAsia" w:cs="宋体" w:hint="eastAsia"/>
                <w:color w:val="000000"/>
                <w:kern w:val="0"/>
                <w:szCs w:val="21"/>
                <w:lang w:bidi="ar"/>
              </w:rPr>
              <w:t>时长、漏洞平均闭环时长、威胁闭环率、威胁</w:t>
            </w:r>
            <w:proofErr w:type="gramStart"/>
            <w:r>
              <w:rPr>
                <w:rFonts w:asciiTheme="minorEastAsia" w:hAnsiTheme="minorEastAsia" w:cs="宋体" w:hint="eastAsia"/>
                <w:color w:val="000000"/>
                <w:kern w:val="0"/>
                <w:szCs w:val="21"/>
                <w:lang w:bidi="ar"/>
              </w:rPr>
              <w:t>平均响应</w:t>
            </w:r>
            <w:proofErr w:type="gramEnd"/>
            <w:r>
              <w:rPr>
                <w:rFonts w:asciiTheme="minorEastAsia" w:hAnsiTheme="minorEastAsia" w:cs="宋体" w:hint="eastAsia"/>
                <w:color w:val="000000"/>
                <w:kern w:val="0"/>
                <w:szCs w:val="21"/>
                <w:lang w:bidi="ar"/>
              </w:rPr>
              <w:t>时长、威胁平均闭环时长、事件闭环率、</w:t>
            </w:r>
            <w:r>
              <w:rPr>
                <w:rFonts w:asciiTheme="minorEastAsia" w:hAnsiTheme="minorEastAsia" w:cs="宋体" w:hint="eastAsia"/>
                <w:color w:val="000000"/>
                <w:kern w:val="0"/>
                <w:szCs w:val="21"/>
                <w:lang w:bidi="ar"/>
              </w:rPr>
              <w:lastRenderedPageBreak/>
              <w:t>事件平均闭环时长，已验证投标方所承诺的服务SLA。</w:t>
            </w:r>
          </w:p>
          <w:p w14:paraId="535FA163"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（提供监控门户中服务质量监控相关的截</w:t>
            </w:r>
            <w:proofErr w:type="gramStart"/>
            <w:r>
              <w:rPr>
                <w:rFonts w:asciiTheme="minorEastAsia" w:hAnsiTheme="minorEastAsia" w:cs="宋体" w:hint="eastAsia"/>
                <w:color w:val="000000"/>
                <w:kern w:val="0"/>
                <w:szCs w:val="21"/>
                <w:lang w:bidi="ar"/>
              </w:rPr>
              <w:t>图证明</w:t>
            </w:r>
            <w:proofErr w:type="gramEnd"/>
            <w:r>
              <w:rPr>
                <w:rFonts w:asciiTheme="minorEastAsia" w:hAnsiTheme="minorEastAsia" w:cs="宋体" w:hint="eastAsia"/>
                <w:color w:val="000000"/>
                <w:kern w:val="0"/>
                <w:szCs w:val="21"/>
                <w:lang w:bidi="ar"/>
              </w:rPr>
              <w:t>并加盖厂商公章）</w:t>
            </w:r>
          </w:p>
        </w:tc>
        <w:tc>
          <w:tcPr>
            <w:tcW w:w="903" w:type="pct"/>
            <w:tcBorders>
              <w:top w:val="single" w:sz="4" w:space="0" w:color="auto"/>
              <w:left w:val="single" w:sz="4" w:space="0" w:color="auto"/>
              <w:bottom w:val="single" w:sz="4" w:space="0" w:color="auto"/>
              <w:right w:val="single" w:sz="4" w:space="0" w:color="auto"/>
            </w:tcBorders>
            <w:vAlign w:val="center"/>
          </w:tcPr>
          <w:p w14:paraId="48955E22"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5572521A" w14:textId="77777777" w:rsidTr="00530A5D">
        <w:trPr>
          <w:trHeight w:val="696"/>
          <w:jc w:val="center"/>
        </w:trPr>
        <w:tc>
          <w:tcPr>
            <w:tcW w:w="767" w:type="pct"/>
            <w:tcBorders>
              <w:top w:val="single" w:sz="4" w:space="0" w:color="auto"/>
              <w:left w:val="single" w:sz="4" w:space="0" w:color="auto"/>
              <w:bottom w:val="single" w:sz="4" w:space="0" w:color="auto"/>
              <w:right w:val="single" w:sz="4" w:space="0" w:color="auto"/>
            </w:tcBorders>
            <w:vAlign w:val="center"/>
          </w:tcPr>
          <w:p w14:paraId="40E71855"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lastRenderedPageBreak/>
              <w:t>服务交付物</w:t>
            </w:r>
          </w:p>
        </w:tc>
        <w:tc>
          <w:tcPr>
            <w:tcW w:w="3330" w:type="pct"/>
            <w:tcBorders>
              <w:top w:val="single" w:sz="4" w:space="0" w:color="auto"/>
              <w:left w:val="single" w:sz="4" w:space="0" w:color="auto"/>
              <w:bottom w:val="single" w:sz="4" w:space="0" w:color="auto"/>
              <w:right w:val="single" w:sz="4" w:space="0" w:color="auto"/>
            </w:tcBorders>
            <w:vAlign w:val="center"/>
          </w:tcPr>
          <w:p w14:paraId="7C9D578E"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交付物名称：《安全服务运营报告》，报告频率：每周一次</w:t>
            </w:r>
          </w:p>
          <w:p w14:paraId="3B34EB41"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交付物名称：《首次威胁分析与处置报告》，报告频率：一次</w:t>
            </w:r>
          </w:p>
          <w:p w14:paraId="78320270"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交付物名称：《事件分析与处置报告》，报告频率：按需触发，不限次数</w:t>
            </w:r>
          </w:p>
          <w:p w14:paraId="31947D1F"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交付物名称：《安全通告》，报告频率：按需触发，不限次数</w:t>
            </w:r>
          </w:p>
          <w:p w14:paraId="2890E076"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交付物名称：《综合分析报告/运营月报》，报告频率：每月一次</w:t>
            </w:r>
          </w:p>
          <w:p w14:paraId="58FFCC4F"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交付物名称：《勒索风险排查报告》，报告频率：每季度一次</w:t>
            </w:r>
          </w:p>
          <w:p w14:paraId="684DCA70"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交付物名称：《季度汇报PPT》，报告频率：每季度一次</w:t>
            </w:r>
          </w:p>
          <w:p w14:paraId="0B5C1F6E"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交付物名称：《年度汇报PPT》，报告频率：每年一次</w:t>
            </w:r>
          </w:p>
          <w:p w14:paraId="682E7249"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中标后招标方有权要求中标方严格按照上述频率要求提供服务交付物，确保满足招标方安全需求。如中标方未能按时提供，招标方有权终止服务合同，中间产生任何费用由中标方自行承担</w:t>
            </w:r>
          </w:p>
        </w:tc>
        <w:tc>
          <w:tcPr>
            <w:tcW w:w="903" w:type="pct"/>
            <w:tcBorders>
              <w:top w:val="single" w:sz="4" w:space="0" w:color="auto"/>
              <w:left w:val="single" w:sz="4" w:space="0" w:color="auto"/>
              <w:bottom w:val="single" w:sz="4" w:space="0" w:color="auto"/>
              <w:right w:val="single" w:sz="4" w:space="0" w:color="auto"/>
            </w:tcBorders>
            <w:vAlign w:val="center"/>
          </w:tcPr>
          <w:p w14:paraId="09A24021"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4CFB8A3C" w14:textId="77777777" w:rsidTr="00530A5D">
        <w:trPr>
          <w:trHeight w:val="90"/>
          <w:jc w:val="center"/>
        </w:trPr>
        <w:tc>
          <w:tcPr>
            <w:tcW w:w="767" w:type="pct"/>
            <w:tcBorders>
              <w:top w:val="single" w:sz="4" w:space="0" w:color="auto"/>
              <w:left w:val="single" w:sz="4" w:space="0" w:color="auto"/>
              <w:bottom w:val="single" w:sz="4" w:space="0" w:color="auto"/>
              <w:right w:val="single" w:sz="4" w:space="0" w:color="auto"/>
            </w:tcBorders>
            <w:vAlign w:val="center"/>
          </w:tcPr>
          <w:p w14:paraId="21CC4308"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服务频率</w:t>
            </w:r>
          </w:p>
        </w:tc>
        <w:tc>
          <w:tcPr>
            <w:tcW w:w="3330" w:type="pct"/>
            <w:tcBorders>
              <w:top w:val="single" w:sz="4" w:space="0" w:color="auto"/>
              <w:left w:val="single" w:sz="4" w:space="0" w:color="auto"/>
              <w:bottom w:val="single" w:sz="4" w:space="0" w:color="auto"/>
              <w:right w:val="single" w:sz="4" w:space="0" w:color="auto"/>
            </w:tcBorders>
            <w:vAlign w:val="center"/>
          </w:tcPr>
          <w:p w14:paraId="34345762"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7*24小时持续专家服务，威胁发现及时响应。</w:t>
            </w:r>
          </w:p>
        </w:tc>
        <w:tc>
          <w:tcPr>
            <w:tcW w:w="903" w:type="pct"/>
            <w:tcBorders>
              <w:top w:val="single" w:sz="4" w:space="0" w:color="auto"/>
              <w:left w:val="single" w:sz="4" w:space="0" w:color="auto"/>
              <w:bottom w:val="single" w:sz="4" w:space="0" w:color="auto"/>
              <w:right w:val="single" w:sz="4" w:space="0" w:color="auto"/>
            </w:tcBorders>
            <w:vAlign w:val="center"/>
          </w:tcPr>
          <w:p w14:paraId="46827813" w14:textId="77777777" w:rsidR="00BD0A69" w:rsidRDefault="00BD0A69">
            <w:pPr>
              <w:widowControl/>
              <w:textAlignment w:val="center"/>
              <w:rPr>
                <w:rFonts w:asciiTheme="minorEastAsia" w:hAnsiTheme="minorEastAsia" w:cs="宋体"/>
                <w:color w:val="000000"/>
                <w:kern w:val="0"/>
                <w:szCs w:val="21"/>
                <w:lang w:bidi="ar"/>
              </w:rPr>
            </w:pPr>
          </w:p>
        </w:tc>
      </w:tr>
      <w:tr w:rsidR="00BD0A69" w14:paraId="01C02A7E" w14:textId="77777777" w:rsidTr="00530A5D">
        <w:trPr>
          <w:trHeight w:val="90"/>
          <w:jc w:val="center"/>
        </w:trPr>
        <w:tc>
          <w:tcPr>
            <w:tcW w:w="767" w:type="pct"/>
            <w:tcBorders>
              <w:top w:val="single" w:sz="4" w:space="0" w:color="auto"/>
              <w:left w:val="single" w:sz="4" w:space="0" w:color="auto"/>
              <w:bottom w:val="single" w:sz="4" w:space="0" w:color="auto"/>
              <w:right w:val="single" w:sz="4" w:space="0" w:color="auto"/>
            </w:tcBorders>
            <w:vAlign w:val="center"/>
          </w:tcPr>
          <w:p w14:paraId="13B9A0E2"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服务资质</w:t>
            </w:r>
          </w:p>
        </w:tc>
        <w:tc>
          <w:tcPr>
            <w:tcW w:w="3330" w:type="pct"/>
            <w:tcBorders>
              <w:top w:val="single" w:sz="4" w:space="0" w:color="auto"/>
              <w:left w:val="single" w:sz="4" w:space="0" w:color="auto"/>
              <w:bottom w:val="single" w:sz="4" w:space="0" w:color="auto"/>
              <w:right w:val="single" w:sz="4" w:space="0" w:color="auto"/>
            </w:tcBorders>
            <w:vAlign w:val="center"/>
          </w:tcPr>
          <w:p w14:paraId="535DB4E0" w14:textId="77777777" w:rsidR="00BD0A69" w:rsidRDefault="00F1145E">
            <w:pPr>
              <w:widowControl/>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★为保证云端安全服务能力，投标方所投服务供应商具备CSA CS-CMMI5认证。</w:t>
            </w:r>
          </w:p>
        </w:tc>
        <w:tc>
          <w:tcPr>
            <w:tcW w:w="903" w:type="pct"/>
            <w:tcBorders>
              <w:top w:val="single" w:sz="4" w:space="0" w:color="auto"/>
              <w:left w:val="single" w:sz="4" w:space="0" w:color="auto"/>
              <w:bottom w:val="single" w:sz="4" w:space="0" w:color="auto"/>
              <w:right w:val="single" w:sz="4" w:space="0" w:color="auto"/>
            </w:tcBorders>
            <w:vAlign w:val="center"/>
          </w:tcPr>
          <w:p w14:paraId="3E96192B" w14:textId="77777777" w:rsidR="00BD0A69" w:rsidRDefault="00BD0A69">
            <w:pPr>
              <w:widowControl/>
              <w:textAlignment w:val="center"/>
              <w:rPr>
                <w:rFonts w:asciiTheme="minorEastAsia" w:hAnsiTheme="minorEastAsia" w:cs="宋体"/>
                <w:color w:val="000000"/>
                <w:kern w:val="0"/>
                <w:szCs w:val="21"/>
                <w:lang w:bidi="ar"/>
              </w:rPr>
            </w:pPr>
          </w:p>
        </w:tc>
      </w:tr>
    </w:tbl>
    <w:p w14:paraId="6DAD4992" w14:textId="77777777" w:rsidR="00BD0A69" w:rsidRDefault="00BD0A69">
      <w:pPr>
        <w:pStyle w:val="00"/>
        <w:adjustRightInd w:val="0"/>
        <w:snapToGrid w:val="0"/>
        <w:spacing w:line="300" w:lineRule="exact"/>
        <w:ind w:left="2"/>
        <w:rPr>
          <w:rFonts w:asciiTheme="minorEastAsia" w:eastAsiaTheme="minorEastAsia" w:hAnsiTheme="minorEastAsia" w:cs="宋体"/>
          <w:color w:val="000000" w:themeColor="text1"/>
          <w:sz w:val="21"/>
          <w:szCs w:val="24"/>
        </w:rPr>
      </w:pPr>
    </w:p>
    <w:p w14:paraId="52DFC669" w14:textId="77777777" w:rsidR="00BD0A69" w:rsidRDefault="00F1145E">
      <w:pPr>
        <w:pStyle w:val="00"/>
        <w:adjustRightInd w:val="0"/>
        <w:snapToGrid w:val="0"/>
        <w:spacing w:line="300" w:lineRule="exact"/>
        <w:ind w:left="2"/>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1"/>
          <w:szCs w:val="24"/>
        </w:rPr>
        <w:t>注：响应文件应对照在线询价文件的内容，逐条说明所提技术供参数已对在线询价文件的实质性技术条款（标“</w:t>
      </w:r>
      <w:r>
        <w:rPr>
          <w:rFonts w:asciiTheme="minorEastAsia" w:eastAsiaTheme="minorEastAsia" w:hAnsiTheme="minorEastAsia" w:cs="宋体" w:hint="eastAsia"/>
          <w:color w:val="000000" w:themeColor="text1"/>
          <w:sz w:val="21"/>
        </w:rPr>
        <w:t>▲</w:t>
      </w:r>
      <w:r>
        <w:rPr>
          <w:rFonts w:asciiTheme="minorEastAsia" w:eastAsiaTheme="minorEastAsia" w:hAnsiTheme="minorEastAsia" w:cs="宋体" w:hint="eastAsia"/>
          <w:color w:val="000000" w:themeColor="text1"/>
          <w:sz w:val="21"/>
          <w:szCs w:val="24"/>
        </w:rPr>
        <w:t>”的条款）做出了实质性的响应，在“偏离情况”栏注明“正偏离”、“负偏离”或“无偏离”，并申明与规定一般项目条文的偏离和例外。特别对有具体要求的内容，投标人必须提供所投内容的具体说明，并附相关证明文件。</w:t>
      </w:r>
      <w:r>
        <w:rPr>
          <w:rFonts w:asciiTheme="minorEastAsia" w:eastAsiaTheme="minorEastAsia" w:hAnsiTheme="minorEastAsia" w:cs="宋体"/>
          <w:color w:val="000000" w:themeColor="text1"/>
          <w:sz w:val="24"/>
          <w:szCs w:val="24"/>
        </w:rPr>
        <w:t xml:space="preserve"> </w:t>
      </w:r>
    </w:p>
    <w:p w14:paraId="7B141375" w14:textId="77777777" w:rsidR="00BD0A69" w:rsidRDefault="00F1145E">
      <w:pPr>
        <w:pStyle w:val="2"/>
        <w:rPr>
          <w:rFonts w:asciiTheme="minorEastAsia" w:eastAsiaTheme="minorEastAsia" w:hAnsiTheme="minorEastAsia"/>
        </w:rPr>
      </w:pPr>
      <w:r>
        <w:rPr>
          <w:rFonts w:asciiTheme="minorEastAsia" w:eastAsiaTheme="minorEastAsia" w:hAnsiTheme="minorEastAsia"/>
        </w:rPr>
        <w:t>三</w:t>
      </w:r>
      <w:r>
        <w:rPr>
          <w:rFonts w:asciiTheme="minorEastAsia" w:eastAsiaTheme="minorEastAsia" w:hAnsiTheme="minorEastAsia" w:hint="eastAsia"/>
        </w:rPr>
        <w:t>、</w:t>
      </w:r>
      <w:r>
        <w:rPr>
          <w:rFonts w:asciiTheme="minorEastAsia" w:eastAsiaTheme="minorEastAsia" w:hAnsiTheme="minorEastAsia"/>
        </w:rPr>
        <w:t>技术参数</w:t>
      </w:r>
      <w:r>
        <w:rPr>
          <w:rFonts w:asciiTheme="minorEastAsia" w:eastAsiaTheme="minorEastAsia" w:hAnsiTheme="minorEastAsia" w:hint="eastAsia"/>
        </w:rPr>
        <w:t>重要指标项响应证明材料</w:t>
      </w:r>
    </w:p>
    <w:p w14:paraId="46C9FEC9" w14:textId="77777777" w:rsidR="00BD0A69" w:rsidRDefault="00F1145E">
      <w:pPr>
        <w:rPr>
          <w:rFonts w:asciiTheme="minorEastAsia" w:hAnsiTheme="minorEastAsia"/>
        </w:rPr>
      </w:pPr>
      <w:r>
        <w:rPr>
          <w:rFonts w:asciiTheme="minorEastAsia" w:hAnsiTheme="minorEastAsia" w:hint="eastAsia"/>
        </w:rPr>
        <w:t>根据技术参数提供对应功能截图或证明材料如下：</w:t>
      </w:r>
    </w:p>
    <w:p w14:paraId="0C9ADADA" w14:textId="77777777" w:rsidR="00BD0A69" w:rsidRDefault="00BD0A69">
      <w:pPr>
        <w:rPr>
          <w:rFonts w:asciiTheme="minorEastAsia" w:hAnsiTheme="minorEastAsia"/>
        </w:rPr>
      </w:pPr>
    </w:p>
    <w:p w14:paraId="6FAE4868" w14:textId="77777777" w:rsidR="00BD0A69" w:rsidRDefault="00BD0A69">
      <w:pPr>
        <w:rPr>
          <w:rFonts w:asciiTheme="minorEastAsia" w:hAnsiTheme="minorEastAsia"/>
        </w:rPr>
        <w:sectPr w:rsidR="00BD0A69">
          <w:headerReference w:type="default" r:id="rId8"/>
          <w:footerReference w:type="default" r:id="rId9"/>
          <w:pgSz w:w="11906" w:h="16838"/>
          <w:pgMar w:top="1440" w:right="1800" w:bottom="1440" w:left="1800" w:header="851" w:footer="992" w:gutter="0"/>
          <w:cols w:space="425"/>
          <w:docGrid w:type="lines" w:linePitch="312"/>
        </w:sectPr>
      </w:pPr>
    </w:p>
    <w:p w14:paraId="6F42BE19" w14:textId="77777777" w:rsidR="00BD0A69" w:rsidRDefault="00F1145E">
      <w:pPr>
        <w:pStyle w:val="2"/>
        <w:rPr>
          <w:rFonts w:asciiTheme="minorEastAsia" w:eastAsiaTheme="minorEastAsia" w:hAnsiTheme="minorEastAsia"/>
        </w:rPr>
      </w:pPr>
      <w:r>
        <w:rPr>
          <w:rFonts w:asciiTheme="minorEastAsia" w:eastAsiaTheme="minorEastAsia" w:hAnsiTheme="minorEastAsia" w:hint="eastAsia"/>
        </w:rPr>
        <w:lastRenderedPageBreak/>
        <w:t>四、商务要求响应</w:t>
      </w:r>
    </w:p>
    <w:p w14:paraId="0DFDCEBC" w14:textId="77777777" w:rsidR="00BD0A69" w:rsidRDefault="00F1145E">
      <w:pPr>
        <w:rPr>
          <w:rFonts w:asciiTheme="minorEastAsia" w:hAnsiTheme="minorEastAsia"/>
        </w:rPr>
      </w:pPr>
      <w:r>
        <w:rPr>
          <w:rFonts w:asciiTheme="minorEastAsia" w:hAnsiTheme="minorEastAsia" w:hint="eastAsia"/>
        </w:rPr>
        <w:t>逐条响应，提供对应商务要求响应材料。</w:t>
      </w:r>
    </w:p>
    <w:p w14:paraId="508F8CD4" w14:textId="77777777" w:rsidR="00BD0A69" w:rsidRDefault="00BD0A69">
      <w:pPr>
        <w:rPr>
          <w:rFonts w:asciiTheme="minorEastAsia" w:hAnsiTheme="minorEastAsia"/>
        </w:rPr>
      </w:pPr>
    </w:p>
    <w:p w14:paraId="5DC4D75D" w14:textId="77777777" w:rsidR="00BD0A69" w:rsidRDefault="00F1145E">
      <w:pPr>
        <w:spacing w:line="360" w:lineRule="auto"/>
        <w:rPr>
          <w:rFonts w:asciiTheme="minorEastAsia" w:hAnsiTheme="minorEastAsia"/>
          <w:b/>
          <w:sz w:val="24"/>
        </w:rPr>
      </w:pPr>
      <w:r>
        <w:rPr>
          <w:rFonts w:asciiTheme="minorEastAsia" w:hAnsiTheme="minorEastAsia" w:hint="eastAsia"/>
          <w:b/>
          <w:sz w:val="24"/>
        </w:rPr>
        <w:t>商务要求响应：</w:t>
      </w:r>
    </w:p>
    <w:p w14:paraId="6386F3D5" w14:textId="77777777" w:rsidR="00BD0A69" w:rsidRDefault="00F1145E">
      <w:pPr>
        <w:pStyle w:val="a7"/>
        <w:numPr>
          <w:ilvl w:val="0"/>
          <w:numId w:val="1"/>
        </w:numPr>
        <w:spacing w:line="276" w:lineRule="auto"/>
        <w:ind w:firstLineChars="0"/>
        <w:rPr>
          <w:rFonts w:asciiTheme="minorEastAsia" w:hAnsiTheme="minorEastAsia" w:cs="宋体"/>
          <w:color w:val="000000" w:themeColor="text1"/>
          <w:sz w:val="24"/>
        </w:rPr>
      </w:pPr>
      <w:r>
        <w:rPr>
          <w:rFonts w:asciiTheme="minorEastAsia" w:hAnsiTheme="minorEastAsia" w:cs="宋体" w:hint="eastAsia"/>
          <w:color w:val="000000" w:themeColor="text1"/>
          <w:sz w:val="24"/>
        </w:rPr>
        <w:t>免费提供网络安全托管服务，配合协调相关安全设备的安装调试及优化，服务必须按采购单位要求完成。</w:t>
      </w:r>
    </w:p>
    <w:p w14:paraId="4B45258B" w14:textId="77777777" w:rsidR="00BD0A69" w:rsidRDefault="00BD0A69">
      <w:pPr>
        <w:pStyle w:val="a7"/>
        <w:spacing w:line="276" w:lineRule="auto"/>
        <w:ind w:firstLineChars="0" w:firstLine="0"/>
        <w:rPr>
          <w:rFonts w:asciiTheme="minorEastAsia" w:hAnsiTheme="minorEastAsia" w:cs="宋体"/>
          <w:color w:val="000000" w:themeColor="text1"/>
          <w:sz w:val="24"/>
        </w:rPr>
      </w:pPr>
    </w:p>
    <w:p w14:paraId="54D68237" w14:textId="77777777" w:rsidR="00BD0A69" w:rsidRDefault="00BD0A69">
      <w:pPr>
        <w:pStyle w:val="a7"/>
        <w:spacing w:line="276" w:lineRule="auto"/>
        <w:ind w:firstLineChars="0" w:firstLine="0"/>
        <w:rPr>
          <w:rFonts w:asciiTheme="minorEastAsia" w:hAnsiTheme="minorEastAsia" w:cs="宋体"/>
          <w:color w:val="000000" w:themeColor="text1"/>
          <w:sz w:val="24"/>
        </w:rPr>
      </w:pPr>
    </w:p>
    <w:p w14:paraId="6CE2C52A" w14:textId="77777777" w:rsidR="00BD0A69" w:rsidRDefault="00F1145E">
      <w:pPr>
        <w:pStyle w:val="a7"/>
        <w:numPr>
          <w:ilvl w:val="0"/>
          <w:numId w:val="1"/>
        </w:numPr>
        <w:spacing w:line="276" w:lineRule="auto"/>
        <w:ind w:firstLineChars="0"/>
        <w:rPr>
          <w:rFonts w:asciiTheme="minorEastAsia" w:hAnsiTheme="minorEastAsia" w:cs="宋体"/>
          <w:color w:val="000000" w:themeColor="text1"/>
          <w:sz w:val="24"/>
        </w:rPr>
      </w:pPr>
      <w:r>
        <w:rPr>
          <w:rFonts w:asciiTheme="minorEastAsia" w:hAnsiTheme="minorEastAsia" w:hint="eastAsia"/>
          <w:color w:val="000000" w:themeColor="text1"/>
          <w:sz w:val="24"/>
        </w:rPr>
        <w:t>▲</w:t>
      </w:r>
      <w:r>
        <w:rPr>
          <w:rFonts w:asciiTheme="minorEastAsia" w:hAnsiTheme="minorEastAsia" w:cs="宋体" w:hint="eastAsia"/>
          <w:color w:val="000000" w:themeColor="text1"/>
          <w:sz w:val="24"/>
        </w:rPr>
        <w:t>响应文件中须提供供应商在长兴县范围内设有实体售后服务网点（公司或分公司），本地化服务须提供网点供应商营业执照副本、纳税证明、</w:t>
      </w:r>
      <w:proofErr w:type="gramStart"/>
      <w:r>
        <w:rPr>
          <w:rFonts w:asciiTheme="minorEastAsia" w:hAnsiTheme="minorEastAsia" w:cs="宋体" w:hint="eastAsia"/>
          <w:color w:val="000000" w:themeColor="text1"/>
          <w:sz w:val="24"/>
        </w:rPr>
        <w:t>社保证明</w:t>
      </w:r>
      <w:proofErr w:type="gramEnd"/>
      <w:r>
        <w:rPr>
          <w:rFonts w:asciiTheme="minorEastAsia" w:hAnsiTheme="minorEastAsia" w:cs="宋体" w:hint="eastAsia"/>
          <w:color w:val="000000" w:themeColor="text1"/>
          <w:sz w:val="24"/>
        </w:rPr>
        <w:t xml:space="preserve">以上相关证明材料。 </w:t>
      </w:r>
    </w:p>
    <w:p w14:paraId="219C1A3F" w14:textId="77777777" w:rsidR="00BD0A69" w:rsidRDefault="00BD0A69">
      <w:pPr>
        <w:pStyle w:val="a7"/>
        <w:spacing w:line="276" w:lineRule="auto"/>
        <w:ind w:firstLineChars="0" w:firstLine="0"/>
        <w:rPr>
          <w:rFonts w:asciiTheme="minorEastAsia" w:hAnsiTheme="minorEastAsia" w:cs="宋体"/>
          <w:color w:val="000000" w:themeColor="text1"/>
          <w:sz w:val="24"/>
        </w:rPr>
      </w:pPr>
    </w:p>
    <w:p w14:paraId="48313210" w14:textId="77777777" w:rsidR="00BD0A69" w:rsidRDefault="00BD0A69">
      <w:pPr>
        <w:pStyle w:val="a7"/>
        <w:spacing w:line="276" w:lineRule="auto"/>
        <w:ind w:firstLineChars="0" w:firstLine="0"/>
        <w:rPr>
          <w:rFonts w:asciiTheme="minorEastAsia" w:hAnsiTheme="minorEastAsia" w:cs="宋体"/>
          <w:color w:val="000000" w:themeColor="text1"/>
          <w:sz w:val="24"/>
        </w:rPr>
      </w:pPr>
    </w:p>
    <w:p w14:paraId="4CFC1D3A" w14:textId="77777777" w:rsidR="00BD0A69" w:rsidRDefault="00F1145E">
      <w:pPr>
        <w:pStyle w:val="a7"/>
        <w:numPr>
          <w:ilvl w:val="0"/>
          <w:numId w:val="1"/>
        </w:numPr>
        <w:spacing w:line="276" w:lineRule="auto"/>
        <w:ind w:firstLineChars="0"/>
        <w:rPr>
          <w:rFonts w:asciiTheme="minorEastAsia" w:hAnsiTheme="minorEastAsia" w:cs="宋体"/>
          <w:color w:val="000000" w:themeColor="text1"/>
          <w:sz w:val="24"/>
        </w:rPr>
      </w:pPr>
      <w:r>
        <w:rPr>
          <w:rFonts w:asciiTheme="minorEastAsia" w:hAnsiTheme="minorEastAsia" w:hint="eastAsia"/>
          <w:color w:val="000000" w:themeColor="text1"/>
          <w:sz w:val="24"/>
        </w:rPr>
        <w:t>▲</w:t>
      </w:r>
      <w:r>
        <w:rPr>
          <w:rFonts w:asciiTheme="minorEastAsia" w:hAnsiTheme="minorEastAsia" w:cs="宋体" w:hint="eastAsia"/>
          <w:color w:val="000000" w:themeColor="text1"/>
          <w:sz w:val="24"/>
        </w:rPr>
        <w:t>质保期：原厂服务一年，响应文件中须提供原厂针对本项目服务的授权承诺函。</w:t>
      </w:r>
    </w:p>
    <w:p w14:paraId="14ECAD3D" w14:textId="77777777" w:rsidR="00BD0A69" w:rsidRDefault="00BD0A69">
      <w:pPr>
        <w:rPr>
          <w:rFonts w:asciiTheme="minorEastAsia" w:hAnsiTheme="minorEastAsia" w:cs="宋体"/>
          <w:color w:val="000000" w:themeColor="text1"/>
          <w:kern w:val="0"/>
          <w:sz w:val="20"/>
          <w:szCs w:val="20"/>
        </w:rPr>
      </w:pPr>
    </w:p>
    <w:p w14:paraId="2290C01A" w14:textId="77777777" w:rsidR="00BD0A69" w:rsidRDefault="00BD0A69">
      <w:pPr>
        <w:rPr>
          <w:rFonts w:asciiTheme="minorEastAsia" w:hAnsiTheme="minorEastAsia" w:cs="宋体"/>
          <w:color w:val="000000" w:themeColor="text1"/>
          <w:kern w:val="0"/>
          <w:sz w:val="20"/>
          <w:szCs w:val="20"/>
        </w:rPr>
      </w:pPr>
    </w:p>
    <w:p w14:paraId="5E55BB39" w14:textId="17D764DA" w:rsidR="00BD0A69" w:rsidRDefault="00F1145E">
      <w:pPr>
        <w:pStyle w:val="a7"/>
        <w:numPr>
          <w:ilvl w:val="0"/>
          <w:numId w:val="1"/>
        </w:numPr>
        <w:spacing w:line="276" w:lineRule="auto"/>
        <w:ind w:firstLineChars="0"/>
        <w:rPr>
          <w:rFonts w:asciiTheme="minorEastAsia" w:hAnsiTheme="minorEastAsia" w:cs="宋体"/>
          <w:color w:val="000000" w:themeColor="text1"/>
          <w:sz w:val="24"/>
        </w:rPr>
      </w:pPr>
      <w:r>
        <w:rPr>
          <w:rFonts w:asciiTheme="minorEastAsia" w:hAnsiTheme="minorEastAsia" w:cs="宋体" w:hint="eastAsia"/>
          <w:color w:val="000000" w:themeColor="text1"/>
          <w:sz w:val="24"/>
        </w:rPr>
        <w:t>标有</w:t>
      </w:r>
      <w:proofErr w:type="gramStart"/>
      <w:r>
        <w:rPr>
          <w:rFonts w:asciiTheme="minorEastAsia" w:hAnsiTheme="minorEastAsia" w:cs="宋体" w:hint="eastAsia"/>
          <w:color w:val="000000" w:themeColor="text1"/>
          <w:sz w:val="24"/>
        </w:rPr>
        <w:t>“▲”号项的为废标项</w:t>
      </w:r>
      <w:proofErr w:type="gramEnd"/>
      <w:r>
        <w:rPr>
          <w:rFonts w:asciiTheme="minorEastAsia" w:hAnsiTheme="minorEastAsia" w:cs="宋体" w:hint="eastAsia"/>
          <w:color w:val="000000" w:themeColor="text1"/>
          <w:sz w:val="24"/>
        </w:rPr>
        <w:t>，不满足会造成在线询价响应文件无效；★项为重要指标项，须提供相应在线询价响应材料。所提供的产品必须符合技术参数中相应的配置、技术参</w:t>
      </w:r>
      <w:r w:rsidR="00530A5D">
        <w:rPr>
          <w:rFonts w:asciiTheme="minorEastAsia" w:hAnsiTheme="minorEastAsia" w:cs="宋体" w:hint="eastAsia"/>
          <w:color w:val="000000" w:themeColor="text1"/>
          <w:sz w:val="24"/>
        </w:rPr>
        <w:t>数要求，技术参数要求逐条响应，未满足询价文件中要求的，采购人可取消成交</w:t>
      </w:r>
      <w:r>
        <w:rPr>
          <w:rFonts w:asciiTheme="minorEastAsia" w:hAnsiTheme="minorEastAsia" w:cs="宋体" w:hint="eastAsia"/>
          <w:color w:val="000000" w:themeColor="text1"/>
          <w:sz w:val="24"/>
        </w:rPr>
        <w:t>，并</w:t>
      </w:r>
      <w:proofErr w:type="gramStart"/>
      <w:r>
        <w:rPr>
          <w:rFonts w:asciiTheme="minorEastAsia" w:hAnsiTheme="minorEastAsia" w:cs="宋体" w:hint="eastAsia"/>
          <w:color w:val="000000" w:themeColor="text1"/>
          <w:sz w:val="24"/>
        </w:rPr>
        <w:t>报采监</w:t>
      </w:r>
      <w:proofErr w:type="gramEnd"/>
      <w:r>
        <w:rPr>
          <w:rFonts w:asciiTheme="minorEastAsia" w:hAnsiTheme="minorEastAsia" w:cs="宋体" w:hint="eastAsia"/>
          <w:color w:val="000000" w:themeColor="text1"/>
          <w:sz w:val="24"/>
        </w:rPr>
        <w:t>部门取消中标资格及追究相应的责任。</w:t>
      </w:r>
    </w:p>
    <w:p w14:paraId="443F4170" w14:textId="77777777" w:rsidR="00BD0A69" w:rsidRPr="00530A5D" w:rsidRDefault="00BD0A69">
      <w:pPr>
        <w:rPr>
          <w:rFonts w:asciiTheme="minorEastAsia" w:hAnsiTheme="minorEastAsia"/>
        </w:rPr>
      </w:pPr>
    </w:p>
    <w:sectPr w:rsidR="00BD0A69" w:rsidRPr="00530A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075D2" w14:textId="77777777" w:rsidR="005D6399" w:rsidRDefault="005D6399">
      <w:r>
        <w:separator/>
      </w:r>
    </w:p>
  </w:endnote>
  <w:endnote w:type="continuationSeparator" w:id="0">
    <w:p w14:paraId="76D2C3DC" w14:textId="77777777" w:rsidR="005D6399" w:rsidRDefault="005D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415624"/>
    </w:sdtPr>
    <w:sdtEndPr/>
    <w:sdtContent>
      <w:sdt>
        <w:sdtPr>
          <w:id w:val="-1669238322"/>
        </w:sdtPr>
        <w:sdtEndPr/>
        <w:sdtContent>
          <w:p w14:paraId="5CA44CA8" w14:textId="77777777" w:rsidR="00BD0A69" w:rsidRDefault="00F1145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A295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A2953">
              <w:rPr>
                <w:b/>
                <w:bCs/>
                <w:noProof/>
              </w:rPr>
              <w:t>6</w:t>
            </w:r>
            <w:r>
              <w:rPr>
                <w:b/>
                <w:bCs/>
                <w:sz w:val="24"/>
                <w:szCs w:val="24"/>
              </w:rPr>
              <w:fldChar w:fldCharType="end"/>
            </w:r>
          </w:p>
        </w:sdtContent>
      </w:sdt>
    </w:sdtContent>
  </w:sdt>
  <w:p w14:paraId="38003E8E" w14:textId="77777777" w:rsidR="00BD0A69" w:rsidRDefault="00BD0A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6F058" w14:textId="77777777" w:rsidR="005D6399" w:rsidRDefault="005D6399">
      <w:r>
        <w:separator/>
      </w:r>
    </w:p>
  </w:footnote>
  <w:footnote w:type="continuationSeparator" w:id="0">
    <w:p w14:paraId="4E649F87" w14:textId="77777777" w:rsidR="005D6399" w:rsidRDefault="005D6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0FFAF" w14:textId="77777777" w:rsidR="00BD0A69" w:rsidRDefault="00BD0A69">
    <w:pPr>
      <w:pStyle w:val="a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38E5"/>
    <w:multiLevelType w:val="multilevel"/>
    <w:tmpl w:val="041138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NjE0MjAxNjYyMDljZWViYzFlMWM1YjBkMDdmY2YifQ=="/>
  </w:docVars>
  <w:rsids>
    <w:rsidRoot w:val="009A0010"/>
    <w:rsid w:val="00034AA6"/>
    <w:rsid w:val="000354B7"/>
    <w:rsid w:val="000511CB"/>
    <w:rsid w:val="000652F5"/>
    <w:rsid w:val="000777EF"/>
    <w:rsid w:val="00092C9C"/>
    <w:rsid w:val="000C4DC3"/>
    <w:rsid w:val="000D71C0"/>
    <w:rsid w:val="00183E92"/>
    <w:rsid w:val="001C6E32"/>
    <w:rsid w:val="0020156D"/>
    <w:rsid w:val="002A7EF1"/>
    <w:rsid w:val="002B5E85"/>
    <w:rsid w:val="0038627B"/>
    <w:rsid w:val="003A2953"/>
    <w:rsid w:val="003A4474"/>
    <w:rsid w:val="003E4FE2"/>
    <w:rsid w:val="003F7F16"/>
    <w:rsid w:val="00415FD2"/>
    <w:rsid w:val="004217F0"/>
    <w:rsid w:val="00447881"/>
    <w:rsid w:val="004A0920"/>
    <w:rsid w:val="004D68BF"/>
    <w:rsid w:val="004E0999"/>
    <w:rsid w:val="0052025E"/>
    <w:rsid w:val="00530A5D"/>
    <w:rsid w:val="00570E6F"/>
    <w:rsid w:val="005D6399"/>
    <w:rsid w:val="00644ED0"/>
    <w:rsid w:val="0065656E"/>
    <w:rsid w:val="00680A05"/>
    <w:rsid w:val="0068313D"/>
    <w:rsid w:val="006B1211"/>
    <w:rsid w:val="006C4E5D"/>
    <w:rsid w:val="006F7068"/>
    <w:rsid w:val="007610E7"/>
    <w:rsid w:val="00763347"/>
    <w:rsid w:val="00765266"/>
    <w:rsid w:val="007879E4"/>
    <w:rsid w:val="007B5A91"/>
    <w:rsid w:val="007C49FB"/>
    <w:rsid w:val="007D228A"/>
    <w:rsid w:val="00813E1F"/>
    <w:rsid w:val="008145D9"/>
    <w:rsid w:val="00827E00"/>
    <w:rsid w:val="008904AB"/>
    <w:rsid w:val="008A1411"/>
    <w:rsid w:val="008B00B0"/>
    <w:rsid w:val="008B0A7B"/>
    <w:rsid w:val="008D388E"/>
    <w:rsid w:val="008D586F"/>
    <w:rsid w:val="008F2908"/>
    <w:rsid w:val="00916BCC"/>
    <w:rsid w:val="009544EC"/>
    <w:rsid w:val="00987E25"/>
    <w:rsid w:val="0099749A"/>
    <w:rsid w:val="009A0010"/>
    <w:rsid w:val="009A6A44"/>
    <w:rsid w:val="009D2C7A"/>
    <w:rsid w:val="009D6373"/>
    <w:rsid w:val="009E089F"/>
    <w:rsid w:val="00A5406F"/>
    <w:rsid w:val="00A63148"/>
    <w:rsid w:val="00B40654"/>
    <w:rsid w:val="00B42E5E"/>
    <w:rsid w:val="00B5497A"/>
    <w:rsid w:val="00B606E6"/>
    <w:rsid w:val="00BB2632"/>
    <w:rsid w:val="00BD0A69"/>
    <w:rsid w:val="00C03A52"/>
    <w:rsid w:val="00C30C61"/>
    <w:rsid w:val="00C56458"/>
    <w:rsid w:val="00C8673D"/>
    <w:rsid w:val="00CB5879"/>
    <w:rsid w:val="00CC6C21"/>
    <w:rsid w:val="00CE4D0F"/>
    <w:rsid w:val="00CF28BA"/>
    <w:rsid w:val="00D010D7"/>
    <w:rsid w:val="00D239B5"/>
    <w:rsid w:val="00D40B11"/>
    <w:rsid w:val="00D939B2"/>
    <w:rsid w:val="00DA74A9"/>
    <w:rsid w:val="00DC1736"/>
    <w:rsid w:val="00DC2E83"/>
    <w:rsid w:val="00DC6436"/>
    <w:rsid w:val="00E2254A"/>
    <w:rsid w:val="00E34E73"/>
    <w:rsid w:val="00E443A7"/>
    <w:rsid w:val="00E73B6C"/>
    <w:rsid w:val="00E926C7"/>
    <w:rsid w:val="00ED4AF9"/>
    <w:rsid w:val="00EE22A2"/>
    <w:rsid w:val="00F014B5"/>
    <w:rsid w:val="00F069D7"/>
    <w:rsid w:val="00F1145E"/>
    <w:rsid w:val="00F242C1"/>
    <w:rsid w:val="00FE497D"/>
    <w:rsid w:val="029645C8"/>
    <w:rsid w:val="099705E6"/>
    <w:rsid w:val="16B57CA9"/>
    <w:rsid w:val="36A87F74"/>
    <w:rsid w:val="3D6E5D3A"/>
    <w:rsid w:val="49097D64"/>
    <w:rsid w:val="525F3E0F"/>
    <w:rsid w:val="615A19EE"/>
    <w:rsid w:val="6650278D"/>
    <w:rsid w:val="690D2242"/>
    <w:rsid w:val="6E18794E"/>
    <w:rsid w:val="70EB1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rPr>
      <w:b/>
      <w:bCs/>
      <w:kern w:val="44"/>
      <w:sz w:val="44"/>
      <w:szCs w:val="44"/>
    </w:rPr>
  </w:style>
  <w:style w:type="paragraph" w:customStyle="1" w:styleId="360">
    <w:name w:val="正文360首行缩进"/>
    <w:basedOn w:val="a"/>
    <w:link w:val="360Char"/>
    <w:qFormat/>
    <w:pPr>
      <w:widowControl/>
      <w:spacing w:after="50" w:line="300" w:lineRule="auto"/>
      <w:ind w:firstLineChars="200" w:firstLine="200"/>
      <w:jc w:val="left"/>
    </w:pPr>
    <w:rPr>
      <w:rFonts w:ascii="Arial" w:eastAsia="宋体" w:hAnsi="Arial" w:cs="Times New Roman"/>
      <w:kern w:val="0"/>
      <w:szCs w:val="21"/>
    </w:rPr>
  </w:style>
  <w:style w:type="character" w:customStyle="1" w:styleId="360Char">
    <w:name w:val="正文360首行缩进 Char"/>
    <w:basedOn w:val="a0"/>
    <w:link w:val="360"/>
    <w:qFormat/>
    <w:rPr>
      <w:rFonts w:ascii="Arial" w:eastAsia="宋体" w:hAnsi="Arial" w:cs="Times New Roman"/>
      <w:kern w:val="0"/>
      <w:szCs w:val="21"/>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styleId="a7">
    <w:name w:val="List Paragraph"/>
    <w:basedOn w:val="a"/>
    <w:uiPriority w:val="34"/>
    <w:qFormat/>
    <w:pPr>
      <w:ind w:firstLineChars="200" w:firstLine="420"/>
    </w:pPr>
  </w:style>
  <w:style w:type="paragraph" w:customStyle="1" w:styleId="00">
    <w:name w:val="正文_0_0"/>
    <w:qFormat/>
    <w:pPr>
      <w:widowControl w:val="0"/>
      <w:jc w:val="both"/>
    </w:pPr>
    <w:rPr>
      <w:rFonts w:ascii="Calibri" w:eastAsia="宋体" w:hAnsi="Calibri" w:cs="Times New Roman"/>
      <w:kern w:val="2"/>
      <w:sz w:val="28"/>
      <w:szCs w:val="22"/>
    </w:rPr>
  </w:style>
  <w:style w:type="character" w:customStyle="1" w:styleId="3Char">
    <w:name w:val="标题 3 Char"/>
    <w:basedOn w:val="a0"/>
    <w:link w:val="3"/>
    <w:uiPriority w:val="9"/>
    <w:qFormat/>
    <w:rPr>
      <w:b/>
      <w:bCs/>
      <w:sz w:val="32"/>
      <w:szCs w:val="32"/>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rPr>
      <w:b/>
      <w:bCs/>
      <w:kern w:val="44"/>
      <w:sz w:val="44"/>
      <w:szCs w:val="44"/>
    </w:rPr>
  </w:style>
  <w:style w:type="paragraph" w:customStyle="1" w:styleId="360">
    <w:name w:val="正文360首行缩进"/>
    <w:basedOn w:val="a"/>
    <w:link w:val="360Char"/>
    <w:qFormat/>
    <w:pPr>
      <w:widowControl/>
      <w:spacing w:after="50" w:line="300" w:lineRule="auto"/>
      <w:ind w:firstLineChars="200" w:firstLine="200"/>
      <w:jc w:val="left"/>
    </w:pPr>
    <w:rPr>
      <w:rFonts w:ascii="Arial" w:eastAsia="宋体" w:hAnsi="Arial" w:cs="Times New Roman"/>
      <w:kern w:val="0"/>
      <w:szCs w:val="21"/>
    </w:rPr>
  </w:style>
  <w:style w:type="character" w:customStyle="1" w:styleId="360Char">
    <w:name w:val="正文360首行缩进 Char"/>
    <w:basedOn w:val="a0"/>
    <w:link w:val="360"/>
    <w:qFormat/>
    <w:rPr>
      <w:rFonts w:ascii="Arial" w:eastAsia="宋体" w:hAnsi="Arial" w:cs="Times New Roman"/>
      <w:kern w:val="0"/>
      <w:szCs w:val="21"/>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styleId="a7">
    <w:name w:val="List Paragraph"/>
    <w:basedOn w:val="a"/>
    <w:uiPriority w:val="34"/>
    <w:qFormat/>
    <w:pPr>
      <w:ind w:firstLineChars="200" w:firstLine="420"/>
    </w:pPr>
  </w:style>
  <w:style w:type="paragraph" w:customStyle="1" w:styleId="00">
    <w:name w:val="正文_0_0"/>
    <w:qFormat/>
    <w:pPr>
      <w:widowControl w:val="0"/>
      <w:jc w:val="both"/>
    </w:pPr>
    <w:rPr>
      <w:rFonts w:ascii="Calibri" w:eastAsia="宋体" w:hAnsi="Calibri" w:cs="Times New Roman"/>
      <w:kern w:val="2"/>
      <w:sz w:val="28"/>
      <w:szCs w:val="22"/>
    </w:rPr>
  </w:style>
  <w:style w:type="character" w:customStyle="1" w:styleId="3Char">
    <w:name w:val="标题 3 Char"/>
    <w:basedOn w:val="a0"/>
    <w:link w:val="3"/>
    <w:uiPriority w:val="9"/>
    <w:qFormat/>
    <w:rPr>
      <w:b/>
      <w:bCs/>
      <w:sz w:val="32"/>
      <w:szCs w:val="32"/>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770</Words>
  <Characters>4389</Characters>
  <Application>Microsoft Office Word</Application>
  <DocSecurity>0</DocSecurity>
  <Lines>36</Lines>
  <Paragraphs>10</Paragraphs>
  <ScaleCrop>false</ScaleCrop>
  <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cxzyy</dc:creator>
  <cp:lastModifiedBy>CXZYY</cp:lastModifiedBy>
  <cp:revision>3</cp:revision>
  <dcterms:created xsi:type="dcterms:W3CDTF">2025-03-19T02:02:00Z</dcterms:created>
  <dcterms:modified xsi:type="dcterms:W3CDTF">2025-03-19T02:05:00Z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DB05E99D6E1F4A55917A95871AA52EB1_12</vt:lpwstr>
  </property>
  <property fmtid="{D5CDD505-2E9C-101B-9397-08002B2CF9AE}" pid="4" name="KSOTemplateDocerSaveRecord">
    <vt:lpwstr>eyJoZGlkIjoiOTNjNjE0MjAxNjYyMDljZWViYzFlMWM1YjBkMDdmY2YiLCJ1c2VySWQiOiI0OTI2NjgwMDkifQ==</vt:lpwstr>
  </property>
</Properties>
</file>