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3ECEF">
      <w:pPr>
        <w:pStyle w:val="2"/>
        <w:jc w:val="center"/>
        <w:rPr>
          <w:rFonts w:asciiTheme="minorEastAsia" w:hAnsiTheme="minorEastAsia"/>
        </w:rPr>
      </w:pPr>
      <w:r>
        <w:rPr>
          <w:rFonts w:hint="eastAsia" w:asciiTheme="minorEastAsia" w:hAnsiTheme="minorEastAsia"/>
        </w:rPr>
        <w:t>长兴县妇幼保健院</w:t>
      </w:r>
      <w:r>
        <w:rPr>
          <w:rFonts w:hint="eastAsia" w:asciiTheme="minorEastAsia" w:hAnsiTheme="minorEastAsia"/>
          <w:lang w:val="en-US" w:eastAsia="zh-CN"/>
        </w:rPr>
        <w:t>网络信息</w:t>
      </w:r>
      <w:r>
        <w:rPr>
          <w:rFonts w:hint="eastAsia" w:asciiTheme="minorEastAsia" w:hAnsiTheme="minorEastAsia"/>
        </w:rPr>
        <w:t>安全托管服务响应文件要求</w:t>
      </w:r>
    </w:p>
    <w:p w14:paraId="3C2242E2">
      <w:pPr>
        <w:pStyle w:val="3"/>
        <w:rPr>
          <w:rFonts w:asciiTheme="minorEastAsia" w:hAnsiTheme="minorEastAsia" w:eastAsiaTheme="minorEastAsia"/>
        </w:rPr>
      </w:pPr>
      <w:r>
        <w:rPr>
          <w:rFonts w:hint="eastAsia" w:asciiTheme="minorEastAsia" w:hAnsiTheme="minorEastAsia" w:eastAsiaTheme="minorEastAsia"/>
        </w:rPr>
        <w:t>一、配置清单响应要求</w:t>
      </w:r>
    </w:p>
    <w:tbl>
      <w:tblPr>
        <w:tblStyle w:val="8"/>
        <w:tblW w:w="8930" w:type="dxa"/>
        <w:tblInd w:w="108" w:type="dxa"/>
        <w:tblLayout w:type="autofit"/>
        <w:tblCellMar>
          <w:top w:w="0" w:type="dxa"/>
          <w:left w:w="108" w:type="dxa"/>
          <w:bottom w:w="0" w:type="dxa"/>
          <w:right w:w="108" w:type="dxa"/>
        </w:tblCellMar>
      </w:tblPr>
      <w:tblGrid>
        <w:gridCol w:w="537"/>
        <w:gridCol w:w="848"/>
        <w:gridCol w:w="1167"/>
        <w:gridCol w:w="851"/>
        <w:gridCol w:w="850"/>
        <w:gridCol w:w="3402"/>
        <w:gridCol w:w="1275"/>
      </w:tblGrid>
      <w:tr w14:paraId="5504B0FB">
        <w:tblPrEx>
          <w:tblCellMar>
            <w:top w:w="0" w:type="dxa"/>
            <w:left w:w="108" w:type="dxa"/>
            <w:bottom w:w="0" w:type="dxa"/>
            <w:right w:w="108" w:type="dxa"/>
          </w:tblCellMar>
        </w:tblPrEx>
        <w:trPr>
          <w:trHeight w:val="280"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465C3BC5">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848" w:type="dxa"/>
            <w:tcBorders>
              <w:top w:val="single" w:color="auto" w:sz="4" w:space="0"/>
              <w:left w:val="nil"/>
              <w:bottom w:val="single" w:color="auto" w:sz="4" w:space="0"/>
              <w:right w:val="single" w:color="auto" w:sz="4" w:space="0"/>
            </w:tcBorders>
            <w:shd w:val="clear" w:color="auto" w:fill="auto"/>
            <w:vAlign w:val="center"/>
          </w:tcPr>
          <w:p w14:paraId="56D621A6">
            <w:pPr>
              <w:widowControl/>
              <w:jc w:val="center"/>
              <w:rPr>
                <w:rFonts w:cs="宋体" w:asciiTheme="minorEastAsia" w:hAnsiTheme="minorEastAsia"/>
                <w:b/>
                <w:bCs/>
                <w:color w:val="000000"/>
                <w:kern w:val="0"/>
                <w:szCs w:val="21"/>
              </w:rPr>
            </w:pPr>
            <w:r>
              <w:rPr>
                <w:rFonts w:cs="宋体" w:asciiTheme="minorEastAsia" w:hAnsiTheme="minorEastAsia"/>
                <w:b/>
                <w:bCs/>
                <w:color w:val="000000"/>
                <w:kern w:val="0"/>
                <w:szCs w:val="21"/>
              </w:rPr>
              <w:t>名称</w:t>
            </w:r>
          </w:p>
        </w:tc>
        <w:tc>
          <w:tcPr>
            <w:tcW w:w="1167" w:type="dxa"/>
            <w:tcBorders>
              <w:top w:val="single" w:color="auto" w:sz="4" w:space="0"/>
              <w:left w:val="nil"/>
              <w:bottom w:val="single" w:color="auto" w:sz="4" w:space="0"/>
              <w:right w:val="single" w:color="auto" w:sz="4" w:space="0"/>
            </w:tcBorders>
            <w:shd w:val="clear" w:color="auto" w:fill="auto"/>
            <w:vAlign w:val="center"/>
          </w:tcPr>
          <w:p w14:paraId="5C506E19">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配置要求</w:t>
            </w:r>
          </w:p>
        </w:tc>
        <w:tc>
          <w:tcPr>
            <w:tcW w:w="851" w:type="dxa"/>
            <w:tcBorders>
              <w:top w:val="single" w:color="auto" w:sz="4" w:space="0"/>
              <w:left w:val="nil"/>
              <w:bottom w:val="single" w:color="auto" w:sz="4" w:space="0"/>
              <w:right w:val="single" w:color="auto" w:sz="4" w:space="0"/>
            </w:tcBorders>
            <w:shd w:val="clear" w:color="auto" w:fill="auto"/>
            <w:vAlign w:val="center"/>
          </w:tcPr>
          <w:p w14:paraId="3111871F">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数量单位</w:t>
            </w:r>
          </w:p>
        </w:tc>
        <w:tc>
          <w:tcPr>
            <w:tcW w:w="850" w:type="dxa"/>
            <w:tcBorders>
              <w:top w:val="single" w:color="auto" w:sz="4" w:space="0"/>
              <w:left w:val="nil"/>
              <w:bottom w:val="single" w:color="auto" w:sz="4" w:space="0"/>
              <w:right w:val="single" w:color="auto" w:sz="4" w:space="0"/>
            </w:tcBorders>
            <w:shd w:val="clear" w:color="auto" w:fill="auto"/>
            <w:vAlign w:val="center"/>
          </w:tcPr>
          <w:p w14:paraId="6089B159">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响应名称</w:t>
            </w:r>
          </w:p>
        </w:tc>
        <w:tc>
          <w:tcPr>
            <w:tcW w:w="3402" w:type="dxa"/>
            <w:tcBorders>
              <w:top w:val="single" w:color="auto" w:sz="4" w:space="0"/>
              <w:left w:val="nil"/>
              <w:bottom w:val="single" w:color="auto" w:sz="4" w:space="0"/>
              <w:right w:val="single" w:color="auto" w:sz="4" w:space="0"/>
            </w:tcBorders>
            <w:shd w:val="clear" w:color="auto" w:fill="auto"/>
            <w:vAlign w:val="center"/>
          </w:tcPr>
          <w:p w14:paraId="5B875E4E">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响应规格参数</w:t>
            </w:r>
          </w:p>
        </w:tc>
        <w:tc>
          <w:tcPr>
            <w:tcW w:w="1275" w:type="dxa"/>
            <w:tcBorders>
              <w:top w:val="single" w:color="auto" w:sz="4" w:space="0"/>
              <w:left w:val="nil"/>
              <w:bottom w:val="single" w:color="auto" w:sz="4" w:space="0"/>
              <w:right w:val="single" w:color="auto" w:sz="4" w:space="0"/>
            </w:tcBorders>
            <w:vAlign w:val="center"/>
          </w:tcPr>
          <w:p w14:paraId="762DC1D6">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价格（元）</w:t>
            </w:r>
          </w:p>
        </w:tc>
      </w:tr>
      <w:tr w14:paraId="47358C9D">
        <w:tblPrEx>
          <w:tblCellMar>
            <w:top w:w="0" w:type="dxa"/>
            <w:left w:w="108" w:type="dxa"/>
            <w:bottom w:w="0" w:type="dxa"/>
            <w:right w:w="108" w:type="dxa"/>
          </w:tblCellMar>
        </w:tblPrEx>
        <w:trPr>
          <w:trHeight w:val="2866"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2C437659">
            <w:pPr>
              <w:jc w:val="left"/>
              <w:rPr>
                <w:rFonts w:asciiTheme="minorEastAsia" w:hAnsiTheme="minorEastAsia"/>
              </w:rPr>
            </w:pPr>
            <w:r>
              <w:rPr>
                <w:rFonts w:hint="eastAsia" w:asciiTheme="minorEastAsia" w:hAnsiTheme="minorEastAsia"/>
              </w:rPr>
              <w:t>1</w:t>
            </w:r>
          </w:p>
        </w:tc>
        <w:tc>
          <w:tcPr>
            <w:tcW w:w="848" w:type="dxa"/>
            <w:tcBorders>
              <w:top w:val="single" w:color="auto" w:sz="4" w:space="0"/>
              <w:left w:val="nil"/>
              <w:bottom w:val="single" w:color="auto" w:sz="4" w:space="0"/>
              <w:right w:val="single" w:color="auto" w:sz="4" w:space="0"/>
            </w:tcBorders>
            <w:shd w:val="clear" w:color="auto" w:fill="auto"/>
            <w:vAlign w:val="center"/>
          </w:tcPr>
          <w:p w14:paraId="608FCFB3">
            <w:pPr>
              <w:jc w:val="left"/>
              <w:rPr>
                <w:rFonts w:asciiTheme="minorEastAsia" w:hAnsiTheme="minorEastAsia"/>
              </w:rPr>
            </w:pPr>
            <w:r>
              <w:rPr>
                <w:rFonts w:hint="eastAsia" w:asciiTheme="minorEastAsia" w:hAnsiTheme="minorEastAsia"/>
                <w:lang w:val="en-US" w:eastAsia="zh-CN"/>
              </w:rPr>
              <w:t>网络</w:t>
            </w:r>
            <w:r>
              <w:rPr>
                <w:rFonts w:hint="eastAsia" w:asciiTheme="minorEastAsia" w:hAnsiTheme="minorEastAsia"/>
              </w:rPr>
              <w:t>信息安全托管服务</w:t>
            </w:r>
          </w:p>
        </w:tc>
        <w:tc>
          <w:tcPr>
            <w:tcW w:w="1167" w:type="dxa"/>
            <w:tcBorders>
              <w:top w:val="single" w:color="auto" w:sz="4" w:space="0"/>
              <w:left w:val="nil"/>
              <w:bottom w:val="single" w:color="auto" w:sz="4" w:space="0"/>
              <w:right w:val="single" w:color="auto" w:sz="4" w:space="0"/>
            </w:tcBorders>
            <w:shd w:val="clear" w:color="auto" w:fill="auto"/>
            <w:vAlign w:val="center"/>
          </w:tcPr>
          <w:p w14:paraId="2F2FBE46">
            <w:pPr>
              <w:jc w:val="left"/>
              <w:rPr>
                <w:rFonts w:asciiTheme="minorEastAsia" w:hAnsiTheme="minorEastAsia"/>
              </w:rPr>
            </w:pPr>
            <w:r>
              <w:rPr>
                <w:rFonts w:asciiTheme="minorEastAsia" w:hAnsiTheme="minorEastAsia"/>
              </w:rPr>
              <w:t>详见技术参数要求</w:t>
            </w:r>
            <w:bookmarkStart w:id="0" w:name="_GoBack"/>
            <w:bookmarkEnd w:id="0"/>
          </w:p>
        </w:tc>
        <w:tc>
          <w:tcPr>
            <w:tcW w:w="851" w:type="dxa"/>
            <w:tcBorders>
              <w:top w:val="single" w:color="auto" w:sz="4" w:space="0"/>
              <w:left w:val="nil"/>
              <w:bottom w:val="single" w:color="auto" w:sz="4" w:space="0"/>
              <w:right w:val="single" w:color="auto" w:sz="4" w:space="0"/>
            </w:tcBorders>
            <w:shd w:val="clear" w:color="auto" w:fill="auto"/>
            <w:vAlign w:val="center"/>
          </w:tcPr>
          <w:p w14:paraId="08A89D28">
            <w:pPr>
              <w:jc w:val="left"/>
              <w:rPr>
                <w:rFonts w:asciiTheme="minorEastAsia" w:hAnsiTheme="minorEastAsia"/>
              </w:rPr>
            </w:pPr>
            <w:r>
              <w:rPr>
                <w:rFonts w:hint="eastAsia" w:asciiTheme="minorEastAsia" w:hAnsiTheme="minorEastAsia"/>
              </w:rPr>
              <w:t>1套</w:t>
            </w:r>
          </w:p>
        </w:tc>
        <w:tc>
          <w:tcPr>
            <w:tcW w:w="850" w:type="dxa"/>
            <w:tcBorders>
              <w:top w:val="single" w:color="auto" w:sz="4" w:space="0"/>
              <w:left w:val="nil"/>
              <w:bottom w:val="single" w:color="auto" w:sz="4" w:space="0"/>
              <w:right w:val="single" w:color="auto" w:sz="4" w:space="0"/>
            </w:tcBorders>
            <w:shd w:val="clear" w:color="auto" w:fill="auto"/>
            <w:vAlign w:val="center"/>
          </w:tcPr>
          <w:p w14:paraId="65451C87">
            <w:pPr>
              <w:jc w:val="left"/>
              <w:rPr>
                <w:rFonts w:asciiTheme="minorEastAsia" w:hAnsiTheme="minorEastAsia"/>
              </w:rPr>
            </w:pPr>
          </w:p>
        </w:tc>
        <w:tc>
          <w:tcPr>
            <w:tcW w:w="3402" w:type="dxa"/>
            <w:tcBorders>
              <w:top w:val="single" w:color="auto" w:sz="4" w:space="0"/>
              <w:left w:val="nil"/>
              <w:bottom w:val="single" w:color="auto" w:sz="4" w:space="0"/>
              <w:right w:val="single" w:color="auto" w:sz="4" w:space="0"/>
            </w:tcBorders>
            <w:shd w:val="clear" w:color="auto" w:fill="auto"/>
            <w:vAlign w:val="center"/>
          </w:tcPr>
          <w:p w14:paraId="1A7BFC60">
            <w:pPr>
              <w:wordWrap w:val="0"/>
              <w:rPr>
                <w:rFonts w:hint="eastAsia" w:asciiTheme="minorEastAsia" w:hAnsiTheme="minorEastAsia" w:eastAsiaTheme="minorEastAsia"/>
                <w:lang w:val="en-US" w:eastAsia="zh-CN"/>
              </w:rPr>
            </w:pPr>
          </w:p>
        </w:tc>
        <w:tc>
          <w:tcPr>
            <w:tcW w:w="1275" w:type="dxa"/>
            <w:tcBorders>
              <w:top w:val="single" w:color="auto" w:sz="4" w:space="0"/>
              <w:left w:val="nil"/>
              <w:bottom w:val="single" w:color="auto" w:sz="4" w:space="0"/>
              <w:right w:val="single" w:color="auto" w:sz="4" w:space="0"/>
            </w:tcBorders>
            <w:vAlign w:val="center"/>
          </w:tcPr>
          <w:p w14:paraId="4396380B">
            <w:pPr>
              <w:jc w:val="center"/>
              <w:rPr>
                <w:rFonts w:asciiTheme="minorEastAsia" w:hAnsiTheme="minorEastAsia"/>
              </w:rPr>
            </w:pPr>
          </w:p>
        </w:tc>
      </w:tr>
    </w:tbl>
    <w:p w14:paraId="5FA2AE55">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备注：</w:t>
      </w:r>
      <w:r>
        <w:rPr>
          <w:rFonts w:hint="eastAsia" w:asciiTheme="minorEastAsia" w:hAnsiTheme="minorEastAsia"/>
          <w:color w:val="auto"/>
          <w:lang w:val="en-US" w:eastAsia="zh-CN"/>
        </w:rPr>
        <w:t>以上价格为该项目总价格，包括：</w:t>
      </w:r>
      <w:r>
        <w:rPr>
          <w:rFonts w:hint="eastAsia" w:asciiTheme="minorEastAsia" w:hAnsiTheme="minorEastAsia"/>
          <w:color w:val="auto"/>
        </w:rPr>
        <w:t>1</w:t>
      </w:r>
      <w:r>
        <w:rPr>
          <w:rFonts w:hint="eastAsia" w:asciiTheme="minorEastAsia" w:hAnsiTheme="minorEastAsia"/>
          <w:color w:val="000000" w:themeColor="text1"/>
          <w14:textFill>
            <w14:solidFill>
              <w14:schemeClr w14:val="tx1"/>
            </w14:solidFill>
          </w14:textFill>
        </w:rPr>
        <w:t>年</w:t>
      </w:r>
      <w:r>
        <w:rPr>
          <w:rFonts w:hint="eastAsia" w:asciiTheme="minorEastAsia" w:hAnsiTheme="minorEastAsia"/>
        </w:rPr>
        <w:t>信息安全</w:t>
      </w:r>
      <w:r>
        <w:rPr>
          <w:rFonts w:hint="eastAsia" w:asciiTheme="minorEastAsia" w:hAnsiTheme="minorEastAsia"/>
          <w:color w:val="000000" w:themeColor="text1"/>
          <w14:textFill>
            <w14:solidFill>
              <w14:schemeClr w14:val="tx1"/>
            </w14:solidFill>
          </w14:textFill>
        </w:rPr>
        <w:t>托管服务，软硬件授权、升级及原厂运维服务及质保服务。</w:t>
      </w:r>
    </w:p>
    <w:p w14:paraId="67A0B643">
      <w:pPr>
        <w:spacing w:line="276" w:lineRule="auto"/>
        <w:rPr>
          <w:rFonts w:asciiTheme="minorEastAsia" w:hAnsiTheme="minorEastAsia"/>
          <w:color w:val="000000" w:themeColor="text1"/>
          <w:sz w:val="24"/>
          <w14:textFill>
            <w14:solidFill>
              <w14:schemeClr w14:val="tx1"/>
            </w14:solidFill>
          </w14:textFill>
        </w:rPr>
      </w:pPr>
    </w:p>
    <w:p w14:paraId="3D01E6EB">
      <w:pPr>
        <w:pStyle w:val="3"/>
        <w:rPr>
          <w:rFonts w:asciiTheme="minorEastAsia" w:hAnsiTheme="minorEastAsia" w:eastAsiaTheme="minorEastAsia"/>
        </w:rPr>
      </w:pPr>
      <w:r>
        <w:rPr>
          <w:rFonts w:hint="eastAsia" w:asciiTheme="minorEastAsia" w:hAnsiTheme="minorEastAsia" w:eastAsiaTheme="minorEastAsia"/>
        </w:rPr>
        <w:t>二、技术参数要求</w:t>
      </w:r>
    </w:p>
    <w:p w14:paraId="7963F75D">
      <w:pPr>
        <w:rPr>
          <w:rFonts w:asciiTheme="minorEastAsia" w:hAnsiTheme="minorEastAsia"/>
        </w:rPr>
      </w:pPr>
      <w:r>
        <w:rPr>
          <w:rFonts w:hint="eastAsia" w:asciiTheme="minorEastAsia" w:hAnsiTheme="minorEastAsia"/>
        </w:rPr>
        <w:t>技术参数响应表</w:t>
      </w:r>
    </w:p>
    <w:p w14:paraId="2A1C6F8C">
      <w:pPr>
        <w:pStyle w:val="18"/>
        <w:adjustRightInd w:val="0"/>
        <w:snapToGrid w:val="0"/>
        <w:spacing w:line="300" w:lineRule="exact"/>
        <w:ind w:left="2"/>
        <w:rPr>
          <w:rFonts w:cs="宋体" w:asciiTheme="minorEastAsia" w:hAnsiTheme="minorEastAsia" w:eastAsiaTheme="minorEastAsia"/>
          <w:color w:val="000000" w:themeColor="text1"/>
          <w:sz w:val="21"/>
          <w:szCs w:val="24"/>
          <w14:textFill>
            <w14:solidFill>
              <w14:schemeClr w14:val="tx1"/>
            </w14:solidFill>
          </w14:textFill>
        </w:rPr>
      </w:pPr>
    </w:p>
    <w:tbl>
      <w:tblPr>
        <w:tblStyle w:val="8"/>
        <w:tblW w:w="56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6444"/>
        <w:gridCol w:w="1748"/>
      </w:tblGrid>
      <w:tr w14:paraId="79E4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2BEC5B01">
            <w:pPr>
              <w:widowControl/>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服务类型</w:t>
            </w:r>
          </w:p>
        </w:tc>
        <w:tc>
          <w:tcPr>
            <w:tcW w:w="3329" w:type="pct"/>
            <w:tcBorders>
              <w:top w:val="single" w:color="auto" w:sz="4" w:space="0"/>
              <w:left w:val="single" w:color="auto" w:sz="4" w:space="0"/>
              <w:bottom w:val="single" w:color="auto" w:sz="4" w:space="0"/>
              <w:right w:val="single" w:color="auto" w:sz="4" w:space="0"/>
            </w:tcBorders>
            <w:vAlign w:val="center"/>
          </w:tcPr>
          <w:p w14:paraId="256BFDAC">
            <w:pPr>
              <w:widowControl/>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内容及要求</w:t>
            </w:r>
          </w:p>
        </w:tc>
        <w:tc>
          <w:tcPr>
            <w:tcW w:w="903" w:type="pct"/>
            <w:tcBorders>
              <w:top w:val="single" w:color="auto" w:sz="4" w:space="0"/>
              <w:left w:val="single" w:color="auto" w:sz="4" w:space="0"/>
              <w:bottom w:val="single" w:color="auto" w:sz="4" w:space="0"/>
              <w:right w:val="single" w:color="auto" w:sz="4" w:space="0"/>
            </w:tcBorders>
            <w:vAlign w:val="center"/>
          </w:tcPr>
          <w:p w14:paraId="42662AA1">
            <w:pPr>
              <w:widowControl/>
              <w:jc w:val="center"/>
              <w:textAlignment w:val="center"/>
              <w:rPr>
                <w:rFonts w:hint="default" w:cs="宋体" w:asciiTheme="minorEastAsia" w:hAnsiTheme="minorEastAsia" w:eastAsiaTheme="minorEastAsia"/>
                <w:b/>
                <w:color w:val="000000"/>
                <w:kern w:val="0"/>
                <w:szCs w:val="21"/>
                <w:lang w:val="en-US" w:eastAsia="zh-CN" w:bidi="ar"/>
              </w:rPr>
            </w:pPr>
            <w:r>
              <w:rPr>
                <w:rFonts w:hint="eastAsia" w:cs="宋体" w:asciiTheme="minorEastAsia" w:hAnsiTheme="minorEastAsia"/>
                <w:b/>
                <w:color w:val="000000"/>
                <w:kern w:val="0"/>
                <w:szCs w:val="21"/>
                <w:lang w:val="en-US" w:eastAsia="zh-CN" w:bidi="ar"/>
              </w:rPr>
              <w:t>偏离情况</w:t>
            </w:r>
          </w:p>
        </w:tc>
      </w:tr>
      <w:tr w14:paraId="1583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14:paraId="0E55164A">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资产识别与梳理</w:t>
            </w:r>
          </w:p>
        </w:tc>
        <w:tc>
          <w:tcPr>
            <w:tcW w:w="3329" w:type="pct"/>
            <w:tcBorders>
              <w:top w:val="single" w:color="auto" w:sz="4" w:space="0"/>
              <w:left w:val="single" w:color="auto" w:sz="4" w:space="0"/>
              <w:bottom w:val="single" w:color="auto" w:sz="4" w:space="0"/>
              <w:right w:val="single" w:color="auto" w:sz="4" w:space="0"/>
            </w:tcBorders>
            <w:vAlign w:val="center"/>
          </w:tcPr>
          <w:p w14:paraId="7144D82A">
            <w:pPr>
              <w:widowControl/>
              <w:textAlignment w:val="center"/>
              <w:rPr>
                <w:rFonts w:cs="宋体" w:asciiTheme="minorEastAsia" w:hAnsiTheme="minorEastAsia"/>
                <w:color w:val="000000"/>
                <w:kern w:val="0"/>
                <w:szCs w:val="21"/>
                <w:lang w:bidi="ar"/>
              </w:rPr>
            </w:pPr>
            <w:r>
              <w:rPr>
                <w:rFonts w:hint="eastAsia" w:cs="宋体" w:asciiTheme="minorEastAsia" w:hAnsiTheme="minorEastAsia"/>
                <w:szCs w:val="21"/>
              </w:rPr>
              <w:t>▲运营中心检测服务</w:t>
            </w:r>
            <w:r>
              <w:rPr>
                <w:rFonts w:hint="eastAsia" w:cs="宋体" w:asciiTheme="minorEastAsia" w:hAnsiTheme="minorEastAsia"/>
                <w:color w:val="000000"/>
                <w:kern w:val="0"/>
                <w:szCs w:val="21"/>
                <w:lang w:bidi="ar"/>
              </w:rPr>
              <w:t>以保障网络安全“持续有效”为目标，围绕资产、漏洞、威胁、事件四个要素，通过云端安全运营中心和安全专家团队有效协同的“人机共智”模式7*24H持续性开展网络安全保障工作，与用户一同构建持续（7*24小时）、主动、闭环的安全运营体系，提供不少于10个核心业务资产的安全托管服务，投标方需提供服务提供商盖章的承诺函证明。</w:t>
            </w:r>
          </w:p>
          <w:p w14:paraId="7925C7CE">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投标方需借助安全工具对招标方资产进行识别和梳理，并在后续服务过程中根据识别的资产变化情况触发资产变更等相关服务流程，确保资产信息的准确性和全面性</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6CEEF429">
            <w:pPr>
              <w:widowControl/>
              <w:textAlignment w:val="center"/>
              <w:rPr>
                <w:rFonts w:hint="eastAsia" w:cs="宋体" w:asciiTheme="minorEastAsia" w:hAnsiTheme="minorEastAsia"/>
                <w:color w:val="000000"/>
                <w:kern w:val="0"/>
                <w:szCs w:val="21"/>
                <w:lang w:bidi="ar"/>
              </w:rPr>
            </w:pPr>
          </w:p>
        </w:tc>
      </w:tr>
      <w:tr w14:paraId="2ED4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74CA0020">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0473B26E">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投标方需结合安全工具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54C0F32C">
            <w:pPr>
              <w:widowControl/>
              <w:textAlignment w:val="center"/>
              <w:rPr>
                <w:rFonts w:hint="eastAsia" w:cs="宋体" w:asciiTheme="minorEastAsia" w:hAnsiTheme="minorEastAsia"/>
                <w:color w:val="000000"/>
                <w:kern w:val="0"/>
                <w:szCs w:val="21"/>
                <w:lang w:bidi="ar"/>
              </w:rPr>
            </w:pPr>
          </w:p>
        </w:tc>
      </w:tr>
      <w:tr w14:paraId="4D0F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14:paraId="0228E165">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安全现状评估</w:t>
            </w:r>
          </w:p>
        </w:tc>
        <w:tc>
          <w:tcPr>
            <w:tcW w:w="3329" w:type="pct"/>
            <w:tcBorders>
              <w:top w:val="single" w:color="auto" w:sz="4" w:space="0"/>
              <w:left w:val="single" w:color="auto" w:sz="4" w:space="0"/>
              <w:bottom w:val="single" w:color="auto" w:sz="4" w:space="0"/>
              <w:right w:val="single" w:color="auto" w:sz="4" w:space="0"/>
            </w:tcBorders>
            <w:vAlign w:val="center"/>
          </w:tcPr>
          <w:p w14:paraId="755BA200">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系统与Web漏洞扫描：对操作系统、数据库、常见应用/协议、Web通用漏洞与常规漏洞进行漏洞扫描</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590F492A">
            <w:pPr>
              <w:widowControl/>
              <w:textAlignment w:val="center"/>
              <w:rPr>
                <w:rFonts w:hint="eastAsia" w:cs="宋体" w:asciiTheme="minorEastAsia" w:hAnsiTheme="minorEastAsia"/>
                <w:color w:val="000000"/>
                <w:kern w:val="0"/>
                <w:szCs w:val="21"/>
                <w:lang w:bidi="ar"/>
              </w:rPr>
            </w:pPr>
          </w:p>
        </w:tc>
      </w:tr>
      <w:tr w14:paraId="03AF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04ECD5EB">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0CD75404">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弱口令扫描：实现信息化资产不同应用弱口令猜解检测，如：SMB、Mssql、Mysql、Oracle、smtp、VNC、ftp、telnet、ssh、mysql、tomcat等</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5014A2F4">
            <w:pPr>
              <w:widowControl/>
              <w:textAlignment w:val="center"/>
              <w:rPr>
                <w:rFonts w:hint="eastAsia" w:cs="宋体" w:asciiTheme="minorEastAsia" w:hAnsiTheme="minorEastAsia"/>
                <w:color w:val="000000"/>
                <w:kern w:val="0"/>
                <w:szCs w:val="21"/>
                <w:lang w:bidi="ar"/>
              </w:rPr>
            </w:pPr>
          </w:p>
        </w:tc>
      </w:tr>
      <w:tr w14:paraId="5A5E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25C06556">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60FC64F0">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勒索病毒事件分析：投标方需分析判断主机是否感染了勒索病毒；是否已感染勒索病毒文件；根据已发生的漏洞攻击行为分析判断否存在勒索病毒攻击等</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443CCF17">
            <w:pPr>
              <w:widowControl/>
              <w:textAlignment w:val="center"/>
              <w:rPr>
                <w:rFonts w:hint="eastAsia" w:cs="宋体" w:asciiTheme="minorEastAsia" w:hAnsiTheme="minorEastAsia"/>
                <w:color w:val="000000"/>
                <w:kern w:val="0"/>
                <w:szCs w:val="21"/>
                <w:lang w:bidi="ar"/>
              </w:rPr>
            </w:pPr>
          </w:p>
        </w:tc>
      </w:tr>
      <w:tr w14:paraId="55D7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566905B3">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right w:val="single" w:color="auto" w:sz="4" w:space="0"/>
            </w:tcBorders>
            <w:vAlign w:val="center"/>
          </w:tcPr>
          <w:p w14:paraId="160C9147">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挖矿病毒事件分析：投标方需分析是否感染了挖矿病毒/木马；是否处于挖矿状态；根据已发生的漏洞攻击行为分析判断是否存在以植入挖矿木马为目的的漏洞攻击等</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right w:val="single" w:color="auto" w:sz="4" w:space="0"/>
            </w:tcBorders>
            <w:vAlign w:val="center"/>
          </w:tcPr>
          <w:p w14:paraId="7AA44FBE">
            <w:pPr>
              <w:widowControl/>
              <w:textAlignment w:val="center"/>
              <w:rPr>
                <w:rFonts w:hint="eastAsia" w:cs="宋体" w:asciiTheme="minorEastAsia" w:hAnsiTheme="minorEastAsia"/>
                <w:color w:val="000000"/>
                <w:kern w:val="0"/>
                <w:szCs w:val="21"/>
                <w:lang w:bidi="ar"/>
              </w:rPr>
            </w:pPr>
          </w:p>
        </w:tc>
      </w:tr>
      <w:tr w14:paraId="3DC2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2E6F67DD">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问题处置</w:t>
            </w:r>
          </w:p>
        </w:tc>
        <w:tc>
          <w:tcPr>
            <w:tcW w:w="3329" w:type="pct"/>
            <w:tcBorders>
              <w:top w:val="single" w:color="auto" w:sz="4" w:space="0"/>
              <w:left w:val="single" w:color="auto" w:sz="4" w:space="0"/>
              <w:bottom w:val="single" w:color="auto" w:sz="4" w:space="0"/>
              <w:right w:val="single" w:color="auto" w:sz="4" w:space="0"/>
            </w:tcBorders>
            <w:vAlign w:val="center"/>
          </w:tcPr>
          <w:p w14:paraId="02F04575">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投标方需对发现的问题进行处置，包含内网脆弱性问题，病毒类事件，入侵行为，勒索、挖矿类事件等</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7464D940">
            <w:pPr>
              <w:widowControl/>
              <w:textAlignment w:val="center"/>
              <w:rPr>
                <w:rFonts w:hint="eastAsia" w:cs="宋体" w:asciiTheme="minorEastAsia" w:hAnsiTheme="minorEastAsia"/>
                <w:color w:val="000000"/>
                <w:kern w:val="0"/>
                <w:szCs w:val="21"/>
                <w:lang w:bidi="ar"/>
              </w:rPr>
            </w:pPr>
          </w:p>
        </w:tc>
      </w:tr>
      <w:tr w14:paraId="7370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14:paraId="1DB5344D">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漏洞管理</w:t>
            </w:r>
          </w:p>
        </w:tc>
        <w:tc>
          <w:tcPr>
            <w:tcW w:w="3329" w:type="pct"/>
            <w:tcBorders>
              <w:top w:val="single" w:color="auto" w:sz="4" w:space="0"/>
              <w:left w:val="single" w:color="auto" w:sz="4" w:space="0"/>
              <w:bottom w:val="single" w:color="auto" w:sz="4" w:space="0"/>
              <w:right w:val="single" w:color="auto" w:sz="4" w:space="0"/>
            </w:tcBorders>
            <w:vAlign w:val="center"/>
          </w:tcPr>
          <w:p w14:paraId="4BA431EF">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★漏洞扫描与验证：投标方需提供不少于每月一次针对服务范围内的资产的系统漏洞和Web漏洞进行全量扫描，并针对发现的漏洞进行验证，验证漏洞在已有的安全体系发生的风险及分析发生后可造成的危害。</w:t>
            </w:r>
            <w:r>
              <w:rPr>
                <w:rFonts w:hint="eastAsia" w:cs="宋体" w:asciiTheme="minorEastAsia" w:hAnsiTheme="minorEastAsia"/>
                <w:szCs w:val="21"/>
              </w:rPr>
              <w:t>（需提供截图证明并加盖原厂商公章）</w:t>
            </w:r>
            <w:r>
              <w:rPr>
                <w:rFonts w:hint="eastAsia" w:cs="宋体" w:asciiTheme="minorEastAsia" w:hAnsiTheme="minorEastAsia"/>
                <w:szCs w:val="21"/>
                <w:lang w:eastAsia="zh-CN"/>
              </w:rPr>
              <w:t>。</w:t>
            </w:r>
          </w:p>
        </w:tc>
        <w:tc>
          <w:tcPr>
            <w:tcW w:w="903" w:type="pct"/>
            <w:tcBorders>
              <w:top w:val="single" w:color="auto" w:sz="4" w:space="0"/>
              <w:left w:val="single" w:color="auto" w:sz="4" w:space="0"/>
              <w:bottom w:val="single" w:color="auto" w:sz="4" w:space="0"/>
              <w:right w:val="single" w:color="auto" w:sz="4" w:space="0"/>
            </w:tcBorders>
            <w:vAlign w:val="center"/>
          </w:tcPr>
          <w:p w14:paraId="40E43C6D">
            <w:pPr>
              <w:widowControl/>
              <w:textAlignment w:val="center"/>
              <w:rPr>
                <w:rFonts w:hint="eastAsia" w:cs="宋体" w:asciiTheme="minorEastAsia" w:hAnsiTheme="minorEastAsia"/>
                <w:color w:val="000000"/>
                <w:kern w:val="0"/>
                <w:szCs w:val="21"/>
                <w:lang w:bidi="ar"/>
              </w:rPr>
            </w:pPr>
          </w:p>
        </w:tc>
      </w:tr>
      <w:tr w14:paraId="774E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5EB4B71C">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55E1A787">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漏洞优先级排序：投标方需提供客观的漏洞修复优先级指导，不能以漏洞危害等级作为唯一的修复优先级排序依据。排序依据包含但不限于资产重要性、漏洞等级以及威胁情报（漏洞被利用的可能性）三个维度（提供漏洞优先级排序截图，展示优先级排序情况，并加盖厂商公章）</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5EDFE775">
            <w:pPr>
              <w:widowControl/>
              <w:textAlignment w:val="center"/>
              <w:rPr>
                <w:rFonts w:hint="eastAsia" w:cs="宋体" w:asciiTheme="minorEastAsia" w:hAnsiTheme="minorEastAsia"/>
                <w:color w:val="000000"/>
                <w:kern w:val="0"/>
                <w:szCs w:val="21"/>
                <w:lang w:bidi="ar"/>
              </w:rPr>
            </w:pPr>
          </w:p>
        </w:tc>
      </w:tr>
      <w:tr w14:paraId="4FB7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023149C8">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37E82EA9">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漏洞验证：提供漏洞验证服务，针对发现的漏洞进行验证，验证漏洞在已有的安全体系发生的风险及分析发生后可造成的危害。针对已经验证的漏洞，自动生成漏洞工单，安全专家跟进漏洞状态，各个处理进度透明，方便招标方清晰了解当前漏洞的处置状态，将漏洞处理工作可视化（提供服务工具漏洞工单截图，需展示当前漏洞的处置状态）</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214B5250">
            <w:pPr>
              <w:widowControl/>
              <w:textAlignment w:val="center"/>
              <w:rPr>
                <w:rFonts w:hint="eastAsia" w:cs="宋体" w:asciiTheme="minorEastAsia" w:hAnsiTheme="minorEastAsia"/>
                <w:color w:val="000000"/>
                <w:kern w:val="0"/>
                <w:szCs w:val="21"/>
                <w:lang w:bidi="ar"/>
              </w:rPr>
            </w:pPr>
          </w:p>
        </w:tc>
      </w:tr>
      <w:tr w14:paraId="5E81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42B3AB2E">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01BAE2E0">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漏洞修复建议：针对存在的漏洞提供修复建议，能够提供精准、易懂、可落地的漏洞修复方案（提供漏洞修复方案样本，需包含多种修复方案以及修复过程中可能引发的其他问题的解决方案）</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30DB5A64">
            <w:pPr>
              <w:widowControl/>
              <w:textAlignment w:val="center"/>
              <w:rPr>
                <w:rFonts w:hint="eastAsia" w:cs="宋体" w:asciiTheme="minorEastAsia" w:hAnsiTheme="minorEastAsia"/>
                <w:color w:val="000000"/>
                <w:kern w:val="0"/>
                <w:szCs w:val="21"/>
                <w:lang w:bidi="ar"/>
              </w:rPr>
            </w:pPr>
          </w:p>
        </w:tc>
      </w:tr>
      <w:tr w14:paraId="2FBA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49D7F7D2">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7D4B0CAD">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服务催单：针对服务平台生成的工单，招标方可按需催单，用户可在服务平台上采用邮件等方式提醒安全专家加快协助处置，督促投标方第一时间处理（投标方应提供服务平台漏洞工单处置提醒的功能截图）</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2033348A">
            <w:pPr>
              <w:widowControl/>
              <w:textAlignment w:val="center"/>
              <w:rPr>
                <w:rFonts w:hint="eastAsia" w:cs="宋体" w:asciiTheme="minorEastAsia" w:hAnsiTheme="minorEastAsia"/>
                <w:color w:val="000000"/>
                <w:kern w:val="0"/>
                <w:szCs w:val="21"/>
                <w:lang w:bidi="ar"/>
              </w:rPr>
            </w:pPr>
          </w:p>
        </w:tc>
      </w:tr>
      <w:tr w14:paraId="51BD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796BBD70">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354F6407">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漏洞复测：需提供漏洞复测措施，及时检验漏洞真实修复情况。投标方要支持招标方可按需针对指定漏洞，指定资产等小范围进行，降低漏洞复测时的潜在影响范围（提供服务平台支持指定批量漏洞复测与单个漏洞复测的功能截图）</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70EA5CDD">
            <w:pPr>
              <w:widowControl/>
              <w:textAlignment w:val="center"/>
              <w:rPr>
                <w:rFonts w:hint="eastAsia" w:cs="宋体" w:asciiTheme="minorEastAsia" w:hAnsiTheme="minorEastAsia"/>
                <w:color w:val="000000"/>
                <w:kern w:val="0"/>
                <w:szCs w:val="21"/>
                <w:lang w:bidi="ar"/>
              </w:rPr>
            </w:pPr>
          </w:p>
        </w:tc>
      </w:tr>
      <w:tr w14:paraId="0ABB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1483C71F">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1E7A9F8B">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漏洞状态总览：对发现的漏洞建立状态总览机制，自动化持续跟踪漏洞情况，清晰直观地展示漏洞的修复情况，遗留情况以及漏洞对比情况，使得招标方可做到漏洞的可视、可管、可控（提供漏洞管理功能平台截图，直观展示漏洞管理情况）</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2F1C89DE">
            <w:pPr>
              <w:widowControl/>
              <w:textAlignment w:val="center"/>
              <w:rPr>
                <w:rFonts w:hint="eastAsia" w:cs="宋体" w:asciiTheme="minorEastAsia" w:hAnsiTheme="minorEastAsia"/>
                <w:color w:val="000000"/>
                <w:kern w:val="0"/>
                <w:szCs w:val="21"/>
                <w:lang w:bidi="ar"/>
              </w:rPr>
            </w:pPr>
          </w:p>
        </w:tc>
      </w:tr>
      <w:tr w14:paraId="2A9C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0A9D7B65">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56938AF0">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最新漏洞预警与排查：投标方需实时抓取互联网最新漏洞与详细资产信息进行匹配，对最新漏洞进行预警与排查。预警信息中包含最新漏洞信息、影响资产范围。</w:t>
            </w:r>
          </w:p>
        </w:tc>
        <w:tc>
          <w:tcPr>
            <w:tcW w:w="903" w:type="pct"/>
            <w:tcBorders>
              <w:top w:val="single" w:color="auto" w:sz="4" w:space="0"/>
              <w:left w:val="single" w:color="auto" w:sz="4" w:space="0"/>
              <w:bottom w:val="single" w:color="auto" w:sz="4" w:space="0"/>
              <w:right w:val="single" w:color="auto" w:sz="4" w:space="0"/>
            </w:tcBorders>
            <w:vAlign w:val="center"/>
          </w:tcPr>
          <w:p w14:paraId="5F61CE00">
            <w:pPr>
              <w:widowControl/>
              <w:textAlignment w:val="center"/>
              <w:rPr>
                <w:rFonts w:hint="eastAsia" w:cs="宋体" w:asciiTheme="minorEastAsia" w:hAnsiTheme="minorEastAsia"/>
                <w:color w:val="000000"/>
                <w:kern w:val="0"/>
                <w:szCs w:val="21"/>
                <w:lang w:bidi="ar"/>
              </w:rPr>
            </w:pPr>
          </w:p>
        </w:tc>
      </w:tr>
      <w:tr w14:paraId="6F0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163BB438">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0B7D8D0E">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最新漏洞处置指导：一旦确认漏洞影响范围后，安全专家提供专业的处置建议，处置建议包含两部分，补丁方案以及临时规避措施。</w:t>
            </w:r>
          </w:p>
        </w:tc>
        <w:tc>
          <w:tcPr>
            <w:tcW w:w="903" w:type="pct"/>
            <w:tcBorders>
              <w:top w:val="single" w:color="auto" w:sz="4" w:space="0"/>
              <w:left w:val="single" w:color="auto" w:sz="4" w:space="0"/>
              <w:bottom w:val="single" w:color="auto" w:sz="4" w:space="0"/>
              <w:right w:val="single" w:color="auto" w:sz="4" w:space="0"/>
            </w:tcBorders>
            <w:vAlign w:val="center"/>
          </w:tcPr>
          <w:p w14:paraId="549E238B">
            <w:pPr>
              <w:widowControl/>
              <w:textAlignment w:val="center"/>
              <w:rPr>
                <w:rFonts w:hint="eastAsia" w:cs="宋体" w:asciiTheme="minorEastAsia" w:hAnsiTheme="minorEastAsia"/>
                <w:color w:val="000000"/>
                <w:kern w:val="0"/>
                <w:szCs w:val="21"/>
                <w:lang w:bidi="ar"/>
              </w:rPr>
            </w:pPr>
          </w:p>
        </w:tc>
      </w:tr>
      <w:tr w14:paraId="6C24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0EB5F19D">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7502C556">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最新漏洞复测与状态跟踪：由投标方对该最新漏洞建立状态追踪机制；跟踪修复状态，遗留情况。</w:t>
            </w:r>
          </w:p>
        </w:tc>
        <w:tc>
          <w:tcPr>
            <w:tcW w:w="903" w:type="pct"/>
            <w:tcBorders>
              <w:top w:val="single" w:color="auto" w:sz="4" w:space="0"/>
              <w:left w:val="single" w:color="auto" w:sz="4" w:space="0"/>
              <w:bottom w:val="single" w:color="auto" w:sz="4" w:space="0"/>
              <w:right w:val="single" w:color="auto" w:sz="4" w:space="0"/>
            </w:tcBorders>
            <w:vAlign w:val="center"/>
          </w:tcPr>
          <w:p w14:paraId="7E885A24">
            <w:pPr>
              <w:widowControl/>
              <w:textAlignment w:val="center"/>
              <w:rPr>
                <w:rFonts w:hint="eastAsia" w:cs="宋体" w:asciiTheme="minorEastAsia" w:hAnsiTheme="minorEastAsia"/>
                <w:color w:val="000000"/>
                <w:kern w:val="0"/>
                <w:szCs w:val="21"/>
                <w:lang w:bidi="ar"/>
              </w:rPr>
            </w:pPr>
          </w:p>
        </w:tc>
      </w:tr>
      <w:tr w14:paraId="0138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14:paraId="2E11EAFA">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威胁管理</w:t>
            </w:r>
          </w:p>
        </w:tc>
        <w:tc>
          <w:tcPr>
            <w:tcW w:w="3329" w:type="pct"/>
            <w:tcBorders>
              <w:top w:val="single" w:color="auto" w:sz="4" w:space="0"/>
              <w:left w:val="single" w:color="auto" w:sz="4" w:space="0"/>
              <w:bottom w:val="single" w:color="auto" w:sz="4" w:space="0"/>
              <w:right w:val="single" w:color="auto" w:sz="4" w:space="0"/>
            </w:tcBorders>
            <w:vAlign w:val="center"/>
          </w:tcPr>
          <w:p w14:paraId="00704327">
            <w:pPr>
              <w:widowControl/>
              <w:textAlignment w:val="center"/>
              <w:rPr>
                <w:rFonts w:hint="eastAsia" w:cs="宋体" w:asciiTheme="minorEastAsia" w:hAnsiTheme="minorEastAsia" w:eastAsiaTheme="minorEastAsia"/>
                <w:color w:val="000000"/>
                <w:kern w:val="0"/>
                <w:szCs w:val="21"/>
                <w:lang w:val="en-US" w:eastAsia="zh-CN" w:bidi="ar"/>
              </w:rPr>
            </w:pPr>
            <w:r>
              <w:rPr>
                <w:rFonts w:hint="eastAsia" w:cs="宋体" w:asciiTheme="minorEastAsia" w:hAnsiTheme="minorEastAsia"/>
                <w:color w:val="000000"/>
                <w:kern w:val="0"/>
                <w:szCs w:val="21"/>
                <w:lang w:bidi="ar"/>
              </w:rPr>
              <w:t>结合大数据分析、人工智能、云端专家提供安全事件发现服务：依托于安全防护组件、检测响应组件和安全平台，将海量安全数据脱敏，包括漏洞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64852321">
            <w:pPr>
              <w:widowControl/>
              <w:textAlignment w:val="center"/>
              <w:rPr>
                <w:rFonts w:hint="eastAsia" w:cs="宋体" w:asciiTheme="minorEastAsia" w:hAnsiTheme="minorEastAsia"/>
                <w:color w:val="000000"/>
                <w:kern w:val="0"/>
                <w:szCs w:val="21"/>
                <w:lang w:bidi="ar"/>
              </w:rPr>
            </w:pPr>
          </w:p>
        </w:tc>
      </w:tr>
      <w:tr w14:paraId="79AF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69339932">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7B891277">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实时监测网络安全状态，对攻击事件自动化生成工单，及时进行分析与预警。攻击事件包含境外黑客攻击事件、暴力破解攻击事件、持续攻击事件（提供安全事件（如暴力破解）的工单举证截图，需展示当前安全事件的处置状态）</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57B3F183">
            <w:pPr>
              <w:widowControl/>
              <w:textAlignment w:val="center"/>
              <w:rPr>
                <w:rFonts w:hint="eastAsia" w:cs="宋体" w:asciiTheme="minorEastAsia" w:hAnsiTheme="minorEastAsia"/>
                <w:color w:val="000000"/>
                <w:kern w:val="0"/>
                <w:szCs w:val="21"/>
                <w:lang w:bidi="ar"/>
              </w:rPr>
            </w:pPr>
          </w:p>
        </w:tc>
      </w:tr>
      <w:tr w14:paraId="5DC9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259630FE">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0DE24A02">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实时监测网络安全状态，对病毒事件自动化生成工单,及时进行分析与预警。病毒类型包含勒索型、流行病毒、挖矿型、蠕虫型、外发DOS型、C&amp;C访问型、文件感染型、木马型</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6E81CEC5">
            <w:pPr>
              <w:widowControl/>
              <w:textAlignment w:val="center"/>
              <w:rPr>
                <w:rFonts w:hint="eastAsia" w:cs="宋体" w:asciiTheme="minorEastAsia" w:hAnsiTheme="minorEastAsia"/>
                <w:color w:val="000000"/>
                <w:kern w:val="0"/>
                <w:szCs w:val="21"/>
                <w:lang w:bidi="ar"/>
              </w:rPr>
            </w:pPr>
          </w:p>
        </w:tc>
      </w:tr>
      <w:tr w14:paraId="43E5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0894C828">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4ECF4A92">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投标方需针对每一类威胁，进行深度分析验证，分析判断是否存在其他可疑主机，将深度关联分析的结果通过邮件、微信等方式告知用户</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2452C255">
            <w:pPr>
              <w:widowControl/>
              <w:textAlignment w:val="center"/>
              <w:rPr>
                <w:rFonts w:hint="eastAsia" w:cs="宋体" w:asciiTheme="minorEastAsia" w:hAnsiTheme="minorEastAsia"/>
                <w:color w:val="000000"/>
                <w:kern w:val="0"/>
                <w:szCs w:val="21"/>
                <w:lang w:bidi="ar"/>
              </w:rPr>
            </w:pPr>
          </w:p>
        </w:tc>
      </w:tr>
      <w:tr w14:paraId="153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40EA7CF8">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7EC903DE">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投标方需每月主动分析病毒类的安全事件：提供病毒处置工具，并针对服务范围内的业务资产使用病毒处置工具进行病毒查杀，对于服务范围外的业务资产，安全专家协助用户查杀病毒</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2E5D1377">
            <w:pPr>
              <w:widowControl/>
              <w:textAlignment w:val="center"/>
              <w:rPr>
                <w:rFonts w:hint="eastAsia" w:cs="宋体" w:asciiTheme="minorEastAsia" w:hAnsiTheme="minorEastAsia"/>
                <w:color w:val="000000"/>
                <w:kern w:val="0"/>
                <w:szCs w:val="21"/>
                <w:lang w:bidi="ar"/>
              </w:rPr>
            </w:pPr>
          </w:p>
        </w:tc>
      </w:tr>
      <w:tr w14:paraId="53CE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0835B659">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right w:val="single" w:color="auto" w:sz="4" w:space="0"/>
            </w:tcBorders>
            <w:vAlign w:val="center"/>
          </w:tcPr>
          <w:p w14:paraId="0FA11BE6">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投标方需每月主动分析攻击类的安全事件：通过攻击日志分析，发现持续性攻击，立即采取行动实时对抗，当用户无防御措施时，提供攻击类安全事件的处置建议</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right w:val="single" w:color="auto" w:sz="4" w:space="0"/>
            </w:tcBorders>
            <w:vAlign w:val="center"/>
          </w:tcPr>
          <w:p w14:paraId="04165247">
            <w:pPr>
              <w:widowControl/>
              <w:textAlignment w:val="center"/>
              <w:rPr>
                <w:rFonts w:hint="eastAsia" w:cs="宋体" w:asciiTheme="minorEastAsia" w:hAnsiTheme="minorEastAsia"/>
                <w:color w:val="000000"/>
                <w:kern w:val="0"/>
                <w:szCs w:val="21"/>
                <w:lang w:bidi="ar"/>
              </w:rPr>
            </w:pPr>
          </w:p>
        </w:tc>
      </w:tr>
      <w:tr w14:paraId="5AB1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14:paraId="582F18EF">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服务平台要求</w:t>
            </w:r>
          </w:p>
        </w:tc>
        <w:tc>
          <w:tcPr>
            <w:tcW w:w="3329" w:type="pct"/>
            <w:tcBorders>
              <w:top w:val="single" w:color="auto" w:sz="4" w:space="0"/>
              <w:left w:val="single" w:color="auto" w:sz="4" w:space="0"/>
              <w:bottom w:val="single" w:color="auto" w:sz="4" w:space="0"/>
              <w:right w:val="single" w:color="auto" w:sz="4" w:space="0"/>
            </w:tcBorders>
            <w:vAlign w:val="center"/>
          </w:tcPr>
          <w:p w14:paraId="21DC689F">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支持面向招标方的安全态势展示，展示出当前招标方遭受的威胁事件信息以及脆弱性信息统计，并支持服务专家按照资产类别、威胁类型进行定制化筛选查看，能直观感受到招标方当前的风险态势情况。（提供服务平台漏洞表、事件表统计信息截图，并证明支持按照资产类别、威胁类型进行定制化筛选查看）</w:t>
            </w:r>
            <w:r>
              <w:rPr>
                <w:rFonts w:hint="eastAsia" w:cs="宋体" w:asciiTheme="minorEastAsia" w:hAnsiTheme="minorEastAsia"/>
                <w:color w:val="000000"/>
                <w:kern w:val="0"/>
                <w:szCs w:val="21"/>
                <w:lang w:eastAsia="zh-CN" w:bidi="ar"/>
              </w:rPr>
              <w:t>。</w:t>
            </w:r>
          </w:p>
          <w:p w14:paraId="1FA66B30">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★为保证安全运营服务效果及质量，要本次投标的边界安全服务工具和安全感知服务工具能够接入长兴县卫生健康局MSS服务平台</w:t>
            </w:r>
            <w:r>
              <w:rPr>
                <w:rFonts w:hint="eastAsia" w:cs="宋体" w:asciiTheme="minorEastAsia" w:hAnsiTheme="minorEastAsia"/>
                <w:szCs w:val="21"/>
              </w:rPr>
              <w:t>（需提供截图证明并加盖原厂商公章）</w:t>
            </w:r>
            <w:r>
              <w:rPr>
                <w:rFonts w:hint="eastAsia" w:cs="宋体" w:asciiTheme="minorEastAsia" w:hAnsiTheme="minorEastAsia"/>
                <w:szCs w:val="21"/>
                <w:lang w:eastAsia="zh-CN"/>
              </w:rPr>
              <w:t>。</w:t>
            </w:r>
          </w:p>
        </w:tc>
        <w:tc>
          <w:tcPr>
            <w:tcW w:w="903" w:type="pct"/>
            <w:tcBorders>
              <w:top w:val="single" w:color="auto" w:sz="4" w:space="0"/>
              <w:left w:val="single" w:color="auto" w:sz="4" w:space="0"/>
              <w:bottom w:val="single" w:color="auto" w:sz="4" w:space="0"/>
              <w:right w:val="single" w:color="auto" w:sz="4" w:space="0"/>
            </w:tcBorders>
            <w:vAlign w:val="center"/>
          </w:tcPr>
          <w:p w14:paraId="2D5C9C86">
            <w:pPr>
              <w:widowControl/>
              <w:textAlignment w:val="center"/>
              <w:rPr>
                <w:rFonts w:hint="eastAsia" w:cs="宋体" w:asciiTheme="minorEastAsia" w:hAnsiTheme="minorEastAsia"/>
                <w:color w:val="000000"/>
                <w:kern w:val="0"/>
                <w:szCs w:val="21"/>
                <w:lang w:bidi="ar"/>
              </w:rPr>
            </w:pPr>
          </w:p>
        </w:tc>
      </w:tr>
      <w:tr w14:paraId="076F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740415FC">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5BCC4B6C">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服务平台支持面向招标方的安全报告与交付物管理，可生成、导出、下载各类安全报告，包括但不限于《安全服务值守日报》、《特殊时期值守报告》、《安全运营周报》、《安全运营月报》。（投标方提供服务平台支持上述交付物管理界面的截图）。</w:t>
            </w:r>
          </w:p>
          <w:p w14:paraId="47765735">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所有可导出报告支持按照自定义模块进行导出，可自定义模块必须包括但不限于事件管理、攻击威胁（外部攻击趋势、TOP5攻击IP等）、脆弱性管理（漏洞、弱密码）。（投标方应提供服务平台支持上述服务报告自定义导出的平台功能证明截图，并加盖厂商公章）</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5880EF3E">
            <w:pPr>
              <w:widowControl/>
              <w:textAlignment w:val="center"/>
              <w:rPr>
                <w:rFonts w:hint="eastAsia" w:cs="宋体" w:asciiTheme="minorEastAsia" w:hAnsiTheme="minorEastAsia"/>
                <w:color w:val="000000"/>
                <w:kern w:val="0"/>
                <w:szCs w:val="21"/>
                <w:lang w:bidi="ar"/>
              </w:rPr>
            </w:pPr>
          </w:p>
        </w:tc>
      </w:tr>
      <w:tr w14:paraId="7CD6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6DA5B8B4">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09ABC4EF">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支持展示出当前工单数量和工单处置状态，使得招标方能详细查看服务处置过程，查看安全事件闭环效果，掌握当前专家服务进度，监督服务质量。</w:t>
            </w:r>
          </w:p>
        </w:tc>
        <w:tc>
          <w:tcPr>
            <w:tcW w:w="903" w:type="pct"/>
            <w:tcBorders>
              <w:top w:val="single" w:color="auto" w:sz="4" w:space="0"/>
              <w:left w:val="single" w:color="auto" w:sz="4" w:space="0"/>
              <w:bottom w:val="single" w:color="auto" w:sz="4" w:space="0"/>
              <w:right w:val="single" w:color="auto" w:sz="4" w:space="0"/>
            </w:tcBorders>
            <w:vAlign w:val="center"/>
          </w:tcPr>
          <w:p w14:paraId="145C15AA">
            <w:pPr>
              <w:widowControl/>
              <w:textAlignment w:val="center"/>
              <w:rPr>
                <w:rFonts w:hint="eastAsia" w:cs="宋体" w:asciiTheme="minorEastAsia" w:hAnsiTheme="minorEastAsia"/>
                <w:color w:val="000000"/>
                <w:kern w:val="0"/>
                <w:szCs w:val="21"/>
                <w:lang w:bidi="ar"/>
              </w:rPr>
            </w:pPr>
          </w:p>
        </w:tc>
      </w:tr>
      <w:tr w14:paraId="4F38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53656DB2">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752E214C">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支持展示出当前需要招标方审批的工单及其具体情况，使得招标方能完成与服务人员的协同处置，共同确保安全威胁和事件得到准确处置。</w:t>
            </w:r>
          </w:p>
        </w:tc>
        <w:tc>
          <w:tcPr>
            <w:tcW w:w="903" w:type="pct"/>
            <w:tcBorders>
              <w:top w:val="single" w:color="auto" w:sz="4" w:space="0"/>
              <w:left w:val="single" w:color="auto" w:sz="4" w:space="0"/>
              <w:bottom w:val="single" w:color="auto" w:sz="4" w:space="0"/>
              <w:right w:val="single" w:color="auto" w:sz="4" w:space="0"/>
            </w:tcBorders>
            <w:vAlign w:val="center"/>
          </w:tcPr>
          <w:p w14:paraId="2AEECE1B">
            <w:pPr>
              <w:widowControl/>
              <w:textAlignment w:val="center"/>
              <w:rPr>
                <w:rFonts w:hint="eastAsia" w:cs="宋体" w:asciiTheme="minorEastAsia" w:hAnsiTheme="minorEastAsia"/>
                <w:color w:val="000000"/>
                <w:kern w:val="0"/>
                <w:szCs w:val="21"/>
                <w:lang w:bidi="ar"/>
              </w:rPr>
            </w:pPr>
          </w:p>
        </w:tc>
      </w:tr>
      <w:tr w14:paraId="4358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14:paraId="41267389">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Use case（安全规则）管理</w:t>
            </w:r>
          </w:p>
          <w:p w14:paraId="7B2B25FC">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415D1EDF">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支持自定义配置安全规则，包括配置源算子、解析规则算子、关联规则算子、Flinksql算子、union算子、标签算子、kafka算子、搜索引擎目的算子、自定义算子。通过组合不同算子，形成安全规则。</w:t>
            </w:r>
          </w:p>
        </w:tc>
        <w:tc>
          <w:tcPr>
            <w:tcW w:w="903" w:type="pct"/>
            <w:tcBorders>
              <w:top w:val="single" w:color="auto" w:sz="4" w:space="0"/>
              <w:left w:val="single" w:color="auto" w:sz="4" w:space="0"/>
              <w:bottom w:val="single" w:color="auto" w:sz="4" w:space="0"/>
              <w:right w:val="single" w:color="auto" w:sz="4" w:space="0"/>
            </w:tcBorders>
            <w:vAlign w:val="center"/>
          </w:tcPr>
          <w:p w14:paraId="2B2E19F2">
            <w:pPr>
              <w:widowControl/>
              <w:textAlignment w:val="center"/>
              <w:rPr>
                <w:rFonts w:hint="eastAsia" w:cs="宋体" w:asciiTheme="minorEastAsia" w:hAnsiTheme="minorEastAsia"/>
                <w:color w:val="000000"/>
                <w:kern w:val="0"/>
                <w:szCs w:val="21"/>
                <w:lang w:bidi="ar"/>
              </w:rPr>
            </w:pPr>
          </w:p>
        </w:tc>
      </w:tr>
      <w:tr w14:paraId="5218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4AE6CF6C">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13B03209">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支持所有安全日志均经过安全规则筛选，生成威胁告警信息。</w:t>
            </w:r>
          </w:p>
        </w:tc>
        <w:tc>
          <w:tcPr>
            <w:tcW w:w="903" w:type="pct"/>
            <w:tcBorders>
              <w:top w:val="single" w:color="auto" w:sz="4" w:space="0"/>
              <w:left w:val="single" w:color="auto" w:sz="4" w:space="0"/>
              <w:bottom w:val="single" w:color="auto" w:sz="4" w:space="0"/>
              <w:right w:val="single" w:color="auto" w:sz="4" w:space="0"/>
            </w:tcBorders>
            <w:vAlign w:val="center"/>
          </w:tcPr>
          <w:p w14:paraId="3BE74455">
            <w:pPr>
              <w:widowControl/>
              <w:textAlignment w:val="center"/>
              <w:rPr>
                <w:rFonts w:hint="eastAsia" w:cs="宋体" w:asciiTheme="minorEastAsia" w:hAnsiTheme="minorEastAsia"/>
                <w:color w:val="000000"/>
                <w:kern w:val="0"/>
                <w:szCs w:val="21"/>
                <w:lang w:bidi="ar"/>
              </w:rPr>
            </w:pPr>
          </w:p>
        </w:tc>
      </w:tr>
      <w:tr w14:paraId="7935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5FDF5171">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154444CE">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★投标方服务平台已支持的安全检测规则应超过1000个，且覆盖内网脆弱性问题，病毒类事件，入侵行为，勒索、挖矿类事件等；</w:t>
            </w:r>
            <w:r>
              <w:rPr>
                <w:rFonts w:hint="eastAsia" w:cs="宋体" w:asciiTheme="minorEastAsia" w:hAnsiTheme="minorEastAsia"/>
                <w:szCs w:val="21"/>
              </w:rPr>
              <w:t>（需提供截图证明并加盖原厂商公章）</w:t>
            </w:r>
            <w:r>
              <w:rPr>
                <w:rFonts w:hint="eastAsia" w:cs="宋体" w:asciiTheme="minorEastAsia" w:hAnsiTheme="minorEastAsia"/>
                <w:szCs w:val="21"/>
                <w:lang w:eastAsia="zh-CN"/>
              </w:rPr>
              <w:t>。</w:t>
            </w:r>
          </w:p>
        </w:tc>
        <w:tc>
          <w:tcPr>
            <w:tcW w:w="903" w:type="pct"/>
            <w:tcBorders>
              <w:top w:val="single" w:color="auto" w:sz="4" w:space="0"/>
              <w:left w:val="single" w:color="auto" w:sz="4" w:space="0"/>
              <w:bottom w:val="single" w:color="auto" w:sz="4" w:space="0"/>
              <w:right w:val="single" w:color="auto" w:sz="4" w:space="0"/>
            </w:tcBorders>
            <w:vAlign w:val="center"/>
          </w:tcPr>
          <w:p w14:paraId="1FEE87F0">
            <w:pPr>
              <w:widowControl/>
              <w:textAlignment w:val="center"/>
              <w:rPr>
                <w:rFonts w:hint="eastAsia" w:cs="宋体" w:asciiTheme="minorEastAsia" w:hAnsiTheme="minorEastAsia"/>
                <w:color w:val="000000"/>
                <w:kern w:val="0"/>
                <w:szCs w:val="21"/>
                <w:lang w:bidi="ar"/>
              </w:rPr>
            </w:pPr>
          </w:p>
        </w:tc>
      </w:tr>
      <w:tr w14:paraId="655D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46048122">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35DAC168">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★为了保证安全监测的效果，投标方的服务平台应具备检测规则的自定义功能，以满足日益复杂的安全趋势所带来的安全需求（提供服务平台支持检测规则自定义的功能截图，并加盖厂商公章）</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4AF3D139">
            <w:pPr>
              <w:widowControl/>
              <w:textAlignment w:val="center"/>
              <w:rPr>
                <w:rFonts w:hint="eastAsia" w:cs="宋体" w:asciiTheme="minorEastAsia" w:hAnsiTheme="minorEastAsia"/>
                <w:color w:val="000000"/>
                <w:kern w:val="0"/>
                <w:szCs w:val="21"/>
                <w:lang w:bidi="ar"/>
              </w:rPr>
            </w:pPr>
          </w:p>
        </w:tc>
      </w:tr>
      <w:tr w14:paraId="6B0F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14:paraId="718B4B76">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报告中心</w:t>
            </w:r>
          </w:p>
        </w:tc>
        <w:tc>
          <w:tcPr>
            <w:tcW w:w="3329" w:type="pct"/>
            <w:tcBorders>
              <w:top w:val="single" w:color="auto" w:sz="4" w:space="0"/>
              <w:left w:val="single" w:color="auto" w:sz="4" w:space="0"/>
              <w:bottom w:val="single" w:color="auto" w:sz="4" w:space="0"/>
              <w:right w:val="single" w:color="auto" w:sz="4" w:space="0"/>
            </w:tcBorders>
            <w:vAlign w:val="center"/>
          </w:tcPr>
          <w:p w14:paraId="07DAEA40">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支持配置报告模板和下载报告文件，报告的类型有pdf格式报告和word格式报告。</w:t>
            </w:r>
          </w:p>
        </w:tc>
        <w:tc>
          <w:tcPr>
            <w:tcW w:w="903" w:type="pct"/>
            <w:tcBorders>
              <w:top w:val="single" w:color="auto" w:sz="4" w:space="0"/>
              <w:left w:val="single" w:color="auto" w:sz="4" w:space="0"/>
              <w:bottom w:val="single" w:color="auto" w:sz="4" w:space="0"/>
              <w:right w:val="single" w:color="auto" w:sz="4" w:space="0"/>
            </w:tcBorders>
            <w:vAlign w:val="center"/>
          </w:tcPr>
          <w:p w14:paraId="1BE82E46">
            <w:pPr>
              <w:widowControl/>
              <w:textAlignment w:val="center"/>
              <w:rPr>
                <w:rFonts w:hint="eastAsia" w:cs="宋体" w:asciiTheme="minorEastAsia" w:hAnsiTheme="minorEastAsia"/>
                <w:color w:val="000000"/>
                <w:kern w:val="0"/>
                <w:szCs w:val="21"/>
                <w:lang w:bidi="ar"/>
              </w:rPr>
            </w:pPr>
          </w:p>
        </w:tc>
      </w:tr>
      <w:tr w14:paraId="17FB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23E3AA96">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7013F79C">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支持根据不同场景，灵活选择不同的组件组合形成新的报告模板，以便于招标方查看不同场景和维度的服务报告。可从时间范围，开始时间，结束时间、漏洞攻击，网络流量，恶意攻击，脆弱性等维度组合新的报告模板。下载报告时，选择相应场景的模板进行下载即可。</w:t>
            </w:r>
          </w:p>
        </w:tc>
        <w:tc>
          <w:tcPr>
            <w:tcW w:w="903" w:type="pct"/>
            <w:tcBorders>
              <w:top w:val="single" w:color="auto" w:sz="4" w:space="0"/>
              <w:left w:val="single" w:color="auto" w:sz="4" w:space="0"/>
              <w:bottom w:val="single" w:color="auto" w:sz="4" w:space="0"/>
              <w:right w:val="single" w:color="auto" w:sz="4" w:space="0"/>
            </w:tcBorders>
            <w:vAlign w:val="center"/>
          </w:tcPr>
          <w:p w14:paraId="6E0E8601">
            <w:pPr>
              <w:widowControl/>
              <w:textAlignment w:val="center"/>
              <w:rPr>
                <w:rFonts w:hint="eastAsia" w:cs="宋体" w:asciiTheme="minorEastAsia" w:hAnsiTheme="minorEastAsia"/>
                <w:color w:val="000000"/>
                <w:kern w:val="0"/>
                <w:szCs w:val="21"/>
                <w:lang w:bidi="ar"/>
              </w:rPr>
            </w:pPr>
          </w:p>
        </w:tc>
      </w:tr>
      <w:tr w14:paraId="4A06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14:paraId="5FBC3F70">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服务质量监督</w:t>
            </w:r>
          </w:p>
        </w:tc>
        <w:tc>
          <w:tcPr>
            <w:tcW w:w="3329" w:type="pct"/>
            <w:tcBorders>
              <w:top w:val="single" w:color="auto" w:sz="4" w:space="0"/>
              <w:left w:val="single" w:color="auto" w:sz="4" w:space="0"/>
              <w:bottom w:val="single" w:color="auto" w:sz="4" w:space="0"/>
              <w:right w:val="single" w:color="auto" w:sz="4" w:space="0"/>
            </w:tcBorders>
            <w:vAlign w:val="center"/>
          </w:tcPr>
          <w:p w14:paraId="53DAA020">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业务安全状态监控：</w:t>
            </w:r>
          </w:p>
          <w:p w14:paraId="053DCFCF">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投标方需为招标方提供服务监控门户（或用户Portal，区别于安全感知大屏），在门户中招标方可查看业务和资产安全状态信息，使得招标方能直观感受到当前的业务和资产安全状态，展示纬度至少包括服务资产安全评级、服务运营状态及成果、安全风险概览、最新情报。（提供监控门户中业务安全状态监控相关的截图证明）</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22783FD3">
            <w:pPr>
              <w:widowControl/>
              <w:textAlignment w:val="center"/>
              <w:rPr>
                <w:rFonts w:hint="eastAsia" w:cs="宋体" w:asciiTheme="minorEastAsia" w:hAnsiTheme="minorEastAsia"/>
                <w:color w:val="000000"/>
                <w:kern w:val="0"/>
                <w:szCs w:val="21"/>
                <w:lang w:bidi="ar"/>
              </w:rPr>
            </w:pPr>
          </w:p>
        </w:tc>
      </w:tr>
      <w:tr w14:paraId="4B24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7" w:type="pct"/>
            <w:vMerge w:val="continue"/>
            <w:tcBorders>
              <w:left w:val="single" w:color="auto" w:sz="4" w:space="0"/>
              <w:right w:val="single" w:color="auto" w:sz="4" w:space="0"/>
            </w:tcBorders>
            <w:vAlign w:val="center"/>
          </w:tcPr>
          <w:p w14:paraId="26DB8739">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4EDF4AE8">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针对医院的安全攻防往往是及时性极高的，因此医院需要拥有能够对安全威胁高效响应的安全服务。投标方需做出书面保证，从安全日志产生到事件通告给招标方的时间方面，按照国家标准对安全事件的分类分级指南，重大安全事件通告时间小于30分钟，一般事件的通告时间少于1小时。</w:t>
            </w:r>
          </w:p>
          <w:p w14:paraId="67497EC5">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在配备投标方的边界防护设备和终端防护设备的情况下，运营服务对于重大安全事件的遏制影响和处置完成时间小于1小时，对于一般事件的遏制影响和处置完成时间小于4小时，高级威胁和一般威胁的闭环处置比例达到100%。（需提供加盖服务提供厂商公章的SLA承诺函）</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0326F820">
            <w:pPr>
              <w:widowControl/>
              <w:textAlignment w:val="center"/>
              <w:rPr>
                <w:rFonts w:hint="eastAsia" w:cs="宋体" w:asciiTheme="minorEastAsia" w:hAnsiTheme="minorEastAsia"/>
                <w:color w:val="000000"/>
                <w:kern w:val="0"/>
                <w:szCs w:val="21"/>
                <w:lang w:bidi="ar"/>
              </w:rPr>
            </w:pPr>
          </w:p>
        </w:tc>
      </w:tr>
      <w:tr w14:paraId="7338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14:paraId="234E962F">
            <w:pPr>
              <w:widowControl/>
              <w:textAlignment w:val="center"/>
              <w:rPr>
                <w:rFonts w:cs="宋体" w:asciiTheme="minorEastAsia" w:hAnsiTheme="minorEastAsia"/>
                <w:color w:val="000000"/>
                <w:kern w:val="0"/>
                <w:szCs w:val="21"/>
                <w:lang w:bidi="ar"/>
              </w:rPr>
            </w:pPr>
          </w:p>
        </w:tc>
        <w:tc>
          <w:tcPr>
            <w:tcW w:w="3329" w:type="pct"/>
            <w:tcBorders>
              <w:top w:val="single" w:color="auto" w:sz="4" w:space="0"/>
              <w:left w:val="single" w:color="auto" w:sz="4" w:space="0"/>
              <w:bottom w:val="single" w:color="auto" w:sz="4" w:space="0"/>
              <w:right w:val="single" w:color="auto" w:sz="4" w:space="0"/>
            </w:tcBorders>
            <w:vAlign w:val="center"/>
          </w:tcPr>
          <w:p w14:paraId="18E4508F">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★服务质量监控：</w:t>
            </w:r>
          </w:p>
          <w:p w14:paraId="09F33C5E">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投标方提供的服务监控门户（或用户portal）应具备服务质量可视化展示，投标方能通过可视化的数据，清晰的了解安全专家的服务水平，至少包括漏洞闭环率、漏洞平均响应时长、漏洞平均闭环时长、威胁闭环率、威胁平均响应时长、威胁平均闭环时长、事件闭环率、事件平均闭环时长，已验证投标方所承诺的服务SLA。</w:t>
            </w:r>
          </w:p>
          <w:p w14:paraId="535FA163">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（提供监控门户中服务质量监控相关的截图证明并加盖厂商公章）</w:t>
            </w:r>
          </w:p>
        </w:tc>
        <w:tc>
          <w:tcPr>
            <w:tcW w:w="903" w:type="pct"/>
            <w:tcBorders>
              <w:top w:val="single" w:color="auto" w:sz="4" w:space="0"/>
              <w:left w:val="single" w:color="auto" w:sz="4" w:space="0"/>
              <w:bottom w:val="single" w:color="auto" w:sz="4" w:space="0"/>
              <w:right w:val="single" w:color="auto" w:sz="4" w:space="0"/>
            </w:tcBorders>
            <w:vAlign w:val="center"/>
          </w:tcPr>
          <w:p w14:paraId="48955E22">
            <w:pPr>
              <w:widowControl/>
              <w:textAlignment w:val="center"/>
              <w:rPr>
                <w:rFonts w:hint="eastAsia" w:cs="宋体" w:asciiTheme="minorEastAsia" w:hAnsiTheme="minorEastAsia"/>
                <w:color w:val="000000"/>
                <w:kern w:val="0"/>
                <w:szCs w:val="21"/>
                <w:lang w:bidi="ar"/>
              </w:rPr>
            </w:pPr>
          </w:p>
        </w:tc>
      </w:tr>
      <w:tr w14:paraId="5572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40E71855">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服务交付物</w:t>
            </w:r>
          </w:p>
        </w:tc>
        <w:tc>
          <w:tcPr>
            <w:tcW w:w="3329" w:type="pct"/>
            <w:tcBorders>
              <w:top w:val="single" w:color="auto" w:sz="4" w:space="0"/>
              <w:left w:val="single" w:color="auto" w:sz="4" w:space="0"/>
              <w:bottom w:val="single" w:color="auto" w:sz="4" w:space="0"/>
              <w:right w:val="single" w:color="auto" w:sz="4" w:space="0"/>
            </w:tcBorders>
            <w:vAlign w:val="center"/>
          </w:tcPr>
          <w:p w14:paraId="7C9D578E">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交付物名称：《安全服务运营报告》，报告频率：每周一次</w:t>
            </w:r>
          </w:p>
          <w:p w14:paraId="3B34EB41">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交付物名称：《首次威胁分析与处置报告》，报告频率：一次</w:t>
            </w:r>
          </w:p>
          <w:p w14:paraId="78320270">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交付物名称：《事件分析与处置报告》，报告频率：按需触发，不限次数</w:t>
            </w:r>
          </w:p>
          <w:p w14:paraId="31947D1F">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交付物名称：《安全通告》，报告频率：按需触发，不限次数</w:t>
            </w:r>
          </w:p>
          <w:p w14:paraId="2890E076">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交付物名称：《综合分析报告/运营月报》，报告频率：每月一次</w:t>
            </w:r>
          </w:p>
          <w:p w14:paraId="58FFCC4F">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交付物名称：《勒索风险排查报告》，报告频率：每季度一次</w:t>
            </w:r>
          </w:p>
          <w:p w14:paraId="684DCA70">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交付物名称：《季度汇报PPT》，报告频率：每季度一次</w:t>
            </w:r>
          </w:p>
          <w:p w14:paraId="0B5C1F6E">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交付物名称：《年度汇报PPT》，报告频率：每年一次</w:t>
            </w:r>
          </w:p>
          <w:p w14:paraId="682E7249">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中标后招标方有权要求中标方严格按照上述频率要求提供服务交付物，确保满足招标方安全需求。如中标方未能按时提供，招标方有权终止服务合同，中间产生任何费用由中标方自行承担</w:t>
            </w:r>
          </w:p>
        </w:tc>
        <w:tc>
          <w:tcPr>
            <w:tcW w:w="903" w:type="pct"/>
            <w:tcBorders>
              <w:top w:val="single" w:color="auto" w:sz="4" w:space="0"/>
              <w:left w:val="single" w:color="auto" w:sz="4" w:space="0"/>
              <w:bottom w:val="single" w:color="auto" w:sz="4" w:space="0"/>
              <w:right w:val="single" w:color="auto" w:sz="4" w:space="0"/>
            </w:tcBorders>
            <w:vAlign w:val="center"/>
          </w:tcPr>
          <w:p w14:paraId="09A24021">
            <w:pPr>
              <w:widowControl/>
              <w:textAlignment w:val="center"/>
              <w:rPr>
                <w:rFonts w:hint="eastAsia" w:cs="宋体" w:asciiTheme="minorEastAsia" w:hAnsiTheme="minorEastAsia"/>
                <w:color w:val="000000"/>
                <w:kern w:val="0"/>
                <w:szCs w:val="21"/>
                <w:lang w:bidi="ar"/>
              </w:rPr>
            </w:pPr>
          </w:p>
        </w:tc>
      </w:tr>
      <w:tr w14:paraId="4CFB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21CC4308">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服务频率</w:t>
            </w:r>
          </w:p>
        </w:tc>
        <w:tc>
          <w:tcPr>
            <w:tcW w:w="3329" w:type="pct"/>
            <w:tcBorders>
              <w:top w:val="single" w:color="auto" w:sz="4" w:space="0"/>
              <w:left w:val="single" w:color="auto" w:sz="4" w:space="0"/>
              <w:bottom w:val="single" w:color="auto" w:sz="4" w:space="0"/>
              <w:right w:val="single" w:color="auto" w:sz="4" w:space="0"/>
            </w:tcBorders>
            <w:vAlign w:val="center"/>
          </w:tcPr>
          <w:p w14:paraId="34345762">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7*24小时持续专家服务，威胁发现及时响应</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46827813">
            <w:pPr>
              <w:widowControl/>
              <w:textAlignment w:val="center"/>
              <w:rPr>
                <w:rFonts w:hint="eastAsia" w:cs="宋体" w:asciiTheme="minorEastAsia" w:hAnsiTheme="minorEastAsia"/>
                <w:color w:val="000000"/>
                <w:kern w:val="0"/>
                <w:szCs w:val="21"/>
                <w:lang w:bidi="ar"/>
              </w:rPr>
            </w:pPr>
          </w:p>
        </w:tc>
      </w:tr>
      <w:tr w14:paraId="01C0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13B9A0E2">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服务资质</w:t>
            </w:r>
          </w:p>
        </w:tc>
        <w:tc>
          <w:tcPr>
            <w:tcW w:w="3329" w:type="pct"/>
            <w:tcBorders>
              <w:top w:val="single" w:color="auto" w:sz="4" w:space="0"/>
              <w:left w:val="single" w:color="auto" w:sz="4" w:space="0"/>
              <w:bottom w:val="single" w:color="auto" w:sz="4" w:space="0"/>
              <w:right w:val="single" w:color="auto" w:sz="4" w:space="0"/>
            </w:tcBorders>
            <w:vAlign w:val="center"/>
          </w:tcPr>
          <w:p w14:paraId="535DB4E0">
            <w:pPr>
              <w:widowControl/>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★为保证云端安全服务能力，投标方所投服务供应商具备CSA CS-CMMI5认证</w:t>
            </w:r>
            <w:r>
              <w:rPr>
                <w:rFonts w:hint="eastAsia" w:cs="宋体" w:asciiTheme="minorEastAsia" w:hAnsiTheme="minorEastAsia"/>
                <w:color w:val="000000"/>
                <w:kern w:val="0"/>
                <w:szCs w:val="21"/>
                <w:lang w:eastAsia="zh-CN" w:bidi="ar"/>
              </w:rPr>
              <w:t>。</w:t>
            </w:r>
          </w:p>
        </w:tc>
        <w:tc>
          <w:tcPr>
            <w:tcW w:w="903" w:type="pct"/>
            <w:tcBorders>
              <w:top w:val="single" w:color="auto" w:sz="4" w:space="0"/>
              <w:left w:val="single" w:color="auto" w:sz="4" w:space="0"/>
              <w:bottom w:val="single" w:color="auto" w:sz="4" w:space="0"/>
              <w:right w:val="single" w:color="auto" w:sz="4" w:space="0"/>
            </w:tcBorders>
            <w:vAlign w:val="center"/>
          </w:tcPr>
          <w:p w14:paraId="3E96192B">
            <w:pPr>
              <w:widowControl/>
              <w:textAlignment w:val="center"/>
              <w:rPr>
                <w:rFonts w:hint="eastAsia" w:cs="宋体" w:asciiTheme="minorEastAsia" w:hAnsiTheme="minorEastAsia"/>
                <w:color w:val="000000"/>
                <w:kern w:val="0"/>
                <w:szCs w:val="21"/>
                <w:lang w:bidi="ar"/>
              </w:rPr>
            </w:pPr>
          </w:p>
        </w:tc>
      </w:tr>
    </w:tbl>
    <w:p w14:paraId="6DAD4992">
      <w:pPr>
        <w:pStyle w:val="18"/>
        <w:adjustRightInd w:val="0"/>
        <w:snapToGrid w:val="0"/>
        <w:spacing w:line="300" w:lineRule="exact"/>
        <w:ind w:left="2"/>
        <w:rPr>
          <w:rFonts w:cs="宋体" w:asciiTheme="minorEastAsia" w:hAnsiTheme="minorEastAsia" w:eastAsiaTheme="minorEastAsia"/>
          <w:color w:val="000000" w:themeColor="text1"/>
          <w:sz w:val="21"/>
          <w:szCs w:val="24"/>
          <w14:textFill>
            <w14:solidFill>
              <w14:schemeClr w14:val="tx1"/>
            </w14:solidFill>
          </w14:textFill>
        </w:rPr>
      </w:pPr>
    </w:p>
    <w:p w14:paraId="52DFC669">
      <w:pPr>
        <w:pStyle w:val="18"/>
        <w:adjustRightInd w:val="0"/>
        <w:snapToGrid w:val="0"/>
        <w:spacing w:line="300" w:lineRule="exact"/>
        <w:ind w:left="2"/>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1"/>
          <w:szCs w:val="24"/>
          <w14:textFill>
            <w14:solidFill>
              <w14:schemeClr w14:val="tx1"/>
            </w14:solidFill>
          </w14:textFill>
        </w:rPr>
        <w:t>注：响应文件应对照在线询价文件的内容，逐条说明所提技术供参数已对在线询价文件的实质性技术条款（标“</w:t>
      </w:r>
      <w:r>
        <w:rPr>
          <w:rFonts w:hint="eastAsia" w:cs="宋体" w:asciiTheme="minorEastAsia" w:hAnsiTheme="minorEastAsia" w:eastAsiaTheme="minorEastAsia"/>
          <w:color w:val="000000" w:themeColor="text1"/>
          <w:sz w:val="21"/>
          <w14:textFill>
            <w14:solidFill>
              <w14:schemeClr w14:val="tx1"/>
            </w14:solidFill>
          </w14:textFill>
        </w:rPr>
        <w:t>▲</w:t>
      </w:r>
      <w:r>
        <w:rPr>
          <w:rFonts w:hint="eastAsia" w:cs="宋体" w:asciiTheme="minorEastAsia" w:hAnsiTheme="minorEastAsia" w:eastAsiaTheme="minorEastAsia"/>
          <w:color w:val="000000" w:themeColor="text1"/>
          <w:sz w:val="21"/>
          <w:szCs w:val="24"/>
          <w14:textFill>
            <w14:solidFill>
              <w14:schemeClr w14:val="tx1"/>
            </w14:solidFill>
          </w14:textFill>
        </w:rPr>
        <w:t>”的条款）做出了实质性的响应，在“偏离情况”栏注明“正偏离”、“负偏离”或“无偏离”，并申明与规定一般项目条文的偏离和例外。特别对有具体要求的内容，投标人必须提供所投内容的具体说明，并附相关证明文件。</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14:paraId="7B141375">
      <w:pPr>
        <w:pStyle w:val="3"/>
        <w:rPr>
          <w:rFonts w:asciiTheme="minorEastAsia" w:hAnsiTheme="minorEastAsia" w:eastAsiaTheme="minorEastAsia"/>
        </w:rPr>
      </w:pPr>
      <w:r>
        <w:rPr>
          <w:rFonts w:asciiTheme="minorEastAsia" w:hAnsiTheme="minorEastAsia" w:eastAsiaTheme="minorEastAsia"/>
        </w:rPr>
        <w:t>三</w:t>
      </w:r>
      <w:r>
        <w:rPr>
          <w:rFonts w:hint="eastAsia" w:asciiTheme="minorEastAsia" w:hAnsiTheme="minorEastAsia" w:eastAsiaTheme="minorEastAsia"/>
        </w:rPr>
        <w:t>、</w:t>
      </w:r>
      <w:r>
        <w:rPr>
          <w:rFonts w:asciiTheme="minorEastAsia" w:hAnsiTheme="minorEastAsia" w:eastAsiaTheme="minorEastAsia"/>
        </w:rPr>
        <w:t>技术参数</w:t>
      </w:r>
      <w:r>
        <w:rPr>
          <w:rFonts w:hint="eastAsia" w:asciiTheme="minorEastAsia" w:hAnsiTheme="minorEastAsia" w:eastAsiaTheme="minorEastAsia"/>
        </w:rPr>
        <w:t>重要指标项响应证明材料</w:t>
      </w:r>
    </w:p>
    <w:p w14:paraId="46C9FEC9">
      <w:pPr>
        <w:rPr>
          <w:rFonts w:asciiTheme="minorEastAsia" w:hAnsiTheme="minorEastAsia"/>
        </w:rPr>
      </w:pPr>
      <w:r>
        <w:rPr>
          <w:rFonts w:hint="eastAsia" w:asciiTheme="minorEastAsia" w:hAnsiTheme="minorEastAsia"/>
        </w:rPr>
        <w:t>根据技术参数提供对应功能截图或证明材料如下：</w:t>
      </w:r>
    </w:p>
    <w:p w14:paraId="0C9ADADA">
      <w:pPr>
        <w:rPr>
          <w:rFonts w:asciiTheme="minorEastAsia" w:hAnsiTheme="minorEastAsia"/>
        </w:rPr>
      </w:pPr>
    </w:p>
    <w:p w14:paraId="6FAE4868">
      <w:pPr>
        <w:rPr>
          <w:rFonts w:asciiTheme="minorEastAsia" w:hAnsiTheme="minor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F42BE19">
      <w:pPr>
        <w:pStyle w:val="3"/>
        <w:rPr>
          <w:rFonts w:asciiTheme="minorEastAsia" w:hAnsiTheme="minorEastAsia" w:eastAsiaTheme="minorEastAsia"/>
        </w:rPr>
      </w:pPr>
      <w:r>
        <w:rPr>
          <w:rFonts w:hint="eastAsia" w:asciiTheme="minorEastAsia" w:hAnsiTheme="minorEastAsia" w:eastAsiaTheme="minorEastAsia"/>
        </w:rPr>
        <w:t>四、商务要求响应</w:t>
      </w:r>
    </w:p>
    <w:p w14:paraId="0DFDCEBC">
      <w:pPr>
        <w:rPr>
          <w:rFonts w:asciiTheme="minorEastAsia" w:hAnsiTheme="minorEastAsia"/>
        </w:rPr>
      </w:pPr>
      <w:r>
        <w:rPr>
          <w:rFonts w:hint="eastAsia" w:asciiTheme="minorEastAsia" w:hAnsiTheme="minorEastAsia"/>
        </w:rPr>
        <w:t>逐条响应，提供对应商务要求响应材料。</w:t>
      </w:r>
    </w:p>
    <w:p w14:paraId="508F8CD4">
      <w:pPr>
        <w:rPr>
          <w:rFonts w:asciiTheme="minorEastAsia" w:hAnsiTheme="minorEastAsia"/>
        </w:rPr>
      </w:pPr>
    </w:p>
    <w:p w14:paraId="5DC4D75D">
      <w:pPr>
        <w:spacing w:line="360" w:lineRule="auto"/>
        <w:rPr>
          <w:rFonts w:asciiTheme="minorEastAsia" w:hAnsiTheme="minorEastAsia"/>
          <w:b/>
          <w:sz w:val="24"/>
        </w:rPr>
      </w:pPr>
      <w:r>
        <w:rPr>
          <w:rFonts w:hint="eastAsia" w:asciiTheme="minorEastAsia" w:hAnsiTheme="minorEastAsia"/>
          <w:b/>
          <w:sz w:val="24"/>
        </w:rPr>
        <w:t>商务要求响应：</w:t>
      </w:r>
    </w:p>
    <w:p w14:paraId="6386F3D5">
      <w:pPr>
        <w:pStyle w:val="17"/>
        <w:numPr>
          <w:ilvl w:val="0"/>
          <w:numId w:val="1"/>
        </w:numPr>
        <w:spacing w:line="276" w:lineRule="auto"/>
        <w:ind w:firstLineChars="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免费提供网络安全托管服务，配合协调相关安全设备的安装调试及优化，服务必须按采购单位要求完成。</w:t>
      </w:r>
    </w:p>
    <w:p w14:paraId="4B45258B">
      <w:pPr>
        <w:pStyle w:val="17"/>
        <w:spacing w:line="276" w:lineRule="auto"/>
        <w:ind w:firstLine="0" w:firstLineChars="0"/>
        <w:rPr>
          <w:rFonts w:cs="宋体" w:asciiTheme="minorEastAsia" w:hAnsiTheme="minorEastAsia"/>
          <w:color w:val="000000" w:themeColor="text1"/>
          <w:sz w:val="24"/>
          <w14:textFill>
            <w14:solidFill>
              <w14:schemeClr w14:val="tx1"/>
            </w14:solidFill>
          </w14:textFill>
        </w:rPr>
      </w:pPr>
    </w:p>
    <w:p w14:paraId="54D68237">
      <w:pPr>
        <w:pStyle w:val="17"/>
        <w:spacing w:line="276" w:lineRule="auto"/>
        <w:ind w:firstLine="0" w:firstLineChars="0"/>
        <w:rPr>
          <w:rFonts w:cs="宋体" w:asciiTheme="minorEastAsia" w:hAnsiTheme="minorEastAsia"/>
          <w:color w:val="000000" w:themeColor="text1"/>
          <w:sz w:val="24"/>
          <w14:textFill>
            <w14:solidFill>
              <w14:schemeClr w14:val="tx1"/>
            </w14:solidFill>
          </w14:textFill>
        </w:rPr>
      </w:pPr>
    </w:p>
    <w:p w14:paraId="6CE2C52A">
      <w:pPr>
        <w:pStyle w:val="17"/>
        <w:numPr>
          <w:ilvl w:val="0"/>
          <w:numId w:val="1"/>
        </w:numPr>
        <w:spacing w:line="276" w:lineRule="auto"/>
        <w:ind w:firstLineChars="0"/>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 xml:space="preserve">响应文件中须提供供应商在长兴县范围内设有实体售后服务网点（公司或分公司），本地化服务须提供网点供应商营业执照副本、纳税证明、社保证明以上相关证明材料。 </w:t>
      </w:r>
    </w:p>
    <w:p w14:paraId="219C1A3F">
      <w:pPr>
        <w:pStyle w:val="17"/>
        <w:spacing w:line="276" w:lineRule="auto"/>
        <w:ind w:firstLine="0" w:firstLineChars="0"/>
        <w:rPr>
          <w:rFonts w:cs="宋体" w:asciiTheme="minorEastAsia" w:hAnsiTheme="minorEastAsia"/>
          <w:color w:val="000000" w:themeColor="text1"/>
          <w:sz w:val="24"/>
          <w14:textFill>
            <w14:solidFill>
              <w14:schemeClr w14:val="tx1"/>
            </w14:solidFill>
          </w14:textFill>
        </w:rPr>
      </w:pPr>
    </w:p>
    <w:p w14:paraId="48313210">
      <w:pPr>
        <w:pStyle w:val="17"/>
        <w:spacing w:line="276" w:lineRule="auto"/>
        <w:ind w:firstLine="0" w:firstLineChars="0"/>
        <w:rPr>
          <w:rFonts w:cs="宋体" w:asciiTheme="minorEastAsia" w:hAnsiTheme="minorEastAsia"/>
          <w:color w:val="000000" w:themeColor="text1"/>
          <w:sz w:val="24"/>
          <w14:textFill>
            <w14:solidFill>
              <w14:schemeClr w14:val="tx1"/>
            </w14:solidFill>
          </w14:textFill>
        </w:rPr>
      </w:pPr>
    </w:p>
    <w:p w14:paraId="4CFC1D3A">
      <w:pPr>
        <w:pStyle w:val="17"/>
        <w:numPr>
          <w:ilvl w:val="0"/>
          <w:numId w:val="1"/>
        </w:numPr>
        <w:spacing w:line="276" w:lineRule="auto"/>
        <w:ind w:firstLineChars="0"/>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质保期：原厂服务一年，响应文件中须提供原厂针对本项目服务的授权承诺函。</w:t>
      </w:r>
    </w:p>
    <w:p w14:paraId="14ECAD3D">
      <w:pPr>
        <w:rPr>
          <w:rFonts w:cs="宋体" w:asciiTheme="minorEastAsia" w:hAnsiTheme="minorEastAsia"/>
          <w:color w:val="000000" w:themeColor="text1"/>
          <w:kern w:val="0"/>
          <w:sz w:val="20"/>
          <w:szCs w:val="20"/>
          <w14:textFill>
            <w14:solidFill>
              <w14:schemeClr w14:val="tx1"/>
            </w14:solidFill>
          </w14:textFill>
        </w:rPr>
      </w:pPr>
    </w:p>
    <w:p w14:paraId="2290C01A">
      <w:pPr>
        <w:rPr>
          <w:rFonts w:cs="宋体" w:asciiTheme="minorEastAsia" w:hAnsiTheme="minorEastAsia"/>
          <w:color w:val="000000" w:themeColor="text1"/>
          <w:kern w:val="0"/>
          <w:sz w:val="20"/>
          <w:szCs w:val="20"/>
          <w14:textFill>
            <w14:solidFill>
              <w14:schemeClr w14:val="tx1"/>
            </w14:solidFill>
          </w14:textFill>
        </w:rPr>
      </w:pPr>
    </w:p>
    <w:p w14:paraId="5E55BB39">
      <w:pPr>
        <w:pStyle w:val="17"/>
        <w:numPr>
          <w:ilvl w:val="0"/>
          <w:numId w:val="1"/>
        </w:numPr>
        <w:spacing w:line="276" w:lineRule="auto"/>
        <w:ind w:firstLineChars="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标有“▲”号项的为废标项，不满足会造成在线询价响应文件无效；★项为重要指标项，须提供相应在线询价响应材料。所提供的产品必须符合技术参数中相应的配置、技术参数要求，技术参数要求逐条响应，未满足询价文件中要求的，采购人可作退货处理，并报采监部门取消中标资格及追究相应的责任。</w:t>
      </w:r>
    </w:p>
    <w:p w14:paraId="443F4170">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2415624"/>
      <w:docPartObj>
        <w:docPartGallery w:val="autotext"/>
      </w:docPartObj>
    </w:sdtPr>
    <w:sdtContent>
      <w:sdt>
        <w:sdtPr>
          <w:id w:val="-1669238322"/>
          <w:docPartObj>
            <w:docPartGallery w:val="autotext"/>
          </w:docPartObj>
        </w:sdtPr>
        <w:sdtContent>
          <w:p w14:paraId="5CA44CA8">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38003E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FFAF">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138E5"/>
    <w:multiLevelType w:val="multilevel"/>
    <w:tmpl w:val="041138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jE0MjAxNjYyMDljZWViYzFlMWM1YjBkMDdmY2YifQ=="/>
  </w:docVars>
  <w:rsids>
    <w:rsidRoot w:val="009A0010"/>
    <w:rsid w:val="00034AA6"/>
    <w:rsid w:val="000354B7"/>
    <w:rsid w:val="000511CB"/>
    <w:rsid w:val="000652F5"/>
    <w:rsid w:val="000777EF"/>
    <w:rsid w:val="00092C9C"/>
    <w:rsid w:val="000C4DC3"/>
    <w:rsid w:val="000D71C0"/>
    <w:rsid w:val="00183E92"/>
    <w:rsid w:val="001C6E32"/>
    <w:rsid w:val="0020156D"/>
    <w:rsid w:val="002A7EF1"/>
    <w:rsid w:val="002B5E85"/>
    <w:rsid w:val="0038627B"/>
    <w:rsid w:val="003A4474"/>
    <w:rsid w:val="003E4FE2"/>
    <w:rsid w:val="003F7F16"/>
    <w:rsid w:val="00415FD2"/>
    <w:rsid w:val="004217F0"/>
    <w:rsid w:val="00447881"/>
    <w:rsid w:val="004A0920"/>
    <w:rsid w:val="004D68BF"/>
    <w:rsid w:val="004E0999"/>
    <w:rsid w:val="0052025E"/>
    <w:rsid w:val="00570E6F"/>
    <w:rsid w:val="00644ED0"/>
    <w:rsid w:val="0065656E"/>
    <w:rsid w:val="00680A05"/>
    <w:rsid w:val="0068313D"/>
    <w:rsid w:val="006B1211"/>
    <w:rsid w:val="006C4E5D"/>
    <w:rsid w:val="006F7068"/>
    <w:rsid w:val="007610E7"/>
    <w:rsid w:val="00763347"/>
    <w:rsid w:val="00765266"/>
    <w:rsid w:val="007879E4"/>
    <w:rsid w:val="007B5A91"/>
    <w:rsid w:val="007C49FB"/>
    <w:rsid w:val="007D228A"/>
    <w:rsid w:val="00813E1F"/>
    <w:rsid w:val="008145D9"/>
    <w:rsid w:val="00827E00"/>
    <w:rsid w:val="008904AB"/>
    <w:rsid w:val="008A1411"/>
    <w:rsid w:val="008B00B0"/>
    <w:rsid w:val="008B0A7B"/>
    <w:rsid w:val="008D388E"/>
    <w:rsid w:val="008D586F"/>
    <w:rsid w:val="008F2908"/>
    <w:rsid w:val="00916BCC"/>
    <w:rsid w:val="009544EC"/>
    <w:rsid w:val="00987E25"/>
    <w:rsid w:val="0099749A"/>
    <w:rsid w:val="009A0010"/>
    <w:rsid w:val="009A6A44"/>
    <w:rsid w:val="009D2C7A"/>
    <w:rsid w:val="009D6373"/>
    <w:rsid w:val="00A5406F"/>
    <w:rsid w:val="00A63148"/>
    <w:rsid w:val="00B40654"/>
    <w:rsid w:val="00B42E5E"/>
    <w:rsid w:val="00B5497A"/>
    <w:rsid w:val="00B606E6"/>
    <w:rsid w:val="00BB2632"/>
    <w:rsid w:val="00C03A52"/>
    <w:rsid w:val="00C30C61"/>
    <w:rsid w:val="00C56458"/>
    <w:rsid w:val="00C8673D"/>
    <w:rsid w:val="00CB5879"/>
    <w:rsid w:val="00CC6C21"/>
    <w:rsid w:val="00CE4D0F"/>
    <w:rsid w:val="00CF28BA"/>
    <w:rsid w:val="00D010D7"/>
    <w:rsid w:val="00D239B5"/>
    <w:rsid w:val="00D40B11"/>
    <w:rsid w:val="00D939B2"/>
    <w:rsid w:val="00DA74A9"/>
    <w:rsid w:val="00DC1736"/>
    <w:rsid w:val="00DC2E83"/>
    <w:rsid w:val="00E2254A"/>
    <w:rsid w:val="00E34E73"/>
    <w:rsid w:val="00E443A7"/>
    <w:rsid w:val="00E73B6C"/>
    <w:rsid w:val="00E926C7"/>
    <w:rsid w:val="00EE22A2"/>
    <w:rsid w:val="00F014B5"/>
    <w:rsid w:val="00F069D7"/>
    <w:rsid w:val="00F242C1"/>
    <w:rsid w:val="00FE497D"/>
    <w:rsid w:val="029645C8"/>
    <w:rsid w:val="099705E6"/>
    <w:rsid w:val="16B57CA9"/>
    <w:rsid w:val="36A87F74"/>
    <w:rsid w:val="3D6E5D3A"/>
    <w:rsid w:val="49097D64"/>
    <w:rsid w:val="525F3E0F"/>
    <w:rsid w:val="615A19EE"/>
    <w:rsid w:val="6650278D"/>
    <w:rsid w:val="690D2242"/>
    <w:rsid w:val="6E18794E"/>
    <w:rsid w:val="70EB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1 Char"/>
    <w:basedOn w:val="10"/>
    <w:link w:val="2"/>
    <w:uiPriority w:val="9"/>
    <w:rPr>
      <w:b/>
      <w:bCs/>
      <w:kern w:val="44"/>
      <w:sz w:val="44"/>
      <w:szCs w:val="44"/>
    </w:rPr>
  </w:style>
  <w:style w:type="paragraph" w:customStyle="1" w:styleId="14">
    <w:name w:val="正文360首行缩进"/>
    <w:basedOn w:val="1"/>
    <w:link w:val="15"/>
    <w:qFormat/>
    <w:uiPriority w:val="0"/>
    <w:pPr>
      <w:widowControl/>
      <w:spacing w:after="50" w:line="300" w:lineRule="auto"/>
      <w:ind w:firstLine="200" w:firstLineChars="200"/>
      <w:jc w:val="left"/>
    </w:pPr>
    <w:rPr>
      <w:rFonts w:ascii="Arial" w:hAnsi="Arial" w:eastAsia="宋体" w:cs="Times New Roman"/>
      <w:kern w:val="0"/>
      <w:szCs w:val="21"/>
    </w:rPr>
  </w:style>
  <w:style w:type="character" w:customStyle="1" w:styleId="15">
    <w:name w:val="正文360首行缩进 Char"/>
    <w:basedOn w:val="10"/>
    <w:link w:val="14"/>
    <w:qFormat/>
    <w:uiPriority w:val="0"/>
    <w:rPr>
      <w:rFonts w:ascii="Arial" w:hAnsi="Arial" w:eastAsia="宋体" w:cs="Times New Roman"/>
      <w:kern w:val="0"/>
      <w:szCs w:val="21"/>
    </w:rPr>
  </w:style>
  <w:style w:type="character" w:customStyle="1" w:styleId="16">
    <w:name w:val="标题 2 Char"/>
    <w:basedOn w:val="10"/>
    <w:link w:val="3"/>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paragraph" w:customStyle="1" w:styleId="18">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19">
    <w:name w:val="标题 3 Char"/>
    <w:basedOn w:val="10"/>
    <w:link w:val="4"/>
    <w:qFormat/>
    <w:uiPriority w:val="9"/>
    <w:rPr>
      <w:b/>
      <w:bCs/>
      <w:sz w:val="32"/>
      <w:szCs w:val="32"/>
    </w:rPr>
  </w:style>
  <w:style w:type="character" w:customStyle="1" w:styleId="20">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4788</Words>
  <Characters>4913</Characters>
  <Lines>36</Lines>
  <Paragraphs>10</Paragraphs>
  <TotalTime>222</TotalTime>
  <ScaleCrop>false</ScaleCrop>
  <LinksUpToDate>false</LinksUpToDate>
  <CharactersWithSpaces>4917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2023-09-27T02:08:00Z</dcterms:created>
  <dc:creator>zougw</dc:creator>
  <cp:lastModifiedBy>MissFeNg</cp:lastModifiedBy>
  <dcterms:modified xsi:type="dcterms:W3CDTF">2025-02-24T01:51:51Z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DB05E99D6E1F4A55917A95871AA52EB1_12</vt:lpwstr>
  </property>
  <property fmtid="{D5CDD505-2E9C-101B-9397-08002B2CF9AE}" pid="4" name="KSOTemplateDocerSaveRecord">
    <vt:lpwstr>eyJoZGlkIjoiOTNjNjE0MjAxNjYyMDljZWViYzFlMWM1YjBkMDdmY2YiLCJ1c2VySWQiOiI0OTI2NjgwMDkifQ==</vt:lpwstr>
  </property>
</Properties>
</file>