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32" w:firstLineChars="225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温州开放大学打印机墨盒采购项目反向竞价</w:t>
      </w:r>
      <w:r>
        <w:rPr>
          <w:rFonts w:hint="eastAsia"/>
          <w:b/>
          <w:sz w:val="28"/>
          <w:szCs w:val="28"/>
        </w:rPr>
        <w:t>说明</w:t>
      </w:r>
    </w:p>
    <w:p>
      <w:pPr>
        <w:snapToGrid w:val="0"/>
        <w:spacing w:line="360" w:lineRule="auto"/>
        <w:ind w:firstLine="632" w:firstLineChars="225"/>
        <w:jc w:val="center"/>
        <w:rPr>
          <w:rFonts w:hint="eastAsia"/>
          <w:b/>
          <w:sz w:val="28"/>
          <w:szCs w:val="28"/>
        </w:rPr>
      </w:pPr>
    </w:p>
    <w:p>
      <w:pPr>
        <w:snapToGrid w:val="0"/>
        <w:spacing w:line="360" w:lineRule="auto"/>
        <w:ind w:firstLine="472" w:firstLineChars="225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根据《中华人民共和国政府采购法》《浙江省政府采购电子卖场暂行管理办法》等相关规定，现就温州开放大学打印机墨盒采购项目进行</w:t>
      </w:r>
      <w:r>
        <w:rPr>
          <w:rFonts w:hint="eastAsia" w:ascii="仿宋" w:hAnsi="仿宋" w:eastAsia="仿宋"/>
          <w:kern w:val="0"/>
          <w:lang w:eastAsia="zh-CN"/>
        </w:rPr>
        <w:t>反向竞价</w:t>
      </w:r>
      <w:r>
        <w:rPr>
          <w:rFonts w:hint="eastAsia" w:ascii="仿宋" w:hAnsi="仿宋" w:eastAsia="仿宋"/>
          <w:kern w:val="0"/>
        </w:rPr>
        <w:t>，欢迎国内合格的供应商参与在线报价。</w:t>
      </w:r>
    </w:p>
    <w:p>
      <w:pPr>
        <w:numPr>
          <w:ilvl w:val="0"/>
          <w:numId w:val="1"/>
        </w:numPr>
        <w:snapToGrid w:val="0"/>
        <w:spacing w:line="360" w:lineRule="auto"/>
        <w:ind w:firstLine="474" w:firstLineChars="225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b/>
          <w:kern w:val="0"/>
          <w:lang w:eastAsia="zh-CN"/>
        </w:rPr>
        <w:t>反向竞价</w:t>
      </w:r>
      <w:r>
        <w:rPr>
          <w:rFonts w:hint="eastAsia" w:ascii="仿宋" w:hAnsi="仿宋" w:eastAsia="仿宋"/>
          <w:b/>
          <w:kern w:val="0"/>
        </w:rPr>
        <w:t>项目编号</w:t>
      </w:r>
      <w:bookmarkStart w:id="0" w:name="B08_项目编号"/>
      <w:r>
        <w:rPr>
          <w:rFonts w:hint="eastAsia" w:ascii="仿宋" w:hAnsi="仿宋" w:eastAsia="仿宋"/>
          <w:b/>
          <w:kern w:val="0"/>
        </w:rPr>
        <w:t>：</w:t>
      </w:r>
      <w:bookmarkEnd w:id="0"/>
    </w:p>
    <w:p>
      <w:pPr>
        <w:numPr>
          <w:ilvl w:val="0"/>
          <w:numId w:val="1"/>
        </w:numPr>
        <w:snapToGrid w:val="0"/>
        <w:spacing w:line="360" w:lineRule="auto"/>
        <w:ind w:firstLine="474" w:firstLineChars="225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b/>
          <w:kern w:val="0"/>
        </w:rPr>
        <w:t>采购组织类型：</w:t>
      </w:r>
      <w:r>
        <w:rPr>
          <w:rFonts w:hint="eastAsia" w:ascii="仿宋" w:hAnsi="仿宋" w:eastAsia="仿宋"/>
          <w:kern w:val="0"/>
          <w:lang w:eastAsia="zh-CN"/>
        </w:rPr>
        <w:t>反向竞价</w:t>
      </w:r>
    </w:p>
    <w:p>
      <w:pPr>
        <w:snapToGrid w:val="0"/>
        <w:spacing w:line="360" w:lineRule="auto"/>
        <w:ind w:firstLine="474" w:firstLineChars="225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b/>
          <w:kern w:val="0"/>
        </w:rPr>
        <w:t>三、</w:t>
      </w:r>
      <w:r>
        <w:rPr>
          <w:rFonts w:hint="eastAsia" w:ascii="仿宋" w:hAnsi="仿宋" w:eastAsia="仿宋"/>
          <w:b/>
          <w:kern w:val="0"/>
          <w:lang w:eastAsia="zh-CN"/>
        </w:rPr>
        <w:t>反向竞价</w:t>
      </w:r>
      <w:r>
        <w:rPr>
          <w:rFonts w:hint="eastAsia" w:ascii="仿宋" w:hAnsi="仿宋" w:eastAsia="仿宋"/>
          <w:b/>
          <w:kern w:val="0"/>
        </w:rPr>
        <w:t>项目概况</w:t>
      </w:r>
      <w:r>
        <w:rPr>
          <w:rFonts w:hint="eastAsia" w:ascii="仿宋" w:hAnsi="仿宋" w:eastAsia="仿宋"/>
          <w:kern w:val="0"/>
        </w:rPr>
        <w:t>：</w:t>
      </w:r>
    </w:p>
    <w:tbl>
      <w:tblPr>
        <w:tblStyle w:val="8"/>
        <w:tblW w:w="903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260"/>
        <w:gridCol w:w="220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kern w:val="0"/>
              </w:rPr>
            </w:pPr>
            <w:r>
              <w:rPr>
                <w:rFonts w:hint="eastAsia" w:ascii="仿宋" w:hAnsi="仿宋" w:eastAsia="仿宋"/>
                <w:b/>
                <w:kern w:val="0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kern w:val="0"/>
              </w:rPr>
            </w:pPr>
            <w:r>
              <w:rPr>
                <w:rFonts w:hint="eastAsia" w:ascii="仿宋" w:hAnsi="仿宋" w:eastAsia="仿宋"/>
                <w:b/>
                <w:kern w:val="0"/>
              </w:rPr>
              <w:t>采购内容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kern w:val="0"/>
              </w:rPr>
            </w:pPr>
            <w:r>
              <w:rPr>
                <w:rFonts w:hint="eastAsia" w:ascii="仿宋" w:hAnsi="仿宋" w:eastAsia="仿宋"/>
                <w:b/>
                <w:kern w:val="0"/>
              </w:rPr>
              <w:t>数量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kern w:val="0"/>
              </w:rPr>
            </w:pPr>
            <w:r>
              <w:rPr>
                <w:rFonts w:hint="eastAsia" w:ascii="仿宋" w:hAnsi="仿宋" w:eastAsia="仿宋"/>
                <w:b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Cs/>
                <w:kern w:val="0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温州开放大学打印机墨盒采购项目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1</w:t>
            </w:r>
            <w:r>
              <w:rPr>
                <w:rFonts w:hint="eastAsia" w:ascii="仿宋" w:hAnsi="仿宋" w:eastAsia="仿宋"/>
                <w:kern w:val="0"/>
              </w:rPr>
              <w:t>批（参数详见附件</w:t>
            </w:r>
            <w:r>
              <w:rPr>
                <w:rFonts w:ascii="仿宋" w:hAnsi="仿宋" w:eastAsia="仿宋"/>
                <w:kern w:val="0"/>
              </w:rPr>
              <w:t>1</w:t>
            </w:r>
            <w:r>
              <w:rPr>
                <w:rFonts w:hint="eastAsia" w:ascii="仿宋" w:hAnsi="仿宋" w:eastAsia="仿宋"/>
                <w:kern w:val="0"/>
              </w:rPr>
              <w:t>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本项目最高限价：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default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</w:rPr>
              <w:t>￥</w:t>
            </w:r>
            <w:r>
              <w:rPr>
                <w:rFonts w:hint="eastAsia" w:ascii="仿宋" w:hAnsi="仿宋" w:eastAsia="仿宋"/>
                <w:kern w:val="0"/>
                <w:lang w:eastAsia="zh-CN"/>
              </w:rPr>
              <w:t>：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22617.00</w:t>
            </w:r>
          </w:p>
          <w:p>
            <w:pPr>
              <w:snapToGrid w:val="0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2.</w:t>
            </w:r>
            <w:r>
              <w:rPr>
                <w:rFonts w:hint="eastAsia" w:ascii="仿宋" w:hAnsi="仿宋" w:eastAsia="仿宋"/>
                <w:kern w:val="0"/>
              </w:rPr>
              <w:t>详细情况见采购需求</w:t>
            </w:r>
          </w:p>
        </w:tc>
      </w:tr>
    </w:tbl>
    <w:p>
      <w:pPr>
        <w:snapToGrid w:val="0"/>
        <w:ind w:firstLine="630" w:firstLineChars="225"/>
        <w:rPr>
          <w:rFonts w:ascii="仿宋" w:hAnsi="仿宋" w:eastAsia="仿宋"/>
          <w:kern w:val="0"/>
          <w:sz w:val="28"/>
          <w:szCs w:val="28"/>
        </w:rPr>
      </w:pPr>
    </w:p>
    <w:p>
      <w:pPr>
        <w:snapToGrid w:val="0"/>
        <w:spacing w:line="360" w:lineRule="auto"/>
        <w:ind w:firstLine="474" w:firstLineChars="225"/>
        <w:rPr>
          <w:rFonts w:ascii="仿宋" w:hAnsi="仿宋" w:eastAsia="仿宋"/>
          <w:b/>
          <w:kern w:val="0"/>
        </w:rPr>
      </w:pPr>
      <w:r>
        <w:rPr>
          <w:rFonts w:hint="eastAsia" w:ascii="仿宋" w:hAnsi="仿宋" w:eastAsia="仿宋"/>
          <w:b/>
          <w:kern w:val="0"/>
        </w:rPr>
        <w:t>四、</w:t>
      </w:r>
      <w:r>
        <w:rPr>
          <w:rFonts w:hint="eastAsia" w:ascii="仿宋" w:hAnsi="仿宋" w:eastAsia="仿宋"/>
          <w:b/>
          <w:kern w:val="0"/>
          <w:lang w:eastAsia="zh-CN"/>
        </w:rPr>
        <w:t>反向竞价</w:t>
      </w:r>
      <w:r>
        <w:rPr>
          <w:rFonts w:hint="eastAsia" w:ascii="仿宋" w:hAnsi="仿宋" w:eastAsia="仿宋"/>
          <w:b/>
          <w:kern w:val="0"/>
        </w:rPr>
        <w:t>供应商资格要求：</w:t>
      </w:r>
    </w:p>
    <w:p>
      <w:pPr>
        <w:snapToGrid w:val="0"/>
        <w:spacing w:line="360" w:lineRule="auto"/>
        <w:ind w:firstLine="472" w:firstLineChars="225"/>
        <w:rPr>
          <w:rFonts w:ascii="仿宋" w:hAnsi="仿宋" w:eastAsia="仿宋"/>
          <w:kern w:val="0"/>
        </w:rPr>
      </w:pPr>
      <w:r>
        <w:rPr>
          <w:rFonts w:ascii="仿宋" w:hAnsi="仿宋" w:eastAsia="仿宋"/>
          <w:kern w:val="0"/>
        </w:rPr>
        <w:t>1</w:t>
      </w:r>
      <w:r>
        <w:rPr>
          <w:rFonts w:hint="eastAsia" w:ascii="仿宋" w:hAnsi="仿宋" w:eastAsia="仿宋"/>
          <w:kern w:val="0"/>
        </w:rPr>
        <w:t>、符合政府采购法第二十二条规定的投标人资格条件。</w:t>
      </w:r>
    </w:p>
    <w:p>
      <w:pPr>
        <w:snapToGrid w:val="0"/>
        <w:spacing w:line="360" w:lineRule="auto"/>
        <w:ind w:firstLine="472" w:firstLineChars="225"/>
        <w:rPr>
          <w:rFonts w:ascii="仿宋" w:hAnsi="仿宋" w:eastAsia="仿宋"/>
          <w:kern w:val="0"/>
        </w:rPr>
      </w:pPr>
      <w:r>
        <w:rPr>
          <w:rFonts w:ascii="仿宋" w:hAnsi="仿宋" w:eastAsia="仿宋"/>
          <w:kern w:val="0"/>
        </w:rPr>
        <w:t>2</w:t>
      </w:r>
      <w:r>
        <w:rPr>
          <w:rFonts w:hint="eastAsia" w:ascii="仿宋" w:hAnsi="仿宋" w:eastAsia="仿宋"/>
          <w:kern w:val="0"/>
        </w:rPr>
        <w:t>、未被信用中国（</w:t>
      </w:r>
      <w:r>
        <w:rPr>
          <w:rFonts w:ascii="仿宋" w:hAnsi="仿宋" w:eastAsia="仿宋"/>
          <w:kern w:val="0"/>
        </w:rPr>
        <w:t>www.creditchina.gov.cn</w:t>
      </w:r>
      <w:r>
        <w:rPr>
          <w:rFonts w:hint="eastAsia" w:ascii="仿宋" w:hAnsi="仿宋" w:eastAsia="仿宋"/>
          <w:kern w:val="0"/>
        </w:rPr>
        <w:t>）、中国政府采购网（</w:t>
      </w:r>
      <w:r>
        <w:rPr>
          <w:rFonts w:ascii="仿宋" w:hAnsi="仿宋" w:eastAsia="仿宋"/>
          <w:kern w:val="0"/>
        </w:rPr>
        <w:t>www.ccgp.gov.cn</w:t>
      </w:r>
      <w:r>
        <w:rPr>
          <w:rFonts w:hint="eastAsia" w:ascii="仿宋" w:hAnsi="仿宋" w:eastAsia="仿宋"/>
          <w:kern w:val="0"/>
        </w:rPr>
        <w:t>）列入行政处罚、黑名单、失信被执行人、重大税收违法案件当事人名单、政府采购严重违法失信行为记录名单。</w:t>
      </w:r>
    </w:p>
    <w:p>
      <w:pPr>
        <w:snapToGrid w:val="0"/>
        <w:spacing w:line="360" w:lineRule="auto"/>
        <w:ind w:firstLine="474" w:firstLineChars="225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b/>
          <w:kern w:val="0"/>
        </w:rPr>
        <w:t>五、</w:t>
      </w:r>
      <w:r>
        <w:rPr>
          <w:rFonts w:hint="eastAsia" w:ascii="仿宋" w:hAnsi="仿宋" w:eastAsia="仿宋"/>
          <w:b/>
          <w:kern w:val="0"/>
          <w:lang w:eastAsia="zh-CN"/>
        </w:rPr>
        <w:t>反向竞价</w:t>
      </w:r>
      <w:r>
        <w:rPr>
          <w:rFonts w:hint="eastAsia" w:ascii="仿宋" w:hAnsi="仿宋" w:eastAsia="仿宋"/>
          <w:b/>
          <w:kern w:val="0"/>
        </w:rPr>
        <w:t>响应开始时间：</w:t>
      </w:r>
      <w:r>
        <w:rPr>
          <w:rFonts w:hint="eastAsia" w:ascii="仿宋" w:hAnsi="仿宋" w:eastAsia="仿宋"/>
          <w:kern w:val="0"/>
        </w:rPr>
        <w:t>以“政采云”设定时间为准</w:t>
      </w:r>
    </w:p>
    <w:p>
      <w:pPr>
        <w:snapToGrid w:val="0"/>
        <w:spacing w:line="360" w:lineRule="auto"/>
        <w:ind w:firstLine="474" w:firstLineChars="225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b/>
          <w:kern w:val="0"/>
        </w:rPr>
        <w:t>六、</w:t>
      </w:r>
      <w:r>
        <w:rPr>
          <w:rFonts w:hint="eastAsia" w:ascii="仿宋" w:hAnsi="仿宋" w:eastAsia="仿宋"/>
          <w:b/>
          <w:kern w:val="0"/>
          <w:lang w:eastAsia="zh-CN"/>
        </w:rPr>
        <w:t>反向竞价</w:t>
      </w:r>
      <w:r>
        <w:rPr>
          <w:rFonts w:hint="eastAsia" w:ascii="仿宋" w:hAnsi="仿宋" w:eastAsia="仿宋"/>
          <w:b/>
          <w:kern w:val="0"/>
        </w:rPr>
        <w:t>响应截止时间：</w:t>
      </w:r>
      <w:bookmarkStart w:id="1" w:name="B24_询价响应截止日期"/>
      <w:r>
        <w:rPr>
          <w:rFonts w:hint="eastAsia" w:ascii="仿宋" w:hAnsi="仿宋" w:eastAsia="仿宋"/>
          <w:kern w:val="0"/>
        </w:rPr>
        <w:t>以“政采云”设定时间为准</w:t>
      </w:r>
      <w:bookmarkEnd w:id="1"/>
    </w:p>
    <w:p>
      <w:pPr>
        <w:snapToGrid w:val="0"/>
        <w:spacing w:line="360" w:lineRule="auto"/>
        <w:ind w:firstLine="474" w:firstLineChars="225"/>
        <w:rPr>
          <w:rFonts w:ascii="仿宋" w:hAnsi="仿宋" w:eastAsia="仿宋"/>
          <w:b/>
          <w:kern w:val="0"/>
        </w:rPr>
      </w:pPr>
      <w:r>
        <w:rPr>
          <w:rFonts w:hint="eastAsia" w:ascii="仿宋" w:hAnsi="仿宋" w:eastAsia="仿宋"/>
          <w:b/>
          <w:kern w:val="0"/>
        </w:rPr>
        <w:t>七、其他事项：</w:t>
      </w:r>
    </w:p>
    <w:p>
      <w:pPr>
        <w:snapToGrid w:val="0"/>
        <w:spacing w:line="360" w:lineRule="auto"/>
        <w:ind w:firstLine="472" w:firstLineChars="225"/>
        <w:rPr>
          <w:rFonts w:ascii="仿宋" w:hAnsi="仿宋" w:eastAsia="仿宋"/>
          <w:kern w:val="0"/>
        </w:rPr>
      </w:pPr>
      <w:r>
        <w:rPr>
          <w:rFonts w:ascii="仿宋" w:hAnsi="仿宋" w:eastAsia="仿宋"/>
          <w:kern w:val="0"/>
        </w:rPr>
        <w:t>1</w:t>
      </w:r>
      <w:r>
        <w:rPr>
          <w:rFonts w:hint="eastAsia" w:ascii="仿宋" w:hAnsi="仿宋" w:eastAsia="仿宋"/>
          <w:kern w:val="0"/>
        </w:rPr>
        <w:t>、网上自动成交后，需双方确认达成一致结果才为正式成交。</w:t>
      </w:r>
    </w:p>
    <w:p>
      <w:pPr>
        <w:snapToGrid w:val="0"/>
        <w:spacing w:line="360" w:lineRule="auto"/>
        <w:ind w:firstLine="472" w:firstLineChars="225"/>
        <w:rPr>
          <w:rFonts w:ascii="仿宋" w:hAnsi="仿宋" w:eastAsia="仿宋"/>
          <w:kern w:val="0"/>
        </w:rPr>
      </w:pPr>
      <w:r>
        <w:rPr>
          <w:rFonts w:ascii="仿宋" w:hAnsi="仿宋" w:eastAsia="仿宋"/>
          <w:kern w:val="0"/>
        </w:rPr>
        <w:t>2</w:t>
      </w:r>
      <w:r>
        <w:rPr>
          <w:rFonts w:hint="eastAsia" w:ascii="仿宋" w:hAnsi="仿宋" w:eastAsia="仿宋"/>
          <w:kern w:val="0"/>
        </w:rPr>
        <w:t>、如供货商响应中有漏项或者技术参数负偏离，采购方有权取消供应商中标资格并重新组织</w:t>
      </w:r>
      <w:r>
        <w:rPr>
          <w:rFonts w:hint="eastAsia" w:ascii="仿宋" w:hAnsi="仿宋" w:eastAsia="仿宋"/>
          <w:kern w:val="0"/>
          <w:lang w:eastAsia="zh-CN"/>
        </w:rPr>
        <w:t>反向竞价</w:t>
      </w:r>
      <w:r>
        <w:rPr>
          <w:rFonts w:hint="eastAsia" w:ascii="仿宋" w:hAnsi="仿宋" w:eastAsia="仿宋"/>
          <w:kern w:val="0"/>
        </w:rPr>
        <w:t>。</w:t>
      </w:r>
    </w:p>
    <w:p>
      <w:pPr>
        <w:snapToGrid w:val="0"/>
        <w:spacing w:line="360" w:lineRule="auto"/>
        <w:ind w:firstLine="474" w:firstLineChars="225"/>
        <w:rPr>
          <w:rFonts w:ascii="仿宋" w:hAnsi="仿宋" w:eastAsia="仿宋"/>
          <w:b/>
          <w:kern w:val="0"/>
        </w:rPr>
      </w:pPr>
      <w:r>
        <w:rPr>
          <w:rFonts w:hint="eastAsia" w:ascii="仿宋" w:hAnsi="仿宋" w:eastAsia="仿宋"/>
          <w:b/>
          <w:kern w:val="0"/>
        </w:rPr>
        <w:t>八、联系方式：</w:t>
      </w:r>
      <w:r>
        <w:rPr>
          <w:rFonts w:ascii="仿宋" w:hAnsi="仿宋" w:eastAsia="仿宋"/>
          <w:b/>
          <w:kern w:val="0"/>
        </w:rPr>
        <w:t xml:space="preserve">  </w:t>
      </w:r>
    </w:p>
    <w:p>
      <w:pPr>
        <w:snapToGrid w:val="0"/>
        <w:spacing w:line="360" w:lineRule="auto"/>
        <w:ind w:firstLine="472" w:firstLineChars="225"/>
        <w:rPr>
          <w:rFonts w:hint="eastAsia" w:ascii="仿宋" w:hAnsi="仿宋" w:eastAsia="仿宋"/>
          <w:kern w:val="0"/>
          <w:lang w:eastAsia="zh-CN"/>
        </w:rPr>
      </w:pPr>
      <w:r>
        <w:rPr>
          <w:rFonts w:ascii="仿宋" w:hAnsi="仿宋" w:eastAsia="仿宋"/>
          <w:kern w:val="0"/>
        </w:rPr>
        <w:t>1</w:t>
      </w:r>
      <w:r>
        <w:rPr>
          <w:rFonts w:hint="eastAsia" w:ascii="仿宋" w:hAnsi="仿宋" w:eastAsia="仿宋"/>
          <w:kern w:val="0"/>
        </w:rPr>
        <w:t>、采购人名称：</w:t>
      </w:r>
      <w:r>
        <w:rPr>
          <w:rFonts w:hint="eastAsia" w:ascii="仿宋" w:hAnsi="仿宋" w:eastAsia="仿宋"/>
          <w:kern w:val="0"/>
          <w:lang w:eastAsia="zh-CN"/>
        </w:rPr>
        <w:t>温州城市大学</w:t>
      </w:r>
    </w:p>
    <w:p>
      <w:pPr>
        <w:snapToGrid w:val="0"/>
        <w:spacing w:line="360" w:lineRule="auto"/>
        <w:ind w:firstLine="682" w:firstLineChars="325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联系人：</w:t>
      </w:r>
      <w:r>
        <w:rPr>
          <w:rFonts w:hint="eastAsia" w:ascii="仿宋" w:hAnsi="仿宋" w:eastAsia="仿宋"/>
          <w:kern w:val="0"/>
          <w:lang w:val="en-US" w:eastAsia="zh-CN"/>
        </w:rPr>
        <w:t>胡</w:t>
      </w:r>
      <w:r>
        <w:rPr>
          <w:rFonts w:hint="eastAsia" w:ascii="仿宋" w:hAnsi="仿宋" w:eastAsia="仿宋"/>
          <w:kern w:val="0"/>
        </w:rPr>
        <w:t>老师</w:t>
      </w:r>
      <w:r>
        <w:rPr>
          <w:rFonts w:hint="eastAsia" w:ascii="仿宋" w:hAnsi="仿宋" w:eastAsia="仿宋"/>
          <w:kern w:val="0"/>
          <w:lang w:eastAsia="zh-CN"/>
        </w:rPr>
        <w:t>，</w:t>
      </w:r>
      <w:r>
        <w:rPr>
          <w:rFonts w:hint="eastAsia" w:ascii="仿宋" w:hAnsi="仿宋" w:eastAsia="仿宋"/>
          <w:kern w:val="0"/>
        </w:rPr>
        <w:t>88282373</w:t>
      </w:r>
    </w:p>
    <w:p>
      <w:pPr>
        <w:jc w:val="left"/>
        <w:rPr>
          <w:rFonts w:ascii="楷体" w:hAnsi="楷体" w:eastAsia="楷体"/>
          <w:b/>
          <w:kern w:val="0"/>
          <w:sz w:val="18"/>
          <w:szCs w:val="18"/>
          <w:u w:val="single"/>
        </w:rPr>
      </w:pPr>
      <w:r>
        <w:rPr>
          <w:rFonts w:hint="eastAsia" w:ascii="楷体" w:hAnsi="楷体" w:eastAsia="楷体"/>
          <w:b/>
          <w:kern w:val="0"/>
          <w:sz w:val="18"/>
          <w:szCs w:val="18"/>
          <w:u w:val="single"/>
        </w:rPr>
        <w:t>附件一：采购需求</w:t>
      </w:r>
    </w:p>
    <w:p>
      <w:pPr>
        <w:pStyle w:val="5"/>
        <w:snapToGrid w:val="0"/>
        <w:spacing w:before="156" w:after="156" w:line="240" w:lineRule="auto"/>
        <w:jc w:val="left"/>
        <w:outlineLvl w:val="0"/>
        <w:rPr>
          <w:rFonts w:hint="default" w:ascii="楷体" w:hAnsi="楷体" w:eastAsia="楷体"/>
          <w:b/>
          <w:sz w:val="18"/>
          <w:szCs w:val="18"/>
          <w:u w:val="single"/>
          <w:lang w:val="en-US" w:eastAsia="zh-CN"/>
        </w:rPr>
      </w:pPr>
      <w:r>
        <w:rPr>
          <w:rFonts w:hint="eastAsia" w:ascii="楷体" w:hAnsi="楷体" w:eastAsia="楷体"/>
          <w:b/>
          <w:sz w:val="18"/>
          <w:szCs w:val="18"/>
          <w:u w:val="single"/>
        </w:rPr>
        <w:t>附件二：</w:t>
      </w:r>
      <w:r>
        <w:rPr>
          <w:rFonts w:hint="eastAsia" w:ascii="楷体" w:hAnsi="楷体" w:eastAsia="楷体"/>
          <w:b/>
          <w:sz w:val="18"/>
          <w:szCs w:val="18"/>
          <w:u w:val="single"/>
          <w:lang w:val="en-US" w:eastAsia="zh-CN"/>
        </w:rPr>
        <w:t>投标报价明细表</w:t>
      </w:r>
    </w:p>
    <w:p>
      <w:pPr>
        <w:snapToGrid w:val="0"/>
        <w:spacing w:line="360" w:lineRule="auto"/>
        <w:ind w:firstLine="472" w:firstLineChars="225"/>
        <w:jc w:val="right"/>
        <w:rPr>
          <w:rFonts w:hint="eastAsia" w:ascii="仿宋" w:hAnsi="仿宋" w:eastAsia="仿宋"/>
          <w:kern w:val="0"/>
          <w:lang w:eastAsia="zh-CN"/>
        </w:rPr>
      </w:pPr>
      <w:r>
        <w:rPr>
          <w:rFonts w:hint="eastAsia" w:ascii="仿宋" w:hAnsi="仿宋" w:eastAsia="仿宋"/>
          <w:kern w:val="0"/>
          <w:lang w:eastAsia="zh-CN"/>
        </w:rPr>
        <w:t>温州城市大学</w:t>
      </w:r>
    </w:p>
    <w:p>
      <w:pPr>
        <w:wordWrap w:val="0"/>
        <w:snapToGrid w:val="0"/>
        <w:spacing w:line="360" w:lineRule="auto"/>
        <w:ind w:firstLine="472" w:firstLineChars="225"/>
        <w:jc w:val="right"/>
        <w:rPr>
          <w:rFonts w:ascii="仿宋" w:hAnsi="仿宋" w:eastAsia="仿宋"/>
          <w:kern w:val="0"/>
        </w:rPr>
      </w:pPr>
      <w:r>
        <w:rPr>
          <w:rFonts w:ascii="仿宋" w:hAnsi="仿宋" w:eastAsia="仿宋"/>
          <w:kern w:val="0"/>
        </w:rPr>
        <w:t>202</w:t>
      </w:r>
      <w:r>
        <w:rPr>
          <w:rFonts w:hint="eastAsia" w:ascii="仿宋" w:hAnsi="仿宋" w:eastAsia="仿宋"/>
          <w:kern w:val="0"/>
          <w:lang w:val="en-US" w:eastAsia="zh-CN"/>
        </w:rPr>
        <w:t>4</w:t>
      </w:r>
      <w:r>
        <w:rPr>
          <w:rFonts w:hint="eastAsia" w:ascii="仿宋" w:hAnsi="仿宋" w:eastAsia="仿宋"/>
          <w:kern w:val="0"/>
        </w:rPr>
        <w:t>年</w:t>
      </w:r>
      <w:r>
        <w:rPr>
          <w:rFonts w:hint="eastAsia" w:ascii="仿宋" w:hAnsi="仿宋" w:eastAsia="仿宋"/>
          <w:kern w:val="0"/>
          <w:lang w:val="en-US" w:eastAsia="zh-CN"/>
        </w:rPr>
        <w:t>4</w:t>
      </w:r>
      <w:r>
        <w:rPr>
          <w:rFonts w:hint="eastAsia" w:ascii="仿宋" w:hAnsi="仿宋" w:eastAsia="仿宋"/>
          <w:kern w:val="0"/>
        </w:rPr>
        <w:t>月</w:t>
      </w:r>
      <w:r>
        <w:rPr>
          <w:rFonts w:hint="eastAsia" w:ascii="仿宋" w:hAnsi="仿宋" w:eastAsia="仿宋"/>
          <w:kern w:val="0"/>
          <w:lang w:val="en-US" w:eastAsia="zh-CN"/>
        </w:rPr>
        <w:t>15</w:t>
      </w:r>
      <w:r>
        <w:rPr>
          <w:rFonts w:hint="eastAsia" w:ascii="仿宋" w:hAnsi="仿宋" w:eastAsia="仿宋"/>
          <w:kern w:val="0"/>
        </w:rPr>
        <w:t>日</w:t>
      </w:r>
    </w:p>
    <w:p>
      <w:pPr>
        <w:pStyle w:val="5"/>
        <w:snapToGrid w:val="0"/>
        <w:spacing w:before="156" w:after="156" w:line="240" w:lineRule="auto"/>
        <w:jc w:val="center"/>
        <w:outlineLvl w:val="0"/>
        <w:rPr>
          <w:rFonts w:hAnsi="宋体"/>
          <w:b/>
          <w:sz w:val="36"/>
          <w:szCs w:val="36"/>
        </w:rPr>
      </w:pPr>
      <w:r>
        <w:rPr>
          <w:rFonts w:hAnsi="宋体" w:cs="仿宋_GB2312"/>
          <w:b/>
          <w:sz w:val="36"/>
          <w:szCs w:val="36"/>
        </w:rPr>
        <w:br w:type="page"/>
      </w:r>
      <w:r>
        <w:rPr>
          <w:rFonts w:hint="eastAsia" w:hAnsi="宋体"/>
          <w:b/>
          <w:sz w:val="36"/>
          <w:szCs w:val="36"/>
        </w:rPr>
        <w:t>附件一：采购需求</w:t>
      </w:r>
    </w:p>
    <w:p>
      <w:pPr>
        <w:pStyle w:val="5"/>
        <w:snapToGrid w:val="0"/>
        <w:spacing w:beforeLines="0" w:afterLines="0" w:line="24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编号：</w:t>
      </w:r>
    </w:p>
    <w:p>
      <w:pPr>
        <w:pStyle w:val="5"/>
        <w:snapToGrid w:val="0"/>
        <w:spacing w:beforeLines="0" w:afterLines="0" w:line="240" w:lineRule="auto"/>
        <w:outlineLvl w:val="0"/>
        <w:rPr>
          <w:rFonts w:hint="eastAsia" w:ascii="仿宋" w:hAnsi="仿宋" w:eastAsia="仿宋" w:cs="Arial"/>
          <w:b/>
          <w:bCs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采购单位名称：</w:t>
      </w:r>
      <w:r>
        <w:rPr>
          <w:rFonts w:hint="eastAsia" w:ascii="仿宋" w:hAnsi="仿宋" w:eastAsia="仿宋" w:cs="Arial"/>
          <w:b/>
          <w:bCs/>
          <w:sz w:val="28"/>
          <w:szCs w:val="28"/>
          <w:u w:val="single"/>
          <w:lang w:eastAsia="zh-CN"/>
        </w:rPr>
        <w:t>温州城市大学</w:t>
      </w:r>
    </w:p>
    <w:p>
      <w:pPr>
        <w:numPr>
          <w:ilvl w:val="0"/>
          <w:numId w:val="3"/>
        </w:numPr>
        <w:spacing w:line="440" w:lineRule="exact"/>
        <w:rPr>
          <w:rFonts w:hint="eastAsia" w:ascii="仿宋" w:hAnsi="仿宋" w:eastAsia="仿宋" w:cs="Arial"/>
          <w:b/>
          <w:bCs/>
          <w:sz w:val="28"/>
          <w:szCs w:val="28"/>
          <w:u w:val="single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货物</w:t>
      </w:r>
      <w:r>
        <w:rPr>
          <w:rFonts w:hint="eastAsia"/>
          <w:b/>
          <w:sz w:val="30"/>
          <w:szCs w:val="30"/>
        </w:rPr>
        <w:t>清单及预算</w:t>
      </w:r>
      <w:r>
        <w:rPr>
          <w:rFonts w:hint="eastAsia"/>
          <w:b/>
          <w:sz w:val="30"/>
          <w:szCs w:val="30"/>
          <w:lang w:eastAsia="zh-CN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22617</w:t>
      </w:r>
      <w:bookmarkStart w:id="2" w:name="_GoBack"/>
      <w:bookmarkEnd w:id="2"/>
      <w:r>
        <w:rPr>
          <w:rFonts w:hint="eastAsia"/>
          <w:b/>
          <w:sz w:val="30"/>
          <w:szCs w:val="30"/>
          <w:lang w:val="en-US" w:eastAsia="zh-CN"/>
        </w:rPr>
        <w:t>元</w:t>
      </w:r>
      <w:r>
        <w:rPr>
          <w:rFonts w:hint="eastAsia"/>
          <w:b/>
          <w:sz w:val="30"/>
          <w:szCs w:val="30"/>
          <w:lang w:eastAsia="zh-CN"/>
        </w:rPr>
        <w:t>）</w:t>
      </w:r>
    </w:p>
    <w:tbl>
      <w:tblPr>
        <w:tblStyle w:val="8"/>
        <w:tblW w:w="56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69"/>
        <w:gridCol w:w="782"/>
        <w:gridCol w:w="856"/>
        <w:gridCol w:w="874"/>
        <w:gridCol w:w="802"/>
        <w:gridCol w:w="856"/>
        <w:gridCol w:w="1439"/>
        <w:gridCol w:w="1641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4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49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409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采购数量</w:t>
            </w:r>
          </w:p>
        </w:tc>
        <w:tc>
          <w:tcPr>
            <w:tcW w:w="447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457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预算</w:t>
            </w:r>
          </w:p>
        </w:tc>
        <w:tc>
          <w:tcPr>
            <w:tcW w:w="419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447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规格</w:t>
            </w:r>
          </w:p>
        </w:tc>
        <w:tc>
          <w:tcPr>
            <w:tcW w:w="752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参考品牌</w:t>
            </w:r>
          </w:p>
        </w:tc>
        <w:tc>
          <w:tcPr>
            <w:tcW w:w="858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参考图片</w:t>
            </w:r>
          </w:p>
        </w:tc>
        <w:tc>
          <w:tcPr>
            <w:tcW w:w="543" w:type="pct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color w:val="auto"/>
                <w:sz w:val="28"/>
                <w:szCs w:val="28"/>
                <w:lang w:val="en-US" w:eastAsia="zh-CN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格之格商用1113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" name="图片 1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天威立信TN-2822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2" name="图片 2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格之格商用CF230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3" name="图片 3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格之格商用2325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4" name="图片 4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原装黑色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5" name="图片 5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6" name="图片 6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7" name="图片 7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8" name="图片 8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9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格之格商用HP228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9" name="图片 9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天威立信TK6118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0" name="图片 10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格之格商用CF280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1" name="图片 11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原装大容量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原装大容量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（东芝-3028c)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584835" cy="585470"/>
                  <wp:effectExtent l="0" t="0" r="5715" b="5080"/>
                  <wp:docPr id="12" name="图片 12" descr="D:\Users\Desktop\45ff5fcc0ad405c1.jpg45ff5fcc0ad405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:\Users\Desktop\45ff5fcc0ad405c1.jpg45ff5fcc0ad405c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13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8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格之格商用TK1183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3" name="图片 13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14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 TN-3435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4" name="图片 14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格之格商用TN281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5" name="图片 15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16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格之格商用TN281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6" name="图片 16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17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格之格商用TN281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7" name="图片 17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18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格之格商用黑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8" name="图片 18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19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格之格商用彩色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19" name="图片 19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格之格商用彩色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20" name="图片 20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21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格之格商用彩色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21" name="图片 21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格之格商用2215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22" name="图片 22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23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原装黑色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579120" cy="585470"/>
                  <wp:effectExtent l="0" t="0" r="11430" b="5080"/>
                  <wp:docPr id="23" name="图片 23" descr="D:\Users\Desktop\222221.png222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D:\Users\Desktop\222221.png2222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24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579120" cy="585470"/>
                  <wp:effectExtent l="0" t="0" r="11430" b="5080"/>
                  <wp:docPr id="24" name="图片 24" descr="D:\Users\Desktop\222221.png222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D:\Users\Desktop\222221.png2222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25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579120" cy="585470"/>
                  <wp:effectExtent l="0" t="0" r="11430" b="5080"/>
                  <wp:docPr id="25" name="图片 25" descr="D:\Users\Desktop\222221.png222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D:\Users\Desktop\222221.png2222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26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579120" cy="585470"/>
                  <wp:effectExtent l="0" t="0" r="11430" b="5080"/>
                  <wp:docPr id="26" name="图片 26" descr="D:\Users\Desktop\222221.png222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D:\Users\Desktop\222221.png2222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27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天爵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HP92A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27" name="图片 27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28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得力信创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(原装DT3L）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28" name="图片 28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29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得力信创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(原装DT3L）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29" name="图片 29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30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格之格商用TK183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30" name="图片 30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31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格之格商用TN2115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31" name="图片 31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7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格之格商用HP278</w:t>
            </w:r>
          </w:p>
        </w:tc>
        <w:tc>
          <w:tcPr>
            <w:tcW w:w="8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drawing>
                <wp:inline distT="0" distB="0" distL="114300" distR="114300">
                  <wp:extent cx="779780" cy="585470"/>
                  <wp:effectExtent l="0" t="0" r="1270" b="5080"/>
                  <wp:docPr id="32" name="图片 32" descr="5ac9b6a4f4b5ce74cc0a859798d9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5ac9b6a4f4b5ce74cc0a859798d9a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</w:tbl>
    <w:p>
      <w:pPr>
        <w:spacing w:line="440" w:lineRule="exact"/>
        <w:rPr>
          <w:rFonts w:hint="eastAsia"/>
          <w:b/>
          <w:sz w:val="30"/>
          <w:szCs w:val="30"/>
        </w:rPr>
      </w:pPr>
    </w:p>
    <w:p>
      <w:pPr>
        <w:spacing w:line="44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ascii="仿宋_GB2312" w:hAnsi="仿宋_GB2312" w:eastAsia="仿宋_GB2312" w:cs="仿宋_GB2312"/>
          <w:color w:val="000000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、投标人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按参考品牌对清单中各产品一一报价，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不符合或负偏离或有遗漏项的作无效投标处理。</w:t>
      </w:r>
      <w:r>
        <w:rPr>
          <w:rFonts w:hint="eastAsia" w:ascii="仿宋_GB2312" w:hAnsi="仿宋_GB2312" w:eastAsia="仿宋_GB2312" w:cs="仿宋_GB2312"/>
          <w:color w:val="FF0000"/>
          <w:szCs w:val="21"/>
        </w:rPr>
        <w:t>未上传</w:t>
      </w:r>
      <w:r>
        <w:rPr>
          <w:rFonts w:hint="eastAsia" w:ascii="仿宋_GB2312" w:hAnsi="仿宋_GB2312" w:eastAsia="仿宋_GB2312" w:cs="仿宋_GB2312"/>
          <w:color w:val="FF0000"/>
          <w:szCs w:val="21"/>
          <w:lang w:val="en-US" w:eastAsia="zh-CN"/>
        </w:rPr>
        <w:t>报价清单</w:t>
      </w:r>
      <w:r>
        <w:rPr>
          <w:rFonts w:hint="eastAsia" w:ascii="仿宋_GB2312" w:hAnsi="仿宋_GB2312" w:eastAsia="仿宋_GB2312" w:cs="仿宋_GB2312"/>
          <w:color w:val="FF0000"/>
          <w:szCs w:val="21"/>
        </w:rPr>
        <w:t>的作无效标处理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、投标人投标提供的设备必须是厂商原装的、全新的，配置与装箱单相符；数量、质量及性能不低于本标书中提出的要求；应准确无误地表明设备型号、规格、制造厂商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、交货期</w:t>
      </w:r>
      <w:r>
        <w:rPr>
          <w:rFonts w:ascii="仿宋_GB2312" w:hAnsi="仿宋_GB2312" w:eastAsia="仿宋_GB2312" w:cs="仿宋_GB2312"/>
          <w:color w:val="000000"/>
          <w:szCs w:val="21"/>
        </w:rPr>
        <w:t>: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确定中标后</w:t>
      </w:r>
      <w:r>
        <w:rPr>
          <w:rFonts w:ascii="仿宋_GB2312" w:hAnsi="仿宋_GB2312" w:eastAsia="仿宋_GB2312" w:cs="仿宋_GB2312"/>
          <w:color w:val="000000"/>
          <w:szCs w:val="21"/>
        </w:rPr>
        <w:t>5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个工作日内中标单位到使用单位签订合同，否则使用单位有权进行废标处理，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中标人应在采购合同签订后20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个工作日内交货并完成验收投入使用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4、验收方式：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 xml:space="preserve">（1）货物到达现场后，中标人应在使用单位人员在场情况下当面开箱，共同清点、检查外观，作出开箱记录等初验，待采购单位和供货方共同验收合格后在验收单上签字确认。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（2）中标人应保证货物到达采购人所在地完好无损，如有缺漏、损坏，由供应商负责调换、补齐或赔偿。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（3）供应商提供的货物未达到招标文件规定要求，且对采购人造成损失的，由供应商承担一切责任，并赔偿所造成的损失。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（4）产品包装材料归采购人所有。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招标方如果对于预中标单位提供的产品在技术指标上有异议，须预中标后</w:t>
      </w:r>
      <w:r>
        <w:rPr>
          <w:rFonts w:ascii="仿宋_GB2312" w:hAnsi="仿宋_GB2312" w:eastAsia="仿宋_GB2312" w:cs="仿宋_GB2312"/>
          <w:color w:val="000000"/>
          <w:szCs w:val="21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个工作日内根据用户要求提供相应的证明材料，若无法提供招标方可以废标。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6、完成验收后一次性付款。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7、质量保证及售后服务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 xml:space="preserve">（一）产品质量保证期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（1）投标人应明确承诺：自验收合格起，质量保证期达到1年。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（2）投标产品属于国家规定“三包”范围的，其产品质量保证期不得低于“三包”规定。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（3）投标人的质量保证期承诺优于国家“三包”规定的，按投标人实际承诺执行。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（二）售后服务内容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质保期外服务要求： （1）质量保证期过后，供应商和制造商应同样提供免费电话咨询服务，并应承诺提供产品上门维护服务。 （2）质量保证期过后，采购人需要继续由原供应商和制造商提供售后服务的，该供应商和制造商应以优惠价格提供售后服务。</w:t>
      </w:r>
    </w:p>
    <w:p>
      <w:pPr>
        <w:spacing w:line="360" w:lineRule="auto"/>
        <w:ind w:firstLine="630" w:firstLineChars="300"/>
        <w:rPr>
          <w:rFonts w:hint="default" w:ascii="仿宋_GB2312" w:hAnsi="仿宋_GB2312" w:eastAsia="仿宋_GB2312" w:cs="仿宋_GB2312"/>
          <w:color w:val="000000"/>
          <w:szCs w:val="21"/>
          <w:lang w:val="en-US" w:eastAsia="zh-CN"/>
        </w:rPr>
      </w:pPr>
    </w:p>
    <w:p>
      <w:pPr>
        <w:spacing w:line="360" w:lineRule="auto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  <w:lang w:val="en-US" w:eastAsia="zh-CN"/>
        </w:rPr>
        <w:t>附件二：</w:t>
      </w:r>
      <w:r>
        <w:rPr>
          <w:rFonts w:hint="eastAsia" w:hAnsi="宋体"/>
          <w:b/>
          <w:sz w:val="36"/>
          <w:szCs w:val="36"/>
        </w:rPr>
        <w:t>投标报价明细表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采购编号：</w:t>
      </w:r>
      <w:r>
        <w:rPr>
          <w:rFonts w:ascii="仿宋" w:hAnsi="仿宋" w:eastAsia="仿宋"/>
          <w:spacing w:val="20"/>
          <w:sz w:val="24"/>
          <w:szCs w:val="24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项目名称：</w:t>
      </w:r>
    </w:p>
    <w:tbl>
      <w:tblPr>
        <w:tblStyle w:val="8"/>
        <w:tblW w:w="502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34"/>
        <w:gridCol w:w="707"/>
        <w:gridCol w:w="461"/>
        <w:gridCol w:w="1198"/>
        <w:gridCol w:w="1444"/>
        <w:gridCol w:w="707"/>
        <w:gridCol w:w="1402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格之格商用1113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天威立信TN-2822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格之格商用CF230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格之格商用2325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原装黑色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格之格商用HP228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天威立信TK6118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格之格商用CF280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原装大容量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原装大容量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（东芝-3028c)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格之格商用TK1183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 TN-3435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格之格商用TN281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格之格商用TN281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格之格商用TN281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格之格商用黑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格之格商用2215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原装黑色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天爵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HP92A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得力信创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(原装DT3L）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得力信创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(原装DT3L）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格之格商用TK183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格之格商用TN2115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格之格商用HP278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合计（大写）：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￥：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宋体" w:hAnsi="宋体"/>
              </w:rPr>
              <w:t>元）</w:t>
            </w:r>
          </w:p>
        </w:tc>
      </w:tr>
    </w:tbl>
    <w:p>
      <w:pPr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备注：</w:t>
      </w:r>
    </w:p>
    <w:p>
      <w:pPr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pacing w:val="20"/>
          <w:sz w:val="24"/>
          <w:szCs w:val="24"/>
        </w:rPr>
        <w:t>、此表应按项目的明细情况列项填报</w:t>
      </w:r>
      <w:r>
        <w:rPr>
          <w:rFonts w:ascii="仿宋" w:hAnsi="仿宋" w:eastAsia="仿宋"/>
          <w:spacing w:val="20"/>
          <w:sz w:val="24"/>
          <w:szCs w:val="24"/>
        </w:rPr>
        <w:t xml:space="preserve">, </w:t>
      </w:r>
      <w:r>
        <w:rPr>
          <w:rFonts w:hint="eastAsia" w:ascii="仿宋" w:hAnsi="仿宋" w:eastAsia="仿宋"/>
          <w:spacing w:val="20"/>
          <w:sz w:val="24"/>
          <w:szCs w:val="24"/>
        </w:rPr>
        <w:t>在填写时，如不适合本项目的实际情况，可在确保投标明细内容完整的情况下，根据上表格式自行划表填写。</w:t>
      </w:r>
    </w:p>
    <w:p>
      <w:pPr>
        <w:rPr>
          <w:rFonts w:hint="eastAsia" w:ascii="仿宋" w:hAnsi="仿宋" w:eastAsia="仿宋"/>
          <w:spacing w:val="20"/>
          <w:sz w:val="24"/>
          <w:szCs w:val="24"/>
          <w:lang w:eastAsia="zh-CN"/>
        </w:rPr>
      </w:pP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pacing w:val="20"/>
          <w:sz w:val="24"/>
          <w:szCs w:val="24"/>
        </w:rPr>
        <w:t>、报价要求：项目费用包括项目实施所需的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安装</w:t>
      </w:r>
      <w:r>
        <w:rPr>
          <w:rFonts w:hint="eastAsia" w:ascii="仿宋" w:hAnsi="仿宋" w:eastAsia="仿宋"/>
          <w:spacing w:val="20"/>
          <w:sz w:val="24"/>
          <w:szCs w:val="24"/>
        </w:rPr>
        <w:t>费、工时费、服务费、运输费</w:t>
      </w:r>
      <w:r>
        <w:rPr>
          <w:rFonts w:hint="eastAsia" w:ascii="仿宋" w:hAnsi="仿宋" w:eastAsia="仿宋"/>
          <w:spacing w:val="20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含装卸费</w:t>
      </w:r>
      <w:r>
        <w:rPr>
          <w:rFonts w:hint="eastAsia" w:ascii="仿宋" w:hAnsi="仿宋" w:eastAsia="仿宋"/>
          <w:spacing w:val="20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spacing w:val="20"/>
          <w:sz w:val="24"/>
          <w:szCs w:val="24"/>
        </w:rPr>
        <w:t>、安装调试费、税费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等货到采购人指定地点的所有费用</w:t>
      </w:r>
      <w:r>
        <w:rPr>
          <w:rFonts w:hint="eastAsia" w:ascii="仿宋" w:hAnsi="仿宋" w:eastAsia="仿宋"/>
          <w:spacing w:val="20"/>
          <w:sz w:val="24"/>
          <w:szCs w:val="24"/>
        </w:rPr>
        <w:t>及其他一切费用。报价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应包含各产品</w:t>
      </w:r>
      <w:r>
        <w:rPr>
          <w:rFonts w:hint="eastAsia" w:ascii="仿宋" w:hAnsi="仿宋" w:eastAsia="仿宋"/>
          <w:spacing w:val="20"/>
          <w:sz w:val="24"/>
          <w:szCs w:val="24"/>
        </w:rPr>
        <w:t>单价及合计价。未上传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报价清单</w:t>
      </w:r>
      <w:r>
        <w:rPr>
          <w:rFonts w:hint="eastAsia" w:ascii="仿宋" w:hAnsi="仿宋" w:eastAsia="仿宋"/>
          <w:spacing w:val="20"/>
          <w:sz w:val="24"/>
          <w:szCs w:val="24"/>
        </w:rPr>
        <w:t>的作无效标处理</w:t>
      </w:r>
      <w:r>
        <w:rPr>
          <w:rFonts w:hint="eastAsia" w:ascii="仿宋" w:hAnsi="仿宋" w:eastAsia="仿宋"/>
          <w:spacing w:val="20"/>
          <w:sz w:val="24"/>
          <w:szCs w:val="24"/>
          <w:lang w:eastAsia="zh-CN"/>
        </w:rPr>
        <w:t>。</w:t>
      </w:r>
    </w:p>
    <w:p>
      <w:pPr>
        <w:snapToGrid w:val="0"/>
        <w:spacing w:before="50" w:after="50" w:line="400" w:lineRule="exact"/>
        <w:rPr>
          <w:rFonts w:hint="eastAsia"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pacing w:val="20"/>
          <w:sz w:val="24"/>
          <w:szCs w:val="24"/>
        </w:rPr>
        <w:t>、报价中合计总价应与明细报价汇总相等。</w:t>
      </w:r>
    </w:p>
    <w:p>
      <w:pPr>
        <w:snapToGrid w:val="0"/>
        <w:spacing w:before="50" w:after="50" w:line="400" w:lineRule="exact"/>
        <w:rPr>
          <w:rFonts w:hint="eastAsia" w:ascii="仿宋" w:hAnsi="仿宋" w:eastAsia="仿宋"/>
          <w:spacing w:val="20"/>
          <w:sz w:val="24"/>
          <w:szCs w:val="24"/>
        </w:rPr>
      </w:pPr>
    </w:p>
    <w:p>
      <w:pPr>
        <w:ind w:left="405" w:leftChars="193" w:firstLine="3528" w:firstLineChars="1260"/>
        <w:rPr>
          <w:rFonts w:ascii="仿宋" w:hAnsi="仿宋" w:eastAsia="仿宋"/>
          <w:spacing w:val="20"/>
          <w:sz w:val="24"/>
          <w:szCs w:val="24"/>
        </w:rPr>
      </w:pPr>
    </w:p>
    <w:p>
      <w:pPr>
        <w:spacing w:line="360" w:lineRule="auto"/>
        <w:ind w:firstLine="5880" w:firstLineChars="2100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授权代表签字：</w:t>
      </w:r>
    </w:p>
    <w:p>
      <w:pPr>
        <w:spacing w:line="360" w:lineRule="auto"/>
        <w:ind w:firstLine="5880" w:firstLineChars="2100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投标人（公章）：</w:t>
      </w:r>
    </w:p>
    <w:p>
      <w:pPr>
        <w:spacing w:line="360" w:lineRule="auto"/>
        <w:ind w:firstLine="6160" w:firstLineChars="2200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日</w:t>
      </w:r>
      <w:r>
        <w:rPr>
          <w:rFonts w:ascii="仿宋" w:hAnsi="仿宋" w:eastAsia="仿宋"/>
          <w:spacing w:val="20"/>
          <w:sz w:val="24"/>
          <w:szCs w:val="24"/>
        </w:rPr>
        <w:t xml:space="preserve">   </w:t>
      </w:r>
      <w:r>
        <w:rPr>
          <w:rFonts w:hint="eastAsia" w:ascii="仿宋" w:hAnsi="仿宋" w:eastAsia="仿宋"/>
          <w:spacing w:val="20"/>
          <w:sz w:val="24"/>
          <w:szCs w:val="24"/>
        </w:rPr>
        <w:t>期：</w:t>
      </w:r>
    </w:p>
    <w:p>
      <w:pPr>
        <w:ind w:left="405" w:leftChars="193" w:firstLine="4088" w:firstLineChars="1460"/>
        <w:rPr>
          <w:rFonts w:ascii="仿宋" w:hAnsi="仿宋" w:eastAsia="仿宋"/>
          <w:spacing w:val="2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7DE560"/>
    <w:multiLevelType w:val="singleLevel"/>
    <w:tmpl w:val="087DE5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BD72716"/>
    <w:multiLevelType w:val="singleLevel"/>
    <w:tmpl w:val="3BD727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00D3A1"/>
    <w:multiLevelType w:val="singleLevel"/>
    <w:tmpl w:val="7000D3A1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zMyYTA1MzJiMzg2NzI1ZTU3MDM4MDAzOTg1YmUifQ=="/>
    <w:docVar w:name="KSO_WPS_MARK_KEY" w:val="bf1410f2-fa9a-4cae-87a3-aad6822c3f0e"/>
  </w:docVars>
  <w:rsids>
    <w:rsidRoot w:val="002357CD"/>
    <w:rsid w:val="00014E06"/>
    <w:rsid w:val="00040759"/>
    <w:rsid w:val="00056E87"/>
    <w:rsid w:val="00057CE8"/>
    <w:rsid w:val="00096AD2"/>
    <w:rsid w:val="000C0639"/>
    <w:rsid w:val="000C16DA"/>
    <w:rsid w:val="000D76A9"/>
    <w:rsid w:val="000F54E7"/>
    <w:rsid w:val="00103E0A"/>
    <w:rsid w:val="001071BE"/>
    <w:rsid w:val="00121E06"/>
    <w:rsid w:val="00136AC1"/>
    <w:rsid w:val="00141314"/>
    <w:rsid w:val="00194239"/>
    <w:rsid w:val="00221231"/>
    <w:rsid w:val="002357CD"/>
    <w:rsid w:val="0025434C"/>
    <w:rsid w:val="00254C46"/>
    <w:rsid w:val="00254F61"/>
    <w:rsid w:val="002972FF"/>
    <w:rsid w:val="002A23CA"/>
    <w:rsid w:val="002D31AB"/>
    <w:rsid w:val="002F4E06"/>
    <w:rsid w:val="0032079E"/>
    <w:rsid w:val="00335A90"/>
    <w:rsid w:val="0039393C"/>
    <w:rsid w:val="003B4B46"/>
    <w:rsid w:val="003D0D7F"/>
    <w:rsid w:val="003F41DF"/>
    <w:rsid w:val="003F4C62"/>
    <w:rsid w:val="00401C2F"/>
    <w:rsid w:val="004158A3"/>
    <w:rsid w:val="00431DB8"/>
    <w:rsid w:val="004905EC"/>
    <w:rsid w:val="004C1F62"/>
    <w:rsid w:val="004F3A7D"/>
    <w:rsid w:val="00502784"/>
    <w:rsid w:val="005109E1"/>
    <w:rsid w:val="0056397E"/>
    <w:rsid w:val="00595E24"/>
    <w:rsid w:val="005E17C1"/>
    <w:rsid w:val="006052F9"/>
    <w:rsid w:val="00612CD8"/>
    <w:rsid w:val="00621B48"/>
    <w:rsid w:val="0068365E"/>
    <w:rsid w:val="006A4328"/>
    <w:rsid w:val="006B280E"/>
    <w:rsid w:val="006B7207"/>
    <w:rsid w:val="007748CA"/>
    <w:rsid w:val="007855A6"/>
    <w:rsid w:val="007A1019"/>
    <w:rsid w:val="007A547C"/>
    <w:rsid w:val="007C570D"/>
    <w:rsid w:val="00863159"/>
    <w:rsid w:val="00891A84"/>
    <w:rsid w:val="00891AE6"/>
    <w:rsid w:val="008E5305"/>
    <w:rsid w:val="00923B64"/>
    <w:rsid w:val="00940926"/>
    <w:rsid w:val="009C33D7"/>
    <w:rsid w:val="009F2254"/>
    <w:rsid w:val="00A51665"/>
    <w:rsid w:val="00A6450A"/>
    <w:rsid w:val="00A70BCD"/>
    <w:rsid w:val="00AA4E98"/>
    <w:rsid w:val="00AC0A11"/>
    <w:rsid w:val="00AF2862"/>
    <w:rsid w:val="00AF5405"/>
    <w:rsid w:val="00B10D0A"/>
    <w:rsid w:val="00BA3846"/>
    <w:rsid w:val="00BB5F7E"/>
    <w:rsid w:val="00BF7A9A"/>
    <w:rsid w:val="00C07370"/>
    <w:rsid w:val="00C6337F"/>
    <w:rsid w:val="00CC5B49"/>
    <w:rsid w:val="00D10C47"/>
    <w:rsid w:val="00D12DCE"/>
    <w:rsid w:val="00D13EDB"/>
    <w:rsid w:val="00D3568D"/>
    <w:rsid w:val="00D51CD4"/>
    <w:rsid w:val="00D95193"/>
    <w:rsid w:val="00DC674C"/>
    <w:rsid w:val="00E0686B"/>
    <w:rsid w:val="00E43B9C"/>
    <w:rsid w:val="00E70DDC"/>
    <w:rsid w:val="00E91820"/>
    <w:rsid w:val="00F12A3D"/>
    <w:rsid w:val="00F12ACC"/>
    <w:rsid w:val="00F1628E"/>
    <w:rsid w:val="00F21B5B"/>
    <w:rsid w:val="00F24182"/>
    <w:rsid w:val="00F30ECB"/>
    <w:rsid w:val="00F54DC9"/>
    <w:rsid w:val="00F66F31"/>
    <w:rsid w:val="00F856C1"/>
    <w:rsid w:val="00FA5A23"/>
    <w:rsid w:val="00FA66D8"/>
    <w:rsid w:val="00FF1A8F"/>
    <w:rsid w:val="013E5C7C"/>
    <w:rsid w:val="02160F0D"/>
    <w:rsid w:val="024261A6"/>
    <w:rsid w:val="032957B2"/>
    <w:rsid w:val="03713F7A"/>
    <w:rsid w:val="03B66504"/>
    <w:rsid w:val="0568327C"/>
    <w:rsid w:val="06020126"/>
    <w:rsid w:val="065D35AE"/>
    <w:rsid w:val="066947C7"/>
    <w:rsid w:val="06C770DC"/>
    <w:rsid w:val="06E777DA"/>
    <w:rsid w:val="07041C7C"/>
    <w:rsid w:val="075E138C"/>
    <w:rsid w:val="07837045"/>
    <w:rsid w:val="07B94814"/>
    <w:rsid w:val="08234384"/>
    <w:rsid w:val="084C5F8A"/>
    <w:rsid w:val="08620B0D"/>
    <w:rsid w:val="091324E2"/>
    <w:rsid w:val="095D5673"/>
    <w:rsid w:val="09BC683E"/>
    <w:rsid w:val="09CA2DED"/>
    <w:rsid w:val="0ABB6AF5"/>
    <w:rsid w:val="0B4D1E43"/>
    <w:rsid w:val="0B56612F"/>
    <w:rsid w:val="0C6233B3"/>
    <w:rsid w:val="0CD02899"/>
    <w:rsid w:val="0CD34E7E"/>
    <w:rsid w:val="0CDA54FD"/>
    <w:rsid w:val="0CEF0265"/>
    <w:rsid w:val="0CF438B1"/>
    <w:rsid w:val="0D172557"/>
    <w:rsid w:val="0D4A2035"/>
    <w:rsid w:val="0DFB6FD4"/>
    <w:rsid w:val="0E455641"/>
    <w:rsid w:val="0ED308B1"/>
    <w:rsid w:val="0FD50659"/>
    <w:rsid w:val="10A818CA"/>
    <w:rsid w:val="111B209C"/>
    <w:rsid w:val="11820840"/>
    <w:rsid w:val="12417E0F"/>
    <w:rsid w:val="130A23C8"/>
    <w:rsid w:val="13223BB5"/>
    <w:rsid w:val="13A10F7E"/>
    <w:rsid w:val="14BB40F8"/>
    <w:rsid w:val="158B190C"/>
    <w:rsid w:val="158E38A9"/>
    <w:rsid w:val="162C1CD4"/>
    <w:rsid w:val="18BF7AC0"/>
    <w:rsid w:val="19670574"/>
    <w:rsid w:val="1A783C85"/>
    <w:rsid w:val="1CAB5520"/>
    <w:rsid w:val="1CF00880"/>
    <w:rsid w:val="1D396C3A"/>
    <w:rsid w:val="1E05035C"/>
    <w:rsid w:val="1EC73863"/>
    <w:rsid w:val="1F1254F4"/>
    <w:rsid w:val="1F3F5BB2"/>
    <w:rsid w:val="1F910A6D"/>
    <w:rsid w:val="217F52D4"/>
    <w:rsid w:val="220821C8"/>
    <w:rsid w:val="22EE7610"/>
    <w:rsid w:val="230E4BAF"/>
    <w:rsid w:val="23B54577"/>
    <w:rsid w:val="244D65B8"/>
    <w:rsid w:val="24D740D4"/>
    <w:rsid w:val="24E8008F"/>
    <w:rsid w:val="25FA62CC"/>
    <w:rsid w:val="26E75C61"/>
    <w:rsid w:val="27250ECD"/>
    <w:rsid w:val="27B34984"/>
    <w:rsid w:val="27C22895"/>
    <w:rsid w:val="27D72D69"/>
    <w:rsid w:val="27DA0163"/>
    <w:rsid w:val="27ED261C"/>
    <w:rsid w:val="29AC3D81"/>
    <w:rsid w:val="2A353D77"/>
    <w:rsid w:val="2A9E7B6E"/>
    <w:rsid w:val="2ACD0453"/>
    <w:rsid w:val="2B821BB2"/>
    <w:rsid w:val="2BB55AAC"/>
    <w:rsid w:val="2C0C0B07"/>
    <w:rsid w:val="2D8F3758"/>
    <w:rsid w:val="2DD43282"/>
    <w:rsid w:val="2E2C2FB9"/>
    <w:rsid w:val="2FEC3BCB"/>
    <w:rsid w:val="30247BCE"/>
    <w:rsid w:val="30DA5678"/>
    <w:rsid w:val="31375A25"/>
    <w:rsid w:val="317E5092"/>
    <w:rsid w:val="319C0B7F"/>
    <w:rsid w:val="32180206"/>
    <w:rsid w:val="326C0551"/>
    <w:rsid w:val="33855C23"/>
    <w:rsid w:val="34225512"/>
    <w:rsid w:val="346040E6"/>
    <w:rsid w:val="364977F6"/>
    <w:rsid w:val="36632AEA"/>
    <w:rsid w:val="3676199F"/>
    <w:rsid w:val="368356D5"/>
    <w:rsid w:val="36835E6A"/>
    <w:rsid w:val="37337B8F"/>
    <w:rsid w:val="374D6BA3"/>
    <w:rsid w:val="3768137E"/>
    <w:rsid w:val="37C8622A"/>
    <w:rsid w:val="3814146F"/>
    <w:rsid w:val="3A1219DE"/>
    <w:rsid w:val="3A2B253A"/>
    <w:rsid w:val="3A8D5509"/>
    <w:rsid w:val="3AC4162A"/>
    <w:rsid w:val="3AC52EF5"/>
    <w:rsid w:val="3C5C5193"/>
    <w:rsid w:val="3C9568F7"/>
    <w:rsid w:val="3CCD6091"/>
    <w:rsid w:val="3D835CF5"/>
    <w:rsid w:val="3E353EED"/>
    <w:rsid w:val="3E3A59A8"/>
    <w:rsid w:val="3E80785E"/>
    <w:rsid w:val="3E9729C1"/>
    <w:rsid w:val="3EAD7F28"/>
    <w:rsid w:val="3EBA2645"/>
    <w:rsid w:val="3F870779"/>
    <w:rsid w:val="40347C30"/>
    <w:rsid w:val="403D52DB"/>
    <w:rsid w:val="41AB4615"/>
    <w:rsid w:val="423A6D1A"/>
    <w:rsid w:val="42673AA9"/>
    <w:rsid w:val="4322754E"/>
    <w:rsid w:val="44BB7053"/>
    <w:rsid w:val="44C51DA9"/>
    <w:rsid w:val="4589037F"/>
    <w:rsid w:val="458B7750"/>
    <w:rsid w:val="45BB24A6"/>
    <w:rsid w:val="45EF52CA"/>
    <w:rsid w:val="46026F1D"/>
    <w:rsid w:val="463C1FE1"/>
    <w:rsid w:val="470B1C8F"/>
    <w:rsid w:val="471E1E95"/>
    <w:rsid w:val="47525B10"/>
    <w:rsid w:val="478163F5"/>
    <w:rsid w:val="47B57A2B"/>
    <w:rsid w:val="48273FC8"/>
    <w:rsid w:val="48892FCD"/>
    <w:rsid w:val="489A6F97"/>
    <w:rsid w:val="489B34E7"/>
    <w:rsid w:val="48C4659A"/>
    <w:rsid w:val="493A2D00"/>
    <w:rsid w:val="4A070E34"/>
    <w:rsid w:val="4A101DFA"/>
    <w:rsid w:val="4A882399"/>
    <w:rsid w:val="4B321EE0"/>
    <w:rsid w:val="4D1675E0"/>
    <w:rsid w:val="4DD76944"/>
    <w:rsid w:val="4DED6593"/>
    <w:rsid w:val="4E200716"/>
    <w:rsid w:val="4E7C27AC"/>
    <w:rsid w:val="4F980780"/>
    <w:rsid w:val="4FD94922"/>
    <w:rsid w:val="50BC5F17"/>
    <w:rsid w:val="519D3E2C"/>
    <w:rsid w:val="524E5126"/>
    <w:rsid w:val="52786A20"/>
    <w:rsid w:val="527E6FB8"/>
    <w:rsid w:val="52AF3E17"/>
    <w:rsid w:val="52C823A1"/>
    <w:rsid w:val="530E3E02"/>
    <w:rsid w:val="535112B4"/>
    <w:rsid w:val="542E3461"/>
    <w:rsid w:val="547E7F44"/>
    <w:rsid w:val="557430F6"/>
    <w:rsid w:val="558A2919"/>
    <w:rsid w:val="55A03EEB"/>
    <w:rsid w:val="55A73722"/>
    <w:rsid w:val="55CB7CD6"/>
    <w:rsid w:val="55F262EF"/>
    <w:rsid w:val="562B40FC"/>
    <w:rsid w:val="564F0FA5"/>
    <w:rsid w:val="57925FE7"/>
    <w:rsid w:val="57935AA3"/>
    <w:rsid w:val="57A76F3B"/>
    <w:rsid w:val="57E744EC"/>
    <w:rsid w:val="57FB365A"/>
    <w:rsid w:val="583122F8"/>
    <w:rsid w:val="583B4792"/>
    <w:rsid w:val="58AA6296"/>
    <w:rsid w:val="58E16BBC"/>
    <w:rsid w:val="5A584D94"/>
    <w:rsid w:val="5A917FAF"/>
    <w:rsid w:val="5BE74621"/>
    <w:rsid w:val="5C7333AF"/>
    <w:rsid w:val="5CA02A22"/>
    <w:rsid w:val="5CAE513F"/>
    <w:rsid w:val="5CD01559"/>
    <w:rsid w:val="5D07484F"/>
    <w:rsid w:val="5DED10A9"/>
    <w:rsid w:val="5F547B80"/>
    <w:rsid w:val="5FD80C9E"/>
    <w:rsid w:val="5FEF43F6"/>
    <w:rsid w:val="609E54CA"/>
    <w:rsid w:val="60A61B1D"/>
    <w:rsid w:val="62326812"/>
    <w:rsid w:val="62960B4F"/>
    <w:rsid w:val="62D701C0"/>
    <w:rsid w:val="63A32987"/>
    <w:rsid w:val="63BD1AE0"/>
    <w:rsid w:val="63FB52B5"/>
    <w:rsid w:val="6593346D"/>
    <w:rsid w:val="659A0956"/>
    <w:rsid w:val="65C52873"/>
    <w:rsid w:val="66080F1E"/>
    <w:rsid w:val="670B7925"/>
    <w:rsid w:val="67277FC8"/>
    <w:rsid w:val="6780215A"/>
    <w:rsid w:val="67FF7197"/>
    <w:rsid w:val="69230C63"/>
    <w:rsid w:val="69587C98"/>
    <w:rsid w:val="6BFB7C75"/>
    <w:rsid w:val="6C4336D6"/>
    <w:rsid w:val="6C6235D3"/>
    <w:rsid w:val="6D0413C3"/>
    <w:rsid w:val="6D0B3EE8"/>
    <w:rsid w:val="6D2B2225"/>
    <w:rsid w:val="6D6B0A5B"/>
    <w:rsid w:val="6D995269"/>
    <w:rsid w:val="6E5024FA"/>
    <w:rsid w:val="6F0B4673"/>
    <w:rsid w:val="6F61525E"/>
    <w:rsid w:val="6FB2689C"/>
    <w:rsid w:val="712F289B"/>
    <w:rsid w:val="715E01E3"/>
    <w:rsid w:val="731F06ED"/>
    <w:rsid w:val="73810737"/>
    <w:rsid w:val="73AF0429"/>
    <w:rsid w:val="73DD0602"/>
    <w:rsid w:val="743D707D"/>
    <w:rsid w:val="74A47634"/>
    <w:rsid w:val="74C50E20"/>
    <w:rsid w:val="752F3BB6"/>
    <w:rsid w:val="759A04FF"/>
    <w:rsid w:val="75B570E6"/>
    <w:rsid w:val="76C058BB"/>
    <w:rsid w:val="786F5C73"/>
    <w:rsid w:val="79782905"/>
    <w:rsid w:val="7B813222"/>
    <w:rsid w:val="7BEFC3A5"/>
    <w:rsid w:val="7CB62C80"/>
    <w:rsid w:val="7CB77BE8"/>
    <w:rsid w:val="7DB9054B"/>
    <w:rsid w:val="7DBD6B1D"/>
    <w:rsid w:val="7E153276"/>
    <w:rsid w:val="7E1D0F21"/>
    <w:rsid w:val="7E28492C"/>
    <w:rsid w:val="7E7E09BD"/>
    <w:rsid w:val="7EE7698E"/>
    <w:rsid w:val="7F710522"/>
    <w:rsid w:val="7FF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@等线" w:hAnsi="@等线" w:cs="@等线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4">
    <w:name w:val="Body Text"/>
    <w:basedOn w:val="1"/>
    <w:link w:val="13"/>
    <w:qFormat/>
    <w:uiPriority w:val="99"/>
    <w:pPr>
      <w:spacing w:after="120"/>
    </w:pPr>
    <w:rPr>
      <w:rFonts w:ascii="Times New Roman" w:hAnsi="Times New Roman"/>
      <w:kern w:val="0"/>
      <w:sz w:val="24"/>
      <w:szCs w:val="24"/>
    </w:rPr>
  </w:style>
  <w:style w:type="paragraph" w:styleId="5">
    <w:name w:val="Plain Text"/>
    <w:basedOn w:val="1"/>
    <w:link w:val="14"/>
    <w:autoRedefine/>
    <w:qFormat/>
    <w:uiPriority w:val="99"/>
    <w:pPr>
      <w:spacing w:beforeLines="50" w:afterLines="50" w:line="400" w:lineRule="atLeast"/>
    </w:pPr>
    <w:rPr>
      <w:rFonts w:ascii="宋体" w:hAnsi="Courier New"/>
      <w:kern w:val="0"/>
      <w:sz w:val="24"/>
      <w:szCs w:val="20"/>
    </w:rPr>
  </w:style>
  <w:style w:type="paragraph" w:styleId="6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9">
    <w:name w:val="Table Grid"/>
    <w:basedOn w:val="8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locked/>
    <w:uiPriority w:val="22"/>
    <w:rPr>
      <w:b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正文文本 字符"/>
    <w:link w:val="4"/>
    <w:autoRedefine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14">
    <w:name w:val="纯文本 字符"/>
    <w:link w:val="5"/>
    <w:autoRedefine/>
    <w:qFormat/>
    <w:locked/>
    <w:uiPriority w:val="99"/>
    <w:rPr>
      <w:rFonts w:ascii="宋体" w:hAnsi="Courier New" w:eastAsia="宋体" w:cs="Times New Roman"/>
      <w:sz w:val="24"/>
    </w:rPr>
  </w:style>
  <w:style w:type="character" w:customStyle="1" w:styleId="15">
    <w:name w:val="页脚 字符"/>
    <w:link w:val="6"/>
    <w:autoRedefine/>
    <w:qFormat/>
    <w:locked/>
    <w:uiPriority w:val="99"/>
    <w:rPr>
      <w:rFonts w:cs="Times New Roman"/>
      <w:sz w:val="18"/>
    </w:rPr>
  </w:style>
  <w:style w:type="character" w:customStyle="1" w:styleId="16">
    <w:name w:val="页眉 字符"/>
    <w:link w:val="7"/>
    <w:autoRedefine/>
    <w:qFormat/>
    <w:locked/>
    <w:uiPriority w:val="99"/>
    <w:rPr>
      <w:rFonts w:cs="Times New Roman"/>
      <w:sz w:val="18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8">
    <w:name w:val="纯文本 Char"/>
    <w:autoRedefine/>
    <w:semiHidden/>
    <w:qFormat/>
    <w:uiPriority w:val="99"/>
    <w:rPr>
      <w:rFonts w:ascii="宋体" w:hAnsi="Courier New" w:eastAsia="宋体"/>
      <w:sz w:val="21"/>
    </w:rPr>
  </w:style>
  <w:style w:type="paragraph" w:customStyle="1" w:styleId="19">
    <w:name w:val="表内文字"/>
    <w:basedOn w:val="1"/>
    <w:autoRedefine/>
    <w:qFormat/>
    <w:uiPriority w:val="99"/>
    <w:pPr>
      <w:tabs>
        <w:tab w:val="left" w:pos="1418"/>
      </w:tabs>
      <w:spacing w:line="360" w:lineRule="auto"/>
      <w:jc w:val="center"/>
    </w:pPr>
    <w:rPr>
      <w:rFonts w:ascii="仿宋_GB2312" w:hAnsi="Times New Roman" w:eastAsia="仿宋_GB2312"/>
      <w:spacing w:val="-20"/>
      <w:kern w:val="0"/>
      <w:sz w:val="24"/>
      <w:szCs w:val="24"/>
    </w:rPr>
  </w:style>
  <w:style w:type="character" w:customStyle="1" w:styleId="20">
    <w:name w:val="font71"/>
    <w:basedOn w:val="10"/>
    <w:autoRedefine/>
    <w:qFormat/>
    <w:uiPriority w:val="0"/>
    <w:rPr>
      <w:rFonts w:ascii="Tahoma" w:hAnsi="Tahoma" w:eastAsia="Tahoma" w:cs="Tahoma"/>
      <w:color w:val="000000"/>
      <w:sz w:val="16"/>
      <w:szCs w:val="16"/>
      <w:u w:val="none"/>
    </w:rPr>
  </w:style>
  <w:style w:type="character" w:customStyle="1" w:styleId="21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2">
    <w:name w:val="font11"/>
    <w:basedOn w:val="10"/>
    <w:autoRedefine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3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4">
    <w:name w:val="font01"/>
    <w:basedOn w:val="10"/>
    <w:autoRedefine/>
    <w:qFormat/>
    <w:uiPriority w:val="0"/>
    <w:rPr>
      <w:rFonts w:hint="default" w:ascii="Tahoma" w:hAnsi="Tahoma" w:eastAsia="Tahoma" w:cs="Tahoma"/>
      <w:color w:val="000000"/>
      <w:sz w:val="16"/>
      <w:szCs w:val="16"/>
      <w:u w:val="none"/>
    </w:rPr>
  </w:style>
  <w:style w:type="character" w:customStyle="1" w:styleId="25">
    <w:name w:val="font81"/>
    <w:basedOn w:val="10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6">
    <w:name w:val="font91"/>
    <w:basedOn w:val="10"/>
    <w:autoRedefine/>
    <w:qFormat/>
    <w:uiPriority w:val="0"/>
    <w:rPr>
      <w:rFonts w:hint="default" w:ascii="Arial" w:hAnsi="Arial" w:cs="Arial"/>
      <w:color w:val="404040"/>
      <w:sz w:val="16"/>
      <w:szCs w:val="16"/>
      <w:u w:val="none"/>
    </w:rPr>
  </w:style>
  <w:style w:type="character" w:customStyle="1" w:styleId="27">
    <w:name w:val="font101"/>
    <w:basedOn w:val="10"/>
    <w:autoRedefine/>
    <w:qFormat/>
    <w:uiPriority w:val="0"/>
    <w:rPr>
      <w:rFonts w:hint="eastAsia" w:ascii="宋体" w:hAnsi="宋体" w:eastAsia="宋体" w:cs="宋体"/>
      <w:color w:val="404040"/>
      <w:sz w:val="16"/>
      <w:szCs w:val="16"/>
      <w:u w:val="none"/>
    </w:rPr>
  </w:style>
  <w:style w:type="character" w:customStyle="1" w:styleId="28">
    <w:name w:val="font13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9">
    <w:name w:val="font121"/>
    <w:basedOn w:val="10"/>
    <w:autoRedefine/>
    <w:qFormat/>
    <w:uiPriority w:val="0"/>
    <w:rPr>
      <w:rFonts w:hint="default" w:ascii="Heiti SC Light" w:hAnsi="Heiti SC Light" w:eastAsia="Heiti SC Light" w:cs="Heiti SC Light"/>
      <w:b/>
      <w:bCs/>
      <w:color w:val="000000"/>
      <w:sz w:val="16"/>
      <w:szCs w:val="16"/>
      <w:u w:val="none"/>
    </w:rPr>
  </w:style>
  <w:style w:type="character" w:customStyle="1" w:styleId="30">
    <w:name w:val="font141"/>
    <w:basedOn w:val="10"/>
    <w:autoRedefine/>
    <w:qFormat/>
    <w:uiPriority w:val="0"/>
    <w:rPr>
      <w:rFonts w:hint="eastAsia" w:ascii="宋体" w:hAnsi="宋体" w:eastAsia="宋体" w:cs="宋体"/>
      <w:b/>
      <w:bCs/>
      <w:color w:val="DD0806"/>
      <w:sz w:val="28"/>
      <w:szCs w:val="28"/>
      <w:u w:val="none"/>
    </w:rPr>
  </w:style>
  <w:style w:type="character" w:customStyle="1" w:styleId="31">
    <w:name w:val="font151"/>
    <w:basedOn w:val="10"/>
    <w:autoRedefine/>
    <w:qFormat/>
    <w:uiPriority w:val="0"/>
    <w:rPr>
      <w:rFonts w:hint="default" w:ascii="Heiti SC Light" w:hAnsi="Heiti SC Light" w:eastAsia="Heiti SC Light" w:cs="Heiti SC Light"/>
      <w:b/>
      <w:bCs/>
      <w:color w:val="DD0806"/>
      <w:sz w:val="28"/>
      <w:szCs w:val="28"/>
      <w:u w:val="none"/>
    </w:rPr>
  </w:style>
  <w:style w:type="character" w:customStyle="1" w:styleId="32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41"/>
    <w:basedOn w:val="10"/>
    <w:autoRedefine/>
    <w:qFormat/>
    <w:uiPriority w:val="0"/>
    <w:rPr>
      <w:rFonts w:ascii="Tahoma" w:hAnsi="Tahoma" w:eastAsia="Tahoma" w:cs="Tahoma"/>
      <w:color w:val="000000"/>
      <w:sz w:val="24"/>
      <w:szCs w:val="24"/>
      <w:u w:val="none"/>
    </w:rPr>
  </w:style>
  <w:style w:type="character" w:customStyle="1" w:styleId="34">
    <w:name w:val="font51"/>
    <w:basedOn w:val="10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2891</Words>
  <Characters>3584</Characters>
  <Lines>19</Lines>
  <Paragraphs>5</Paragraphs>
  <TotalTime>0</TotalTime>
  <ScaleCrop>false</ScaleCrop>
  <LinksUpToDate>false</LinksUpToDate>
  <CharactersWithSpaces>3850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2021-03-04T14:19:00Z</dcterms:created>
  <dc:creator>HP</dc:creator>
  <cp:lastModifiedBy>熊丽娟</cp:lastModifiedBy>
  <dcterms:modified xsi:type="dcterms:W3CDTF">2024-04-15T03:18:58Z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6BBDC4F2B0AC482888C68838B017028E_13</vt:lpwstr>
  </property>
</Properties>
</file>