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ind w:firstLine="632" w:firstLineChars="225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温州开放大学清洁用品</w:t>
      </w:r>
      <w:r>
        <w:rPr>
          <w:rFonts w:hint="eastAsia"/>
          <w:b/>
          <w:sz w:val="28"/>
          <w:szCs w:val="28"/>
          <w:lang w:val="en-US" w:eastAsia="zh-CN"/>
        </w:rPr>
        <w:t>采购项目</w:t>
      </w:r>
      <w:r>
        <w:rPr>
          <w:rFonts w:hint="eastAsia"/>
          <w:b/>
          <w:sz w:val="28"/>
          <w:szCs w:val="28"/>
        </w:rPr>
        <w:t>在线询价说明</w:t>
      </w:r>
    </w:p>
    <w:p>
      <w:pPr>
        <w:snapToGrid w:val="0"/>
        <w:spacing w:line="360" w:lineRule="auto"/>
        <w:ind w:firstLine="632" w:firstLineChars="225"/>
        <w:jc w:val="center"/>
        <w:rPr>
          <w:rFonts w:hint="eastAsia"/>
          <w:b/>
          <w:sz w:val="28"/>
          <w:szCs w:val="28"/>
        </w:rPr>
      </w:pPr>
    </w:p>
    <w:p>
      <w:pPr>
        <w:snapToGrid w:val="0"/>
        <w:spacing w:line="360" w:lineRule="auto"/>
        <w:ind w:firstLine="472" w:firstLineChars="225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根据《中华人民共和国政府采购法》《浙江省政府采购电子卖场暂行管理办法》等相关规定，现就温州开放大学清洁用品采购项目进行在线询价，欢迎国内合格的供应商参与在线报价。</w:t>
      </w:r>
    </w:p>
    <w:p>
      <w:pPr>
        <w:numPr>
          <w:ilvl w:val="0"/>
          <w:numId w:val="1"/>
        </w:numPr>
        <w:snapToGrid w:val="0"/>
        <w:spacing w:line="360" w:lineRule="auto"/>
        <w:ind w:firstLine="474" w:firstLineChars="225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b/>
          <w:kern w:val="0"/>
        </w:rPr>
        <w:t>在线询价项目编号</w:t>
      </w:r>
      <w:bookmarkStart w:id="0" w:name="B08_项目编号"/>
      <w:r>
        <w:rPr>
          <w:rFonts w:hint="eastAsia" w:ascii="仿宋" w:hAnsi="仿宋" w:eastAsia="仿宋"/>
          <w:b/>
          <w:kern w:val="0"/>
        </w:rPr>
        <w:t>：</w:t>
      </w:r>
      <w:bookmarkEnd w:id="0"/>
    </w:p>
    <w:p>
      <w:pPr>
        <w:numPr>
          <w:ilvl w:val="0"/>
          <w:numId w:val="1"/>
        </w:numPr>
        <w:snapToGrid w:val="0"/>
        <w:spacing w:line="360" w:lineRule="auto"/>
        <w:ind w:firstLine="474" w:firstLineChars="225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b/>
          <w:kern w:val="0"/>
        </w:rPr>
        <w:t>采购组织类型：</w:t>
      </w:r>
      <w:r>
        <w:rPr>
          <w:rFonts w:hint="eastAsia" w:ascii="仿宋" w:hAnsi="仿宋" w:eastAsia="仿宋"/>
          <w:kern w:val="0"/>
        </w:rPr>
        <w:t>在线询价</w:t>
      </w:r>
    </w:p>
    <w:p>
      <w:pPr>
        <w:snapToGrid w:val="0"/>
        <w:spacing w:line="360" w:lineRule="auto"/>
        <w:ind w:firstLine="474" w:firstLineChars="225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b/>
          <w:kern w:val="0"/>
        </w:rPr>
        <w:t>三、在线询价项目概况</w:t>
      </w:r>
      <w:r>
        <w:rPr>
          <w:rFonts w:hint="eastAsia" w:ascii="仿宋" w:hAnsi="仿宋" w:eastAsia="仿宋"/>
          <w:kern w:val="0"/>
        </w:rPr>
        <w:t>：</w:t>
      </w:r>
    </w:p>
    <w:tbl>
      <w:tblPr>
        <w:tblStyle w:val="8"/>
        <w:tblW w:w="9034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3260"/>
        <w:gridCol w:w="2205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napToGrid w:val="0"/>
              <w:jc w:val="center"/>
              <w:rPr>
                <w:rFonts w:ascii="仿宋" w:hAnsi="仿宋" w:eastAsia="仿宋"/>
                <w:b/>
                <w:kern w:val="0"/>
              </w:rPr>
            </w:pPr>
            <w:r>
              <w:rPr>
                <w:rFonts w:hint="eastAsia" w:ascii="仿宋" w:hAnsi="仿宋" w:eastAsia="仿宋"/>
                <w:b/>
                <w:kern w:val="0"/>
              </w:rPr>
              <w:t>序号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napToGrid w:val="0"/>
              <w:jc w:val="center"/>
              <w:rPr>
                <w:rFonts w:ascii="仿宋" w:hAnsi="仿宋" w:eastAsia="仿宋"/>
                <w:b/>
                <w:kern w:val="0"/>
              </w:rPr>
            </w:pPr>
            <w:r>
              <w:rPr>
                <w:rFonts w:hint="eastAsia" w:ascii="仿宋" w:hAnsi="仿宋" w:eastAsia="仿宋"/>
                <w:b/>
                <w:kern w:val="0"/>
              </w:rPr>
              <w:t>采购内容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napToGrid w:val="0"/>
              <w:jc w:val="center"/>
              <w:rPr>
                <w:rFonts w:ascii="仿宋" w:hAnsi="仿宋" w:eastAsia="仿宋"/>
                <w:b/>
                <w:kern w:val="0"/>
              </w:rPr>
            </w:pPr>
            <w:r>
              <w:rPr>
                <w:rFonts w:hint="eastAsia" w:ascii="仿宋" w:hAnsi="仿宋" w:eastAsia="仿宋"/>
                <w:b/>
                <w:kern w:val="0"/>
              </w:rPr>
              <w:t>数量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snapToGrid w:val="0"/>
              <w:jc w:val="center"/>
              <w:rPr>
                <w:rFonts w:ascii="仿宋" w:hAnsi="仿宋" w:eastAsia="仿宋"/>
                <w:b/>
                <w:kern w:val="0"/>
              </w:rPr>
            </w:pPr>
            <w:r>
              <w:rPr>
                <w:rFonts w:hint="eastAsia" w:ascii="仿宋" w:hAnsi="仿宋" w:eastAsia="仿宋"/>
                <w:b/>
                <w:kern w:val="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仿宋" w:hAnsi="仿宋" w:eastAsia="仿宋"/>
                <w:kern w:val="0"/>
              </w:rPr>
            </w:pPr>
            <w:r>
              <w:rPr>
                <w:rFonts w:ascii="仿宋" w:hAnsi="仿宋" w:eastAsia="仿宋"/>
                <w:kern w:val="0"/>
              </w:rPr>
              <w:t>1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ascii="仿宋" w:hAnsi="仿宋" w:eastAsia="仿宋"/>
                <w:bCs/>
                <w:kern w:val="0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温州开放大学清洁用品采购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ascii="仿宋" w:hAnsi="仿宋" w:eastAsia="仿宋"/>
                <w:kern w:val="0"/>
              </w:rPr>
            </w:pPr>
            <w:r>
              <w:rPr>
                <w:rFonts w:ascii="仿宋" w:hAnsi="仿宋" w:eastAsia="仿宋"/>
                <w:kern w:val="0"/>
              </w:rPr>
              <w:t>1</w:t>
            </w:r>
            <w:r>
              <w:rPr>
                <w:rFonts w:hint="eastAsia" w:ascii="仿宋" w:hAnsi="仿宋" w:eastAsia="仿宋"/>
                <w:kern w:val="0"/>
              </w:rPr>
              <w:t>批（参数详见附件</w:t>
            </w:r>
            <w:r>
              <w:rPr>
                <w:rFonts w:ascii="仿宋" w:hAnsi="仿宋" w:eastAsia="仿宋"/>
                <w:kern w:val="0"/>
              </w:rPr>
              <w:t>1</w:t>
            </w:r>
            <w:r>
              <w:rPr>
                <w:rFonts w:hint="eastAsia" w:ascii="仿宋" w:hAnsi="仿宋" w:eastAsia="仿宋"/>
                <w:kern w:val="0"/>
              </w:rPr>
              <w:t>）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napToGrid w:val="0"/>
              <w:jc w:val="left"/>
              <w:rPr>
                <w:rFonts w:hint="eastAsia" w:ascii="仿宋" w:hAnsi="仿宋" w:eastAsia="仿宋"/>
                <w:kern w:val="0"/>
              </w:rPr>
            </w:pPr>
            <w:r>
              <w:rPr>
                <w:rFonts w:hint="eastAsia" w:ascii="仿宋" w:hAnsi="仿宋" w:eastAsia="仿宋"/>
                <w:kern w:val="0"/>
              </w:rPr>
              <w:t>本项目最高限价：</w:t>
            </w:r>
          </w:p>
          <w:p>
            <w:pPr>
              <w:numPr>
                <w:ilvl w:val="0"/>
                <w:numId w:val="0"/>
              </w:numPr>
              <w:snapToGrid w:val="0"/>
              <w:jc w:val="left"/>
              <w:rPr>
                <w:rFonts w:hint="default" w:ascii="仿宋" w:hAnsi="仿宋" w:eastAsia="仿宋"/>
                <w:kern w:val="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</w:rPr>
              <w:t>￥</w:t>
            </w:r>
            <w:r>
              <w:rPr>
                <w:rFonts w:hint="eastAsia" w:ascii="仿宋" w:hAnsi="仿宋" w:eastAsia="仿宋"/>
                <w:kern w:val="0"/>
                <w:lang w:eastAsia="zh-CN"/>
              </w:rPr>
              <w:t>：</w:t>
            </w:r>
            <w:r>
              <w:rPr>
                <w:rFonts w:hint="eastAsia" w:ascii="仿宋" w:hAnsi="仿宋" w:eastAsia="仿宋"/>
                <w:kern w:val="0"/>
                <w:lang w:val="en-US" w:eastAsia="zh-CN"/>
              </w:rPr>
              <w:t>43550.00</w:t>
            </w:r>
          </w:p>
          <w:p>
            <w:pPr>
              <w:snapToGrid w:val="0"/>
              <w:jc w:val="left"/>
              <w:rPr>
                <w:rFonts w:ascii="仿宋" w:hAnsi="仿宋" w:eastAsia="仿宋"/>
                <w:kern w:val="0"/>
              </w:rPr>
            </w:pPr>
            <w:r>
              <w:rPr>
                <w:rFonts w:ascii="仿宋" w:hAnsi="仿宋" w:eastAsia="仿宋"/>
                <w:kern w:val="0"/>
              </w:rPr>
              <w:t>2.</w:t>
            </w:r>
            <w:r>
              <w:rPr>
                <w:rFonts w:hint="eastAsia" w:ascii="仿宋" w:hAnsi="仿宋" w:eastAsia="仿宋"/>
                <w:kern w:val="0"/>
              </w:rPr>
              <w:t>详细情况见采购需求</w:t>
            </w:r>
          </w:p>
        </w:tc>
      </w:tr>
    </w:tbl>
    <w:p>
      <w:pPr>
        <w:snapToGrid w:val="0"/>
        <w:ind w:firstLine="630" w:firstLineChars="225"/>
        <w:rPr>
          <w:rFonts w:ascii="仿宋" w:hAnsi="仿宋" w:eastAsia="仿宋"/>
          <w:kern w:val="0"/>
          <w:sz w:val="28"/>
          <w:szCs w:val="28"/>
        </w:rPr>
      </w:pPr>
    </w:p>
    <w:p>
      <w:pPr>
        <w:snapToGrid w:val="0"/>
        <w:spacing w:line="360" w:lineRule="auto"/>
        <w:ind w:firstLine="474" w:firstLineChars="225"/>
        <w:rPr>
          <w:rFonts w:ascii="仿宋" w:hAnsi="仿宋" w:eastAsia="仿宋"/>
          <w:b/>
          <w:kern w:val="0"/>
        </w:rPr>
      </w:pPr>
      <w:r>
        <w:rPr>
          <w:rFonts w:hint="eastAsia" w:ascii="仿宋" w:hAnsi="仿宋" w:eastAsia="仿宋"/>
          <w:b/>
          <w:kern w:val="0"/>
        </w:rPr>
        <w:t>四、在线询价供应商资格要求：</w:t>
      </w:r>
    </w:p>
    <w:p>
      <w:pPr>
        <w:snapToGrid w:val="0"/>
        <w:spacing w:line="360" w:lineRule="auto"/>
        <w:ind w:firstLine="472" w:firstLineChars="225"/>
        <w:rPr>
          <w:rFonts w:ascii="仿宋" w:hAnsi="仿宋" w:eastAsia="仿宋"/>
          <w:kern w:val="0"/>
        </w:rPr>
      </w:pPr>
      <w:r>
        <w:rPr>
          <w:rFonts w:ascii="仿宋" w:hAnsi="仿宋" w:eastAsia="仿宋"/>
          <w:kern w:val="0"/>
        </w:rPr>
        <w:t>1</w:t>
      </w:r>
      <w:r>
        <w:rPr>
          <w:rFonts w:hint="eastAsia" w:ascii="仿宋" w:hAnsi="仿宋" w:eastAsia="仿宋"/>
          <w:kern w:val="0"/>
        </w:rPr>
        <w:t>、符合政府采购法第二十二条规定的投标人资格条件。</w:t>
      </w:r>
    </w:p>
    <w:p>
      <w:pPr>
        <w:snapToGrid w:val="0"/>
        <w:spacing w:line="360" w:lineRule="auto"/>
        <w:ind w:firstLine="472" w:firstLineChars="225"/>
        <w:rPr>
          <w:rFonts w:ascii="仿宋" w:hAnsi="仿宋" w:eastAsia="仿宋"/>
          <w:kern w:val="0"/>
        </w:rPr>
      </w:pPr>
      <w:r>
        <w:rPr>
          <w:rFonts w:ascii="仿宋" w:hAnsi="仿宋" w:eastAsia="仿宋"/>
          <w:kern w:val="0"/>
        </w:rPr>
        <w:t>2</w:t>
      </w:r>
      <w:r>
        <w:rPr>
          <w:rFonts w:hint="eastAsia" w:ascii="仿宋" w:hAnsi="仿宋" w:eastAsia="仿宋"/>
          <w:kern w:val="0"/>
        </w:rPr>
        <w:t>、未被信用中国（</w:t>
      </w:r>
      <w:r>
        <w:rPr>
          <w:rFonts w:ascii="仿宋" w:hAnsi="仿宋" w:eastAsia="仿宋"/>
          <w:kern w:val="0"/>
        </w:rPr>
        <w:t>www.creditchina.gov.cn</w:t>
      </w:r>
      <w:r>
        <w:rPr>
          <w:rFonts w:hint="eastAsia" w:ascii="仿宋" w:hAnsi="仿宋" w:eastAsia="仿宋"/>
          <w:kern w:val="0"/>
        </w:rPr>
        <w:t>）、中国政府采购网（</w:t>
      </w:r>
      <w:r>
        <w:rPr>
          <w:rFonts w:ascii="仿宋" w:hAnsi="仿宋" w:eastAsia="仿宋"/>
          <w:kern w:val="0"/>
        </w:rPr>
        <w:t>www.ccgp.gov.cn</w:t>
      </w:r>
      <w:r>
        <w:rPr>
          <w:rFonts w:hint="eastAsia" w:ascii="仿宋" w:hAnsi="仿宋" w:eastAsia="仿宋"/>
          <w:kern w:val="0"/>
        </w:rPr>
        <w:t>）列入行政处罚、黑名单、失信被执行人、重大税收违法案件当事人名单、政府采购严重违法失信行为记录名单。</w:t>
      </w:r>
    </w:p>
    <w:p>
      <w:pPr>
        <w:snapToGrid w:val="0"/>
        <w:spacing w:line="360" w:lineRule="auto"/>
        <w:ind w:firstLine="474" w:firstLineChars="225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b/>
          <w:kern w:val="0"/>
        </w:rPr>
        <w:t>五、在线询价响应开始时间：</w:t>
      </w:r>
      <w:r>
        <w:rPr>
          <w:rFonts w:hint="eastAsia" w:ascii="仿宋" w:hAnsi="仿宋" w:eastAsia="仿宋"/>
          <w:kern w:val="0"/>
        </w:rPr>
        <w:t>以“政采云”设定时间为准</w:t>
      </w:r>
    </w:p>
    <w:p>
      <w:pPr>
        <w:snapToGrid w:val="0"/>
        <w:spacing w:line="360" w:lineRule="auto"/>
        <w:ind w:firstLine="474" w:firstLineChars="225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b/>
          <w:kern w:val="0"/>
        </w:rPr>
        <w:t>六、在线询价响应截止时间：</w:t>
      </w:r>
      <w:bookmarkStart w:id="1" w:name="B24_询价响应截止日期"/>
      <w:r>
        <w:rPr>
          <w:rFonts w:hint="eastAsia" w:ascii="仿宋" w:hAnsi="仿宋" w:eastAsia="仿宋"/>
          <w:kern w:val="0"/>
        </w:rPr>
        <w:t>以“政采云”设定时间为准</w:t>
      </w:r>
      <w:bookmarkEnd w:id="1"/>
    </w:p>
    <w:p>
      <w:pPr>
        <w:snapToGrid w:val="0"/>
        <w:spacing w:line="360" w:lineRule="auto"/>
        <w:ind w:firstLine="474" w:firstLineChars="225"/>
        <w:rPr>
          <w:rFonts w:ascii="仿宋" w:hAnsi="仿宋" w:eastAsia="仿宋"/>
          <w:b/>
          <w:kern w:val="0"/>
        </w:rPr>
      </w:pPr>
      <w:r>
        <w:rPr>
          <w:rFonts w:hint="eastAsia" w:ascii="仿宋" w:hAnsi="仿宋" w:eastAsia="仿宋"/>
          <w:b/>
          <w:kern w:val="0"/>
        </w:rPr>
        <w:t>七、其他事项：</w:t>
      </w:r>
    </w:p>
    <w:p>
      <w:pPr>
        <w:snapToGrid w:val="0"/>
        <w:spacing w:line="360" w:lineRule="auto"/>
        <w:ind w:firstLine="472" w:firstLineChars="225"/>
        <w:rPr>
          <w:rFonts w:ascii="仿宋" w:hAnsi="仿宋" w:eastAsia="仿宋"/>
          <w:kern w:val="0"/>
        </w:rPr>
      </w:pPr>
      <w:r>
        <w:rPr>
          <w:rFonts w:ascii="仿宋" w:hAnsi="仿宋" w:eastAsia="仿宋"/>
          <w:kern w:val="0"/>
        </w:rPr>
        <w:t>1</w:t>
      </w:r>
      <w:r>
        <w:rPr>
          <w:rFonts w:hint="eastAsia" w:ascii="仿宋" w:hAnsi="仿宋" w:eastAsia="仿宋"/>
          <w:kern w:val="0"/>
        </w:rPr>
        <w:t>、网上自动成交后，需双方确认达成一致结果才为正式成交。</w:t>
      </w:r>
    </w:p>
    <w:p>
      <w:pPr>
        <w:snapToGrid w:val="0"/>
        <w:spacing w:line="360" w:lineRule="auto"/>
        <w:ind w:firstLine="472" w:firstLineChars="225"/>
        <w:rPr>
          <w:rFonts w:ascii="仿宋" w:hAnsi="仿宋" w:eastAsia="仿宋"/>
          <w:kern w:val="0"/>
        </w:rPr>
      </w:pPr>
      <w:r>
        <w:rPr>
          <w:rFonts w:ascii="仿宋" w:hAnsi="仿宋" w:eastAsia="仿宋"/>
          <w:kern w:val="0"/>
        </w:rPr>
        <w:t>2</w:t>
      </w:r>
      <w:r>
        <w:rPr>
          <w:rFonts w:hint="eastAsia" w:ascii="仿宋" w:hAnsi="仿宋" w:eastAsia="仿宋"/>
          <w:kern w:val="0"/>
        </w:rPr>
        <w:t>、如供货商响应中有漏项或者技术参数负偏离，采购方有权取消供应商中标资格并重新组织在线询价。</w:t>
      </w:r>
    </w:p>
    <w:p>
      <w:pPr>
        <w:snapToGrid w:val="0"/>
        <w:spacing w:line="360" w:lineRule="auto"/>
        <w:ind w:firstLine="474" w:firstLineChars="225"/>
        <w:rPr>
          <w:rFonts w:ascii="仿宋" w:hAnsi="仿宋" w:eastAsia="仿宋"/>
          <w:b/>
          <w:kern w:val="0"/>
        </w:rPr>
      </w:pPr>
      <w:r>
        <w:rPr>
          <w:rFonts w:hint="eastAsia" w:ascii="仿宋" w:hAnsi="仿宋" w:eastAsia="仿宋"/>
          <w:b/>
          <w:kern w:val="0"/>
        </w:rPr>
        <w:t>八、联系方式：</w:t>
      </w:r>
      <w:r>
        <w:rPr>
          <w:rFonts w:ascii="仿宋" w:hAnsi="仿宋" w:eastAsia="仿宋"/>
          <w:b/>
          <w:kern w:val="0"/>
        </w:rPr>
        <w:t xml:space="preserve">  </w:t>
      </w:r>
    </w:p>
    <w:p>
      <w:pPr>
        <w:snapToGrid w:val="0"/>
        <w:spacing w:line="360" w:lineRule="auto"/>
        <w:ind w:firstLine="472" w:firstLineChars="225"/>
        <w:rPr>
          <w:rFonts w:hint="eastAsia" w:ascii="仿宋" w:hAnsi="仿宋" w:eastAsia="仿宋"/>
          <w:kern w:val="0"/>
          <w:lang w:eastAsia="zh-CN"/>
        </w:rPr>
      </w:pPr>
      <w:r>
        <w:rPr>
          <w:rFonts w:ascii="仿宋" w:hAnsi="仿宋" w:eastAsia="仿宋"/>
          <w:kern w:val="0"/>
        </w:rPr>
        <w:t>1</w:t>
      </w:r>
      <w:r>
        <w:rPr>
          <w:rFonts w:hint="eastAsia" w:ascii="仿宋" w:hAnsi="仿宋" w:eastAsia="仿宋"/>
          <w:kern w:val="0"/>
        </w:rPr>
        <w:t>、采购人名称：</w:t>
      </w:r>
      <w:r>
        <w:rPr>
          <w:rFonts w:hint="eastAsia" w:ascii="仿宋" w:hAnsi="仿宋" w:eastAsia="仿宋"/>
          <w:kern w:val="0"/>
          <w:lang w:eastAsia="zh-CN"/>
        </w:rPr>
        <w:t>温州开放大学</w:t>
      </w:r>
    </w:p>
    <w:p>
      <w:pPr>
        <w:snapToGrid w:val="0"/>
        <w:spacing w:line="360" w:lineRule="auto"/>
        <w:ind w:firstLine="682" w:firstLineChars="325"/>
        <w:rPr>
          <w:rFonts w:hint="eastAsia"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联系人：</w:t>
      </w:r>
      <w:r>
        <w:rPr>
          <w:rFonts w:hint="eastAsia" w:ascii="仿宋" w:hAnsi="仿宋" w:eastAsia="仿宋"/>
          <w:kern w:val="0"/>
          <w:lang w:val="en-US" w:eastAsia="zh-CN"/>
        </w:rPr>
        <w:t>胡</w:t>
      </w:r>
      <w:r>
        <w:rPr>
          <w:rFonts w:hint="eastAsia" w:ascii="仿宋" w:hAnsi="仿宋" w:eastAsia="仿宋"/>
          <w:kern w:val="0"/>
        </w:rPr>
        <w:t>老师</w:t>
      </w:r>
      <w:r>
        <w:rPr>
          <w:rFonts w:hint="eastAsia" w:ascii="仿宋" w:hAnsi="仿宋" w:eastAsia="仿宋"/>
          <w:kern w:val="0"/>
          <w:lang w:eastAsia="zh-CN"/>
        </w:rPr>
        <w:t>，</w:t>
      </w:r>
      <w:r>
        <w:rPr>
          <w:rFonts w:hint="eastAsia" w:ascii="仿宋" w:hAnsi="仿宋" w:eastAsia="仿宋"/>
          <w:kern w:val="0"/>
        </w:rPr>
        <w:t>88282373</w:t>
      </w:r>
    </w:p>
    <w:p>
      <w:pPr>
        <w:jc w:val="left"/>
        <w:rPr>
          <w:rFonts w:ascii="楷体" w:hAnsi="楷体" w:eastAsia="楷体"/>
          <w:b/>
          <w:kern w:val="0"/>
          <w:sz w:val="18"/>
          <w:szCs w:val="18"/>
          <w:u w:val="single"/>
        </w:rPr>
      </w:pPr>
      <w:r>
        <w:rPr>
          <w:rFonts w:hint="eastAsia" w:ascii="楷体" w:hAnsi="楷体" w:eastAsia="楷体"/>
          <w:b/>
          <w:kern w:val="0"/>
          <w:sz w:val="18"/>
          <w:szCs w:val="18"/>
          <w:u w:val="single"/>
        </w:rPr>
        <w:t>附件一：采购需求</w:t>
      </w:r>
    </w:p>
    <w:p>
      <w:pPr>
        <w:pStyle w:val="5"/>
        <w:snapToGrid w:val="0"/>
        <w:spacing w:before="156" w:after="156" w:line="240" w:lineRule="auto"/>
        <w:jc w:val="left"/>
        <w:outlineLvl w:val="0"/>
        <w:rPr>
          <w:rFonts w:hint="default" w:ascii="楷体" w:hAnsi="楷体" w:eastAsia="楷体"/>
          <w:b/>
          <w:sz w:val="18"/>
          <w:szCs w:val="18"/>
          <w:u w:val="single"/>
          <w:lang w:val="en-US" w:eastAsia="zh-CN"/>
        </w:rPr>
      </w:pPr>
      <w:r>
        <w:rPr>
          <w:rFonts w:hint="eastAsia" w:ascii="楷体" w:hAnsi="楷体" w:eastAsia="楷体"/>
          <w:b/>
          <w:sz w:val="18"/>
          <w:szCs w:val="18"/>
          <w:u w:val="single"/>
        </w:rPr>
        <w:t>附件二：</w:t>
      </w:r>
      <w:r>
        <w:rPr>
          <w:rFonts w:hint="eastAsia" w:ascii="楷体" w:hAnsi="楷体" w:eastAsia="楷体"/>
          <w:b/>
          <w:sz w:val="18"/>
          <w:szCs w:val="18"/>
          <w:u w:val="single"/>
          <w:lang w:val="en-US" w:eastAsia="zh-CN"/>
        </w:rPr>
        <w:t>投标报价明细表</w:t>
      </w:r>
    </w:p>
    <w:p>
      <w:pPr>
        <w:snapToGrid w:val="0"/>
        <w:spacing w:line="360" w:lineRule="auto"/>
        <w:ind w:firstLine="472" w:firstLineChars="225"/>
        <w:jc w:val="right"/>
        <w:rPr>
          <w:rFonts w:hint="eastAsia" w:ascii="仿宋" w:hAnsi="仿宋" w:eastAsia="仿宋"/>
          <w:kern w:val="0"/>
          <w:lang w:eastAsia="zh-CN"/>
        </w:rPr>
      </w:pPr>
      <w:r>
        <w:rPr>
          <w:rFonts w:hint="eastAsia" w:ascii="仿宋" w:hAnsi="仿宋" w:eastAsia="仿宋"/>
          <w:kern w:val="0"/>
          <w:lang w:eastAsia="zh-CN"/>
        </w:rPr>
        <w:t>温州开放大学</w:t>
      </w:r>
    </w:p>
    <w:p>
      <w:pPr>
        <w:wordWrap w:val="0"/>
        <w:snapToGrid w:val="0"/>
        <w:spacing w:line="360" w:lineRule="auto"/>
        <w:ind w:firstLine="472" w:firstLineChars="225"/>
        <w:jc w:val="right"/>
        <w:rPr>
          <w:rFonts w:ascii="仿宋" w:hAnsi="仿宋" w:eastAsia="仿宋"/>
          <w:kern w:val="0"/>
        </w:rPr>
      </w:pPr>
      <w:r>
        <w:rPr>
          <w:rFonts w:ascii="仿宋" w:hAnsi="仿宋" w:eastAsia="仿宋"/>
          <w:kern w:val="0"/>
        </w:rPr>
        <w:t>202</w:t>
      </w:r>
      <w:r>
        <w:rPr>
          <w:rFonts w:hint="eastAsia" w:ascii="仿宋" w:hAnsi="仿宋" w:eastAsia="仿宋"/>
          <w:kern w:val="0"/>
          <w:lang w:val="en-US" w:eastAsia="zh-CN"/>
        </w:rPr>
        <w:t>4</w:t>
      </w:r>
      <w:r>
        <w:rPr>
          <w:rFonts w:hint="eastAsia" w:ascii="仿宋" w:hAnsi="仿宋" w:eastAsia="仿宋"/>
          <w:kern w:val="0"/>
        </w:rPr>
        <w:t>年</w:t>
      </w:r>
      <w:r>
        <w:rPr>
          <w:rFonts w:hint="eastAsia" w:ascii="仿宋" w:hAnsi="仿宋" w:eastAsia="仿宋"/>
          <w:kern w:val="0"/>
          <w:lang w:val="en-US" w:eastAsia="zh-CN"/>
        </w:rPr>
        <w:t>4</w:t>
      </w:r>
      <w:r>
        <w:rPr>
          <w:rFonts w:hint="eastAsia" w:ascii="仿宋" w:hAnsi="仿宋" w:eastAsia="仿宋"/>
          <w:kern w:val="0"/>
        </w:rPr>
        <w:t>月</w:t>
      </w:r>
      <w:r>
        <w:rPr>
          <w:rFonts w:hint="eastAsia" w:ascii="仿宋" w:hAnsi="仿宋" w:eastAsia="仿宋"/>
          <w:kern w:val="0"/>
          <w:lang w:val="en-US" w:eastAsia="zh-CN"/>
        </w:rPr>
        <w:t>16</w:t>
      </w:r>
      <w:r>
        <w:rPr>
          <w:rFonts w:hint="eastAsia" w:ascii="仿宋" w:hAnsi="仿宋" w:eastAsia="仿宋"/>
          <w:kern w:val="0"/>
        </w:rPr>
        <w:t>日</w:t>
      </w:r>
    </w:p>
    <w:p>
      <w:pPr>
        <w:pStyle w:val="5"/>
        <w:snapToGrid w:val="0"/>
        <w:spacing w:before="156" w:after="156" w:line="240" w:lineRule="auto"/>
        <w:jc w:val="center"/>
        <w:outlineLvl w:val="0"/>
        <w:rPr>
          <w:rFonts w:hAnsi="宋体"/>
          <w:b/>
          <w:sz w:val="36"/>
          <w:szCs w:val="36"/>
        </w:rPr>
      </w:pPr>
      <w:r>
        <w:rPr>
          <w:rFonts w:hAnsi="宋体" w:cs="仿宋_GB2312"/>
          <w:b/>
          <w:sz w:val="36"/>
          <w:szCs w:val="36"/>
        </w:rPr>
        <w:br w:type="page"/>
      </w:r>
      <w:r>
        <w:rPr>
          <w:rFonts w:hint="eastAsia" w:hAnsi="宋体"/>
          <w:b/>
          <w:sz w:val="36"/>
          <w:szCs w:val="36"/>
        </w:rPr>
        <w:t>附件一：采购需求</w:t>
      </w:r>
    </w:p>
    <w:p>
      <w:pPr>
        <w:pStyle w:val="5"/>
        <w:snapToGrid w:val="0"/>
        <w:spacing w:beforeLines="0" w:afterLines="0" w:line="240" w:lineRule="auto"/>
        <w:outlineLvl w:val="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编号：</w:t>
      </w:r>
    </w:p>
    <w:p>
      <w:pPr>
        <w:pStyle w:val="5"/>
        <w:snapToGrid w:val="0"/>
        <w:spacing w:beforeLines="0" w:afterLines="0" w:line="240" w:lineRule="auto"/>
        <w:outlineLvl w:val="0"/>
        <w:rPr>
          <w:rFonts w:hint="eastAsia" w:ascii="仿宋" w:hAnsi="仿宋" w:eastAsia="仿宋" w:cs="Arial"/>
          <w:b/>
          <w:bCs/>
          <w:sz w:val="28"/>
          <w:szCs w:val="28"/>
          <w:u w:val="single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采购单位名称：</w:t>
      </w:r>
      <w:r>
        <w:rPr>
          <w:rFonts w:hint="eastAsia" w:ascii="仿宋" w:hAnsi="仿宋" w:eastAsia="仿宋" w:cs="Arial"/>
          <w:b/>
          <w:bCs/>
          <w:sz w:val="28"/>
          <w:szCs w:val="28"/>
          <w:u w:val="single"/>
          <w:lang w:eastAsia="zh-CN"/>
        </w:rPr>
        <w:t>温州开放大学</w:t>
      </w:r>
    </w:p>
    <w:p>
      <w:pPr>
        <w:numPr>
          <w:ilvl w:val="0"/>
          <w:numId w:val="3"/>
        </w:numPr>
        <w:spacing w:line="440" w:lineRule="exact"/>
        <w:rPr>
          <w:rFonts w:hint="eastAsia" w:ascii="仿宋" w:hAnsi="仿宋" w:eastAsia="仿宋" w:cs="Arial"/>
          <w:b/>
          <w:bCs/>
          <w:sz w:val="28"/>
          <w:szCs w:val="28"/>
          <w:u w:val="single"/>
          <w:lang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货物</w:t>
      </w:r>
      <w:r>
        <w:rPr>
          <w:rFonts w:hint="eastAsia"/>
          <w:b/>
          <w:sz w:val="30"/>
          <w:szCs w:val="30"/>
        </w:rPr>
        <w:t>清单及预算</w:t>
      </w:r>
    </w:p>
    <w:tbl>
      <w:tblPr>
        <w:tblStyle w:val="8"/>
        <w:tblpPr w:leftFromText="180" w:rightFromText="180" w:vertAnchor="text" w:horzAnchor="page" w:tblpX="570" w:tblpY="469"/>
        <w:tblOverlap w:val="never"/>
        <w:tblW w:w="113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858"/>
        <w:gridCol w:w="405"/>
        <w:gridCol w:w="525"/>
        <w:gridCol w:w="958"/>
        <w:gridCol w:w="686"/>
        <w:gridCol w:w="1871"/>
        <w:gridCol w:w="1649"/>
        <w:gridCol w:w="37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1132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    温州开放大学清洁用品采购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6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物品名称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</w:t>
            </w: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总价</w:t>
            </w: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品牌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规格或标准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小号垃圾袋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宽32cm*长54cm，背心袋，35只/把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中号垃圾袋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宽80cm*长100cm，背心袋，25只/把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特大号垃圾袋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宽100cm*长140cm，平口袋，50只/把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小卷纸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维达牌、心相印、清风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110mm*100mm（3层），180g/卷，10卷/提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大卷纸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维达牌、心相印、清风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550g/卷，12卷/箱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擦手纸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维达牌、心相印、清风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225mm*230mm（1层），200张/包，20包/箱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抽纸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维达牌、心相印、清风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206mm*136mm（2层），200抽/包，3包/提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洗手液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蓝月亮、威露士、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500g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除臭丸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飞豹牌、迪灵、Pd WorLd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160g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52070</wp:posOffset>
                  </wp:positionV>
                  <wp:extent cx="1268095" cy="391160"/>
                  <wp:effectExtent l="0" t="0" r="8255" b="8890"/>
                  <wp:wrapNone/>
                  <wp:docPr id="39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杀虫剂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雷达、枪手、榄菊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600ml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11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檀香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李字牌、金鹿、榄菊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8克*5双盘、一盒双盘5盘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除胶剂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保赐利牌、3M、汉一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450ml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6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尘推杆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斯洁牌、汉一、卡伊洁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104140</wp:posOffset>
                  </wp:positionV>
                  <wp:extent cx="2476500" cy="473710"/>
                  <wp:effectExtent l="0" t="0" r="0" b="2540"/>
                  <wp:wrapNone/>
                  <wp:docPr id="40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1_SpCnt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长度135cm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尘推布+架子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斯洁牌、汉一、卡伊洁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长度90cm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189230</wp:posOffset>
                  </wp:positionV>
                  <wp:extent cx="2510790" cy="667385"/>
                  <wp:effectExtent l="0" t="0" r="3810" b="18415"/>
                  <wp:wrapNone/>
                  <wp:docPr id="37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2_SpCnt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尘推布+架子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斯洁牌、汉一、卡伊洁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长度60cm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211455</wp:posOffset>
                  </wp:positionV>
                  <wp:extent cx="2440305" cy="749300"/>
                  <wp:effectExtent l="0" t="0" r="17145" b="12700"/>
                  <wp:wrapNone/>
                  <wp:docPr id="35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尘推布+架子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斯洁牌、汉一、卡伊洁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长度30cm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77470</wp:posOffset>
                  </wp:positionV>
                  <wp:extent cx="1965960" cy="627380"/>
                  <wp:effectExtent l="0" t="0" r="15240" b="1270"/>
                  <wp:wrapNone/>
                  <wp:docPr id="42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5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尘推布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斯洁牌、汉一、卡伊洁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长度90cm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207010</wp:posOffset>
                  </wp:positionV>
                  <wp:extent cx="2496185" cy="497840"/>
                  <wp:effectExtent l="0" t="0" r="18415" b="16510"/>
                  <wp:wrapNone/>
                  <wp:docPr id="34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尘推布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斯洁牌、汉一、卡伊洁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长度60cm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43180</wp:posOffset>
                  </wp:positionV>
                  <wp:extent cx="2298065" cy="516255"/>
                  <wp:effectExtent l="0" t="0" r="6985" b="17145"/>
                  <wp:wrapNone/>
                  <wp:docPr id="38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尘推布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斯洁牌、汉一、卡伊洁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长度30cm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152400</wp:posOffset>
                  </wp:positionV>
                  <wp:extent cx="1679575" cy="424180"/>
                  <wp:effectExtent l="0" t="0" r="15875" b="13970"/>
                  <wp:wrapNone/>
                  <wp:docPr id="41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竹扫把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144780</wp:posOffset>
                  </wp:positionV>
                  <wp:extent cx="2240915" cy="670560"/>
                  <wp:effectExtent l="0" t="0" r="6985" b="15240"/>
                  <wp:wrapNone/>
                  <wp:docPr id="36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1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21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小拖把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135255</wp:posOffset>
                  </wp:positionV>
                  <wp:extent cx="2505075" cy="570865"/>
                  <wp:effectExtent l="0" t="0" r="9525" b="635"/>
                  <wp:wrapNone/>
                  <wp:docPr id="55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圆头常规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蚊香盘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粘鼠板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绿叶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清洁球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金海牌、创雅利、川龙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12个/包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bookmarkStart w:id="2" w:name="_GoBack"/>
            <w:bookmarkEnd w:id="2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水桶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强力、太太宝、欣立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20L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中性清洁剂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白云牌、洁霸、超宝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3.78L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一种中性的清洁剂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洁厕剂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威猛、超威、传化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3.78L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玻璃清洁剂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超宝牌、CharlesBarnes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3.8L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洗洁精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洁灵贝贝、传化、雕牌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25kg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胶手套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奥龙、彩蝶、羊城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L码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纱手套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弘旺牌、军手、惠翌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棉手套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弘旺牌、军手、惠翌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马桶刷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雅洁、美丽雅、茶花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圆头常规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68580</wp:posOffset>
                  </wp:positionV>
                  <wp:extent cx="328930" cy="815340"/>
                  <wp:effectExtent l="0" t="0" r="13970" b="3810"/>
                  <wp:wrapNone/>
                  <wp:docPr id="58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地刷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0404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欣图、夏汇、富祥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40404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231775</wp:posOffset>
                  </wp:positionV>
                  <wp:extent cx="2402840" cy="599440"/>
                  <wp:effectExtent l="0" t="0" r="16510" b="10160"/>
                  <wp:wrapNone/>
                  <wp:docPr id="56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硬毛实木地刷地板刷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84消毒液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惠吉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4000ML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塑料扫把、畚斗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晨蕊、卡伊洁、妙洁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1837690</wp:posOffset>
                  </wp:positionH>
                  <wp:positionV relativeFrom="paragraph">
                    <wp:posOffset>27305</wp:posOffset>
                  </wp:positionV>
                  <wp:extent cx="626745" cy="1297305"/>
                  <wp:effectExtent l="0" t="0" r="1905" b="17145"/>
                  <wp:wrapNone/>
                  <wp:docPr id="46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319405</wp:posOffset>
                  </wp:positionV>
                  <wp:extent cx="1900555" cy="832485"/>
                  <wp:effectExtent l="0" t="0" r="4445" b="5715"/>
                  <wp:wrapNone/>
                  <wp:docPr id="57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5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附图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平板拖把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楚明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干湿两用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drawing>
                <wp:inline distT="0" distB="0" distL="114300" distR="114300">
                  <wp:extent cx="551180" cy="929640"/>
                  <wp:effectExtent l="0" t="0" r="1270" b="3810"/>
                  <wp:docPr id="1" name="图片 1" descr="1709866880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098668808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万能清洁剂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意大利产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又名鸡公头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收纳箱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美洁雅、littlebaldy、希维思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17.5*21.5*29CM（中号）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35560</wp:posOffset>
                  </wp:positionV>
                  <wp:extent cx="609600" cy="1042035"/>
                  <wp:effectExtent l="0" t="0" r="0" b="5715"/>
                  <wp:wrapNone/>
                  <wp:docPr id="49" name="图片_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2_SpCnt_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瓷砖地板清洁剂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500ml去污、去味、光亮、杀菌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95250</wp:posOffset>
                  </wp:positionV>
                  <wp:extent cx="751840" cy="1005205"/>
                  <wp:effectExtent l="0" t="0" r="10160" b="4445"/>
                  <wp:wrapNone/>
                  <wp:docPr id="48" name="图片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1_SpCnt_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短柄垃圾夹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60CM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571500" cy="761365"/>
                  <wp:effectExtent l="0" t="0" r="0" b="635"/>
                  <wp:docPr id="2" name="图片 2" descr="09893b936986ab46c9b5c7aa8426d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9893b936986ab46c9b5c7aa8426dc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蜘蛛网刷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1265555" cy="1686560"/>
                  <wp:effectExtent l="0" t="0" r="10795" b="8890"/>
                  <wp:docPr id="3" name="图片 3" descr="101c44636bc9155886f19f470c297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01c44636bc9155886f19f470c2978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铲刀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常规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1380490" cy="775970"/>
                  <wp:effectExtent l="0" t="0" r="10160" b="5080"/>
                  <wp:docPr id="5" name="图片 5" descr="d1a728f22d5a8bcbe320137e2f093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1a728f22d5a8bcbe320137e2f0933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洗手液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5L</w:t>
            </w:r>
          </w:p>
        </w:tc>
        <w:tc>
          <w:tcPr>
            <w:tcW w:w="3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621030" cy="1104265"/>
                  <wp:effectExtent l="0" t="0" r="7620" b="635"/>
                  <wp:docPr id="4" name="图片 4" descr="ffd9b489d47ae10855d74369c22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fd9b489d47ae10855d74369c2206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合计</w:t>
            </w:r>
          </w:p>
        </w:tc>
        <w:tc>
          <w:tcPr>
            <w:tcW w:w="9824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43550元</w:t>
            </w:r>
          </w:p>
        </w:tc>
      </w:tr>
    </w:tbl>
    <w:p>
      <w:pPr>
        <w:pStyle w:val="5"/>
        <w:snapToGrid w:val="0"/>
        <w:spacing w:beforeLines="0" w:afterLines="0" w:line="240" w:lineRule="auto"/>
        <w:outlineLvl w:val="0"/>
        <w:rPr>
          <w:rFonts w:hint="default" w:ascii="仿宋" w:hAnsi="仿宋" w:eastAsia="仿宋" w:cs="Arial"/>
          <w:b/>
          <w:bCs/>
          <w:sz w:val="28"/>
          <w:szCs w:val="28"/>
          <w:u w:val="single"/>
          <w:lang w:val="en-US" w:eastAsia="zh-CN"/>
        </w:rPr>
      </w:pPr>
    </w:p>
    <w:p>
      <w:pPr>
        <w:spacing w:line="440" w:lineRule="exact"/>
        <w:rPr>
          <w:rFonts w:hint="eastAsia"/>
          <w:b/>
          <w:sz w:val="30"/>
          <w:szCs w:val="30"/>
        </w:rPr>
      </w:pPr>
    </w:p>
    <w:p>
      <w:pPr>
        <w:spacing w:line="440" w:lineRule="exac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二、其他要求：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</w:rPr>
      </w:pPr>
      <w:r>
        <w:rPr>
          <w:rFonts w:ascii="仿宋_GB2312" w:hAnsi="仿宋_GB2312" w:eastAsia="仿宋_GB2312" w:cs="仿宋_GB2312"/>
          <w:color w:val="000000"/>
          <w:szCs w:val="21"/>
        </w:rPr>
        <w:t>1</w:t>
      </w:r>
      <w:r>
        <w:rPr>
          <w:rFonts w:hint="eastAsia" w:ascii="仿宋_GB2312" w:hAnsi="仿宋_GB2312" w:eastAsia="仿宋_GB2312" w:cs="仿宋_GB2312"/>
          <w:color w:val="000000"/>
          <w:szCs w:val="21"/>
        </w:rPr>
        <w:t>、投标人</w:t>
      </w: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按参考品牌对清单中各产品一一报价，</w:t>
      </w:r>
      <w:r>
        <w:rPr>
          <w:rFonts w:hint="eastAsia" w:ascii="仿宋_GB2312" w:hAnsi="仿宋_GB2312" w:eastAsia="仿宋_GB2312" w:cs="仿宋_GB2312"/>
          <w:color w:val="000000"/>
          <w:szCs w:val="21"/>
        </w:rPr>
        <w:t>不符合或负偏离或有遗漏项的作无效投标处理。</w:t>
      </w:r>
      <w:r>
        <w:rPr>
          <w:rFonts w:hint="eastAsia" w:ascii="仿宋_GB2312" w:hAnsi="仿宋_GB2312" w:eastAsia="仿宋_GB2312" w:cs="仿宋_GB2312"/>
          <w:color w:val="FF0000"/>
          <w:szCs w:val="21"/>
        </w:rPr>
        <w:t>未上传</w:t>
      </w:r>
      <w:r>
        <w:rPr>
          <w:rFonts w:hint="eastAsia" w:ascii="仿宋_GB2312" w:hAnsi="仿宋_GB2312" w:eastAsia="仿宋_GB2312" w:cs="仿宋_GB2312"/>
          <w:color w:val="FF0000"/>
          <w:szCs w:val="21"/>
          <w:lang w:val="en-US" w:eastAsia="zh-CN"/>
        </w:rPr>
        <w:t>报价清单</w:t>
      </w:r>
      <w:r>
        <w:rPr>
          <w:rFonts w:hint="eastAsia" w:ascii="仿宋_GB2312" w:hAnsi="仿宋_GB2312" w:eastAsia="仿宋_GB2312" w:cs="仿宋_GB2312"/>
          <w:color w:val="FF0000"/>
          <w:szCs w:val="21"/>
        </w:rPr>
        <w:t>的作无效标处理</w:t>
      </w:r>
      <w:r>
        <w:rPr>
          <w:rFonts w:hint="eastAsia" w:ascii="仿宋_GB2312" w:hAnsi="仿宋_GB2312" w:eastAsia="仿宋_GB2312" w:cs="仿宋_GB2312"/>
          <w:color w:val="000000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000000"/>
          <w:szCs w:val="21"/>
        </w:rPr>
        <w:t>、投标人投标提供的设备必须是厂商原装的、全新的，配置与装箱单相符；数量、质量及性能不低于本标书中提出的要求；应准确无误地表明设备型号、规格、制造厂商</w:t>
      </w:r>
      <w:r>
        <w:rPr>
          <w:rFonts w:hint="eastAsia" w:ascii="仿宋_GB2312" w:hAnsi="仿宋_GB2312" w:eastAsia="仿宋_GB2312" w:cs="仿宋_GB2312"/>
          <w:color w:val="000000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ascii="仿宋_GB2312" w:hAnsi="仿宋_GB2312" w:eastAsia="仿宋_GB2312" w:cs="仿宋_GB2312"/>
          <w:color w:val="000000"/>
          <w:szCs w:val="21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Cs w:val="21"/>
        </w:rPr>
        <w:t>、交货期</w:t>
      </w:r>
      <w:r>
        <w:rPr>
          <w:rFonts w:ascii="仿宋_GB2312" w:hAnsi="仿宋_GB2312" w:eastAsia="仿宋_GB2312" w:cs="仿宋_GB2312"/>
          <w:color w:val="000000"/>
          <w:szCs w:val="21"/>
        </w:rPr>
        <w:t>:</w:t>
      </w:r>
      <w:r>
        <w:rPr>
          <w:rFonts w:hint="eastAsia" w:ascii="仿宋_GB2312" w:hAnsi="仿宋_GB2312" w:eastAsia="仿宋_GB2312" w:cs="仿宋_GB2312"/>
          <w:color w:val="000000"/>
          <w:szCs w:val="21"/>
        </w:rPr>
        <w:t>确定中标后</w:t>
      </w:r>
      <w:r>
        <w:rPr>
          <w:rFonts w:ascii="仿宋_GB2312" w:hAnsi="仿宋_GB2312" w:eastAsia="仿宋_GB2312" w:cs="仿宋_GB2312"/>
          <w:color w:val="000000"/>
          <w:szCs w:val="21"/>
        </w:rPr>
        <w:t>5</w:t>
      </w:r>
      <w:r>
        <w:rPr>
          <w:rFonts w:hint="eastAsia" w:ascii="仿宋_GB2312" w:hAnsi="仿宋_GB2312" w:eastAsia="仿宋_GB2312" w:cs="仿宋_GB2312"/>
          <w:color w:val="000000"/>
          <w:szCs w:val="21"/>
        </w:rPr>
        <w:t>个工作日内中标单位到使用单位签订合同，否则使用单位有权进行废标处理，</w:t>
      </w: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中标人应在采购合同签订后20</w:t>
      </w:r>
      <w:r>
        <w:rPr>
          <w:rFonts w:hint="eastAsia" w:ascii="仿宋_GB2312" w:hAnsi="仿宋_GB2312" w:eastAsia="仿宋_GB2312" w:cs="仿宋_GB2312"/>
          <w:color w:val="000000"/>
          <w:szCs w:val="21"/>
        </w:rPr>
        <w:t>个工作日内交货并完成验收投入使用</w:t>
      </w:r>
      <w:r>
        <w:rPr>
          <w:rFonts w:hint="eastAsia" w:ascii="仿宋_GB2312" w:hAnsi="仿宋_GB2312" w:eastAsia="仿宋_GB2312" w:cs="仿宋_GB2312"/>
          <w:color w:val="000000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4、验收方式：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 xml:space="preserve">（1）货物到达现场后，中标人应在使用单位人员在场情况下当面开箱，共同清点、检查外观，作出开箱记录等初验，待采购单位和供货方共同验收合格后在验收单上签字确认。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（2）中标人应保证货物到达采购人所在地完好无损，如有缺漏、损坏，由供应商负责调换、补齐或赔偿。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（3）供应商提供的货物未达到招标文件规定要求，且对采购人造成损失的，由供应商承担一切责任，并赔偿所造成的损失。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default" w:ascii="仿宋_GB2312" w:hAnsi="仿宋_GB2312" w:eastAsia="仿宋_GB2312" w:cs="仿宋_GB2312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（4）产品包装材料归采购人所有。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5、</w:t>
      </w:r>
      <w:r>
        <w:rPr>
          <w:rFonts w:hint="eastAsia" w:ascii="仿宋_GB2312" w:hAnsi="仿宋_GB2312" w:eastAsia="仿宋_GB2312" w:cs="仿宋_GB2312"/>
          <w:color w:val="000000"/>
          <w:szCs w:val="21"/>
        </w:rPr>
        <w:t>招标方如果对于预中标单位提供的产品在技术指标上有异议，须预中标后</w:t>
      </w:r>
      <w:r>
        <w:rPr>
          <w:rFonts w:ascii="仿宋_GB2312" w:hAnsi="仿宋_GB2312" w:eastAsia="仿宋_GB2312" w:cs="仿宋_GB2312"/>
          <w:color w:val="000000"/>
          <w:szCs w:val="21"/>
        </w:rPr>
        <w:t>3</w:t>
      </w:r>
      <w:r>
        <w:rPr>
          <w:rFonts w:hint="eastAsia" w:ascii="仿宋_GB2312" w:hAnsi="仿宋_GB2312" w:eastAsia="仿宋_GB2312" w:cs="仿宋_GB2312"/>
          <w:color w:val="000000"/>
          <w:szCs w:val="21"/>
        </w:rPr>
        <w:t>个工作日内根据用户要求提供相应的证明材料，若无法提供招标方可以废标。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6、完成验收后一次性付款。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7、质量保证及售后服务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 xml:space="preserve">（一）产品质量保证期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（1）投标人应明确承诺：自验收合格起，质量保证期达到1年。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（2）投标产品属于国家规定“三包”范围的，其产品质量保证期不得低于“三包”规定。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（3）投标人的质量保证期承诺优于国家“三包”规定的，按投标人实际承诺执行。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（二）售后服务内容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质保期外服务要求： （1）质量保证期过后，供应商和制造商应同样提供免费电话咨询服务，并应承诺提供产品上门维护服务。 （2）质量保证期过后，采购人需要继续由原供应商和制造商提供售后服务的，该供应商和制造商应以优惠价格提供售后服务。</w:t>
      </w:r>
    </w:p>
    <w:p>
      <w:pPr>
        <w:spacing w:line="360" w:lineRule="auto"/>
        <w:ind w:firstLine="630" w:firstLineChars="300"/>
        <w:rPr>
          <w:rFonts w:hint="default" w:ascii="仿宋_GB2312" w:hAnsi="仿宋_GB2312" w:eastAsia="仿宋_GB2312" w:cs="仿宋_GB2312"/>
          <w:color w:val="000000"/>
          <w:szCs w:val="21"/>
          <w:lang w:val="en-US" w:eastAsia="zh-CN"/>
        </w:rPr>
      </w:pPr>
    </w:p>
    <w:p>
      <w:pPr>
        <w:spacing w:line="360" w:lineRule="auto"/>
        <w:rPr>
          <w:rFonts w:hAnsi="宋体"/>
          <w:b/>
          <w:sz w:val="36"/>
          <w:szCs w:val="36"/>
        </w:rPr>
      </w:pPr>
      <w:r>
        <w:rPr>
          <w:rFonts w:hint="eastAsia" w:hAnsi="宋体"/>
          <w:b/>
          <w:sz w:val="36"/>
          <w:szCs w:val="36"/>
          <w:lang w:val="en-US" w:eastAsia="zh-CN"/>
        </w:rPr>
        <w:t>附件二：</w:t>
      </w:r>
      <w:r>
        <w:rPr>
          <w:rFonts w:hint="eastAsia" w:hAnsi="宋体"/>
          <w:b/>
          <w:sz w:val="36"/>
          <w:szCs w:val="36"/>
        </w:rPr>
        <w:t>投标报价明细表</w:t>
      </w:r>
    </w:p>
    <w:p>
      <w:pPr>
        <w:adjustRightInd w:val="0"/>
        <w:snapToGrid w:val="0"/>
        <w:spacing w:line="360" w:lineRule="auto"/>
        <w:rPr>
          <w:rFonts w:ascii="仿宋" w:hAnsi="仿宋" w:eastAsia="仿宋"/>
          <w:spacing w:val="20"/>
          <w:sz w:val="24"/>
          <w:szCs w:val="24"/>
        </w:rPr>
      </w:pPr>
      <w:r>
        <w:rPr>
          <w:rFonts w:hint="eastAsia" w:ascii="仿宋" w:hAnsi="仿宋" w:eastAsia="仿宋"/>
          <w:spacing w:val="20"/>
          <w:sz w:val="24"/>
          <w:szCs w:val="24"/>
        </w:rPr>
        <w:t>采购编号：</w:t>
      </w:r>
      <w:r>
        <w:rPr>
          <w:rFonts w:ascii="仿宋" w:hAnsi="仿宋" w:eastAsia="仿宋"/>
          <w:spacing w:val="20"/>
          <w:sz w:val="24"/>
          <w:szCs w:val="24"/>
        </w:rPr>
        <w:t xml:space="preserve">                       </w:t>
      </w:r>
    </w:p>
    <w:p>
      <w:pPr>
        <w:adjustRightInd w:val="0"/>
        <w:snapToGrid w:val="0"/>
        <w:spacing w:line="360" w:lineRule="auto"/>
        <w:rPr>
          <w:rFonts w:ascii="仿宋" w:hAnsi="仿宋" w:eastAsia="仿宋"/>
          <w:spacing w:val="20"/>
          <w:sz w:val="24"/>
          <w:szCs w:val="24"/>
        </w:rPr>
      </w:pPr>
      <w:r>
        <w:rPr>
          <w:rFonts w:hint="eastAsia" w:ascii="仿宋" w:hAnsi="仿宋" w:eastAsia="仿宋"/>
          <w:spacing w:val="20"/>
          <w:sz w:val="24"/>
          <w:szCs w:val="24"/>
        </w:rPr>
        <w:t>项目名称：</w:t>
      </w:r>
    </w:p>
    <w:tbl>
      <w:tblPr>
        <w:tblStyle w:val="8"/>
        <w:tblW w:w="5023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1134"/>
        <w:gridCol w:w="707"/>
        <w:gridCol w:w="461"/>
        <w:gridCol w:w="1198"/>
        <w:gridCol w:w="1444"/>
        <w:gridCol w:w="707"/>
        <w:gridCol w:w="1402"/>
        <w:gridCol w:w="10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采购数量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品牌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总价</w:t>
            </w: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小号垃圾袋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宽32cm*长54cm，背心袋，35只/把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中号垃圾袋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宽80cm*长100cm，背心袋，25只/把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特大号垃圾袋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宽100cm*长140cm，平口袋，50只/把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小卷纸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110mm*100mm（3层），180g/卷，10卷/提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大卷纸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550g/卷，12卷/箱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擦手纸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225mm*230mm（1层），200张/包，20包/箱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抽纸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206mm*136mm（2层），200抽/包，3包/提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洗手液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500g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除臭丸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160g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杀虫剂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600ml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檀香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8克*5双盘、一盒双盘5盘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除胶剂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450ml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尘推杆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长度135cm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尘推布+架子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长度90cm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尘推布+架子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长度60cm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尘推布+架子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长度30cm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尘推布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长度90cm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尘推布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长度60cm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尘推布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长度30cm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竹扫把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21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小拖把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圆头常规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蚊香盘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粘鼠板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清洁球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12个/包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水桶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20L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中性清洁剂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3.78L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洁厕剂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3.78L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4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玻璃清洁剂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3.8L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1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洗洁精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25kg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胶手套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L码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纱手套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棉手套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马桶刷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圆头常规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地刷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硬毛实木地刷地板刷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84消毒液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4000ML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塑料扫把、畚斗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平板拖把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干湿两用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万能清洁剂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收纳箱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17.5*21.5*29CM（中号）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瓷砖地板清洁剂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500ml去污、去味、光亮、杀菌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短柄垃圾夹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蜘蛛网刷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铲刀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洗手液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5L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856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tabs>
                <w:tab w:val="left" w:pos="1418"/>
              </w:tabs>
              <w:snapToGrid w:val="0"/>
              <w:spacing w:before="50" w:after="5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合计（大写）：</w:t>
            </w:r>
            <w:r>
              <w:rPr>
                <w:rFonts w:ascii="宋体" w:hAnsi="宋体"/>
                <w:b/>
                <w:sz w:val="30"/>
                <w:szCs w:val="30"/>
              </w:rPr>
              <w:t xml:space="preserve">                           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hint="eastAsia" w:ascii="宋体" w:hAnsi="宋体"/>
              </w:rPr>
              <w:t>￥：</w:t>
            </w:r>
            <w:r>
              <w:rPr>
                <w:rFonts w:ascii="宋体" w:hAnsi="宋体"/>
              </w:rPr>
              <w:t xml:space="preserve">           </w:t>
            </w:r>
            <w:r>
              <w:rPr>
                <w:rFonts w:hint="eastAsia" w:ascii="宋体" w:hAnsi="宋体"/>
              </w:rPr>
              <w:t>元）</w:t>
            </w:r>
          </w:p>
        </w:tc>
      </w:tr>
    </w:tbl>
    <w:p>
      <w:pPr>
        <w:spacing w:line="360" w:lineRule="auto"/>
        <w:rPr>
          <w:rFonts w:ascii="仿宋" w:hAnsi="仿宋" w:eastAsia="仿宋"/>
          <w:spacing w:val="20"/>
          <w:sz w:val="24"/>
          <w:szCs w:val="24"/>
        </w:rPr>
      </w:pPr>
      <w:r>
        <w:rPr>
          <w:rFonts w:hint="eastAsia" w:ascii="仿宋" w:hAnsi="仿宋" w:eastAsia="仿宋"/>
          <w:spacing w:val="20"/>
          <w:sz w:val="24"/>
          <w:szCs w:val="24"/>
        </w:rPr>
        <w:t>备注：</w:t>
      </w:r>
    </w:p>
    <w:p>
      <w:pPr>
        <w:spacing w:line="360" w:lineRule="auto"/>
        <w:rPr>
          <w:rFonts w:ascii="仿宋" w:hAnsi="仿宋" w:eastAsia="仿宋"/>
          <w:spacing w:val="20"/>
          <w:sz w:val="24"/>
          <w:szCs w:val="24"/>
        </w:rPr>
      </w:pPr>
      <w:r>
        <w:rPr>
          <w:rFonts w:hint="eastAsia" w:ascii="仿宋" w:hAnsi="仿宋" w:eastAsia="仿宋"/>
          <w:spacing w:val="20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/>
          <w:spacing w:val="20"/>
          <w:sz w:val="24"/>
          <w:szCs w:val="24"/>
        </w:rPr>
        <w:t>、此表应按项目的明细情况列项填报</w:t>
      </w:r>
      <w:r>
        <w:rPr>
          <w:rFonts w:ascii="仿宋" w:hAnsi="仿宋" w:eastAsia="仿宋"/>
          <w:spacing w:val="20"/>
          <w:sz w:val="24"/>
          <w:szCs w:val="24"/>
        </w:rPr>
        <w:t xml:space="preserve">, </w:t>
      </w:r>
      <w:r>
        <w:rPr>
          <w:rFonts w:hint="eastAsia" w:ascii="仿宋" w:hAnsi="仿宋" w:eastAsia="仿宋"/>
          <w:spacing w:val="20"/>
          <w:sz w:val="24"/>
          <w:szCs w:val="24"/>
        </w:rPr>
        <w:t>在填写时，如不适合本项目的实际情况，可在确保投标明细内容完整的情况下，根据上表格式自行划表填写。</w:t>
      </w:r>
    </w:p>
    <w:p>
      <w:pPr>
        <w:rPr>
          <w:rFonts w:hint="eastAsia" w:ascii="仿宋" w:hAnsi="仿宋" w:eastAsia="仿宋"/>
          <w:spacing w:val="20"/>
          <w:sz w:val="24"/>
          <w:szCs w:val="24"/>
          <w:lang w:eastAsia="zh-CN"/>
        </w:rPr>
      </w:pPr>
      <w:r>
        <w:rPr>
          <w:rFonts w:hint="eastAsia" w:ascii="仿宋" w:hAnsi="仿宋" w:eastAsia="仿宋"/>
          <w:spacing w:val="20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/>
          <w:spacing w:val="20"/>
          <w:sz w:val="24"/>
          <w:szCs w:val="24"/>
        </w:rPr>
        <w:t>、报价要求：项目费用包括项目实施所需的</w:t>
      </w:r>
      <w:r>
        <w:rPr>
          <w:rFonts w:hint="eastAsia" w:ascii="仿宋" w:hAnsi="仿宋" w:eastAsia="仿宋"/>
          <w:spacing w:val="20"/>
          <w:sz w:val="24"/>
          <w:szCs w:val="24"/>
          <w:lang w:val="en-US" w:eastAsia="zh-CN"/>
        </w:rPr>
        <w:t>安装</w:t>
      </w:r>
      <w:r>
        <w:rPr>
          <w:rFonts w:hint="eastAsia" w:ascii="仿宋" w:hAnsi="仿宋" w:eastAsia="仿宋"/>
          <w:spacing w:val="20"/>
          <w:sz w:val="24"/>
          <w:szCs w:val="24"/>
        </w:rPr>
        <w:t>费、工时费、服务费、运输费</w:t>
      </w:r>
      <w:r>
        <w:rPr>
          <w:rFonts w:hint="eastAsia" w:ascii="仿宋" w:hAnsi="仿宋" w:eastAsia="仿宋"/>
          <w:spacing w:val="20"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spacing w:val="20"/>
          <w:sz w:val="24"/>
          <w:szCs w:val="24"/>
          <w:lang w:val="en-US" w:eastAsia="zh-CN"/>
        </w:rPr>
        <w:t>含装卸费</w:t>
      </w:r>
      <w:r>
        <w:rPr>
          <w:rFonts w:hint="eastAsia" w:ascii="仿宋" w:hAnsi="仿宋" w:eastAsia="仿宋"/>
          <w:spacing w:val="20"/>
          <w:sz w:val="24"/>
          <w:szCs w:val="24"/>
          <w:lang w:eastAsia="zh-CN"/>
        </w:rPr>
        <w:t>）</w:t>
      </w:r>
      <w:r>
        <w:rPr>
          <w:rFonts w:hint="eastAsia" w:ascii="仿宋" w:hAnsi="仿宋" w:eastAsia="仿宋"/>
          <w:spacing w:val="20"/>
          <w:sz w:val="24"/>
          <w:szCs w:val="24"/>
        </w:rPr>
        <w:t>、安装调试费、税费</w:t>
      </w:r>
      <w:r>
        <w:rPr>
          <w:rFonts w:hint="eastAsia" w:ascii="仿宋" w:hAnsi="仿宋" w:eastAsia="仿宋"/>
          <w:spacing w:val="20"/>
          <w:sz w:val="24"/>
          <w:szCs w:val="24"/>
          <w:lang w:val="en-US" w:eastAsia="zh-CN"/>
        </w:rPr>
        <w:t>等货到采购人指定地点的所有费用</w:t>
      </w:r>
      <w:r>
        <w:rPr>
          <w:rFonts w:hint="eastAsia" w:ascii="仿宋" w:hAnsi="仿宋" w:eastAsia="仿宋"/>
          <w:spacing w:val="20"/>
          <w:sz w:val="24"/>
          <w:szCs w:val="24"/>
        </w:rPr>
        <w:t>及其他一切费用。报价</w:t>
      </w:r>
      <w:r>
        <w:rPr>
          <w:rFonts w:hint="eastAsia" w:ascii="仿宋" w:hAnsi="仿宋" w:eastAsia="仿宋"/>
          <w:spacing w:val="20"/>
          <w:sz w:val="24"/>
          <w:szCs w:val="24"/>
          <w:lang w:val="en-US" w:eastAsia="zh-CN"/>
        </w:rPr>
        <w:t>应包含各产品</w:t>
      </w:r>
      <w:r>
        <w:rPr>
          <w:rFonts w:hint="eastAsia" w:ascii="仿宋" w:hAnsi="仿宋" w:eastAsia="仿宋"/>
          <w:spacing w:val="20"/>
          <w:sz w:val="24"/>
          <w:szCs w:val="24"/>
        </w:rPr>
        <w:t>单价及合计价。未上传</w:t>
      </w:r>
      <w:r>
        <w:rPr>
          <w:rFonts w:hint="eastAsia" w:ascii="仿宋" w:hAnsi="仿宋" w:eastAsia="仿宋"/>
          <w:spacing w:val="20"/>
          <w:sz w:val="24"/>
          <w:szCs w:val="24"/>
          <w:lang w:val="en-US" w:eastAsia="zh-CN"/>
        </w:rPr>
        <w:t>报价清单</w:t>
      </w:r>
      <w:r>
        <w:rPr>
          <w:rFonts w:hint="eastAsia" w:ascii="仿宋" w:hAnsi="仿宋" w:eastAsia="仿宋"/>
          <w:spacing w:val="20"/>
          <w:sz w:val="24"/>
          <w:szCs w:val="24"/>
        </w:rPr>
        <w:t>的作无效标处理</w:t>
      </w:r>
      <w:r>
        <w:rPr>
          <w:rFonts w:hint="eastAsia" w:ascii="仿宋" w:hAnsi="仿宋" w:eastAsia="仿宋"/>
          <w:spacing w:val="20"/>
          <w:sz w:val="24"/>
          <w:szCs w:val="24"/>
          <w:lang w:eastAsia="zh-CN"/>
        </w:rPr>
        <w:t>。</w:t>
      </w:r>
    </w:p>
    <w:p>
      <w:pPr>
        <w:snapToGrid w:val="0"/>
        <w:spacing w:before="50" w:after="50" w:line="400" w:lineRule="exact"/>
        <w:rPr>
          <w:rFonts w:hint="eastAsia" w:ascii="仿宋" w:hAnsi="仿宋" w:eastAsia="仿宋"/>
          <w:spacing w:val="20"/>
          <w:sz w:val="24"/>
          <w:szCs w:val="24"/>
        </w:rPr>
      </w:pPr>
      <w:r>
        <w:rPr>
          <w:rFonts w:hint="eastAsia" w:ascii="仿宋" w:hAnsi="仿宋" w:eastAsia="仿宋"/>
          <w:spacing w:val="2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/>
          <w:spacing w:val="20"/>
          <w:sz w:val="24"/>
          <w:szCs w:val="24"/>
        </w:rPr>
        <w:t>、报价中合计总价应与明细报价汇总相等。</w:t>
      </w:r>
    </w:p>
    <w:p>
      <w:pPr>
        <w:snapToGrid w:val="0"/>
        <w:spacing w:before="50" w:after="50" w:line="400" w:lineRule="exact"/>
        <w:rPr>
          <w:rFonts w:hint="eastAsia" w:ascii="仿宋" w:hAnsi="仿宋" w:eastAsia="仿宋"/>
          <w:spacing w:val="20"/>
          <w:sz w:val="24"/>
          <w:szCs w:val="24"/>
        </w:rPr>
      </w:pPr>
    </w:p>
    <w:p>
      <w:pPr>
        <w:ind w:left="405" w:leftChars="193" w:firstLine="3528" w:firstLineChars="1260"/>
        <w:rPr>
          <w:rFonts w:ascii="仿宋" w:hAnsi="仿宋" w:eastAsia="仿宋"/>
          <w:spacing w:val="20"/>
          <w:sz w:val="24"/>
          <w:szCs w:val="24"/>
        </w:rPr>
      </w:pPr>
    </w:p>
    <w:p>
      <w:pPr>
        <w:spacing w:line="360" w:lineRule="auto"/>
        <w:ind w:firstLine="5880" w:firstLineChars="2100"/>
        <w:rPr>
          <w:rFonts w:ascii="仿宋" w:hAnsi="仿宋" w:eastAsia="仿宋"/>
          <w:spacing w:val="20"/>
          <w:sz w:val="24"/>
          <w:szCs w:val="24"/>
        </w:rPr>
      </w:pPr>
      <w:r>
        <w:rPr>
          <w:rFonts w:hint="eastAsia" w:ascii="仿宋" w:hAnsi="仿宋" w:eastAsia="仿宋"/>
          <w:spacing w:val="20"/>
          <w:sz w:val="24"/>
          <w:szCs w:val="24"/>
        </w:rPr>
        <w:t>授权代表签字：</w:t>
      </w:r>
    </w:p>
    <w:p>
      <w:pPr>
        <w:spacing w:line="360" w:lineRule="auto"/>
        <w:ind w:firstLine="5880" w:firstLineChars="2100"/>
        <w:rPr>
          <w:rFonts w:ascii="仿宋" w:hAnsi="仿宋" w:eastAsia="仿宋"/>
          <w:spacing w:val="20"/>
          <w:sz w:val="24"/>
          <w:szCs w:val="24"/>
        </w:rPr>
      </w:pPr>
      <w:r>
        <w:rPr>
          <w:rFonts w:hint="eastAsia" w:ascii="仿宋" w:hAnsi="仿宋" w:eastAsia="仿宋"/>
          <w:spacing w:val="20"/>
          <w:sz w:val="24"/>
          <w:szCs w:val="24"/>
        </w:rPr>
        <w:t>投标人（公章）：</w:t>
      </w:r>
    </w:p>
    <w:p>
      <w:pPr>
        <w:spacing w:line="360" w:lineRule="auto"/>
        <w:ind w:firstLine="6160" w:firstLineChars="2200"/>
        <w:rPr>
          <w:rFonts w:ascii="仿宋" w:hAnsi="仿宋" w:eastAsia="仿宋"/>
          <w:spacing w:val="20"/>
          <w:sz w:val="24"/>
          <w:szCs w:val="24"/>
        </w:rPr>
      </w:pPr>
      <w:r>
        <w:rPr>
          <w:rFonts w:hint="eastAsia" w:ascii="仿宋" w:hAnsi="仿宋" w:eastAsia="仿宋"/>
          <w:spacing w:val="20"/>
          <w:sz w:val="24"/>
          <w:szCs w:val="24"/>
        </w:rPr>
        <w:t>日</w:t>
      </w:r>
      <w:r>
        <w:rPr>
          <w:rFonts w:ascii="仿宋" w:hAnsi="仿宋" w:eastAsia="仿宋"/>
          <w:spacing w:val="20"/>
          <w:sz w:val="24"/>
          <w:szCs w:val="24"/>
        </w:rPr>
        <w:t xml:space="preserve">   </w:t>
      </w:r>
      <w:r>
        <w:rPr>
          <w:rFonts w:hint="eastAsia" w:ascii="仿宋" w:hAnsi="仿宋" w:eastAsia="仿宋"/>
          <w:spacing w:val="20"/>
          <w:sz w:val="24"/>
          <w:szCs w:val="24"/>
        </w:rPr>
        <w:t>期：</w:t>
      </w:r>
    </w:p>
    <w:p>
      <w:pPr>
        <w:ind w:left="405" w:leftChars="193" w:firstLine="4088" w:firstLineChars="1460"/>
        <w:rPr>
          <w:rFonts w:ascii="仿宋" w:hAnsi="仿宋" w:eastAsia="仿宋"/>
          <w:spacing w:val="2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@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iti SC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7DE560"/>
    <w:multiLevelType w:val="singleLevel"/>
    <w:tmpl w:val="087DE56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BD72716"/>
    <w:multiLevelType w:val="singleLevel"/>
    <w:tmpl w:val="3BD7271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000D3A1"/>
    <w:multiLevelType w:val="singleLevel"/>
    <w:tmpl w:val="7000D3A1"/>
    <w:lvl w:ilvl="0" w:tentative="0">
      <w:start w:val="1"/>
      <w:numFmt w:val="chineseCounting"/>
      <w:suff w:val="nothing"/>
      <w:lvlText w:val="%1、"/>
      <w:lvlJc w:val="left"/>
      <w:rPr>
        <w:rFonts w:hint="eastAsia"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zMzMyYTA1MzJiMzg2NzI1ZTU3MDM4MDAzOTg1YmUifQ=="/>
    <w:docVar w:name="KSO_WPS_MARK_KEY" w:val="bf1410f2-fa9a-4cae-87a3-aad6822c3f0e"/>
  </w:docVars>
  <w:rsids>
    <w:rsidRoot w:val="002357CD"/>
    <w:rsid w:val="00014E06"/>
    <w:rsid w:val="00040759"/>
    <w:rsid w:val="00056E87"/>
    <w:rsid w:val="00057CE8"/>
    <w:rsid w:val="00096AD2"/>
    <w:rsid w:val="000C0639"/>
    <w:rsid w:val="000C16DA"/>
    <w:rsid w:val="000D76A9"/>
    <w:rsid w:val="000F54E7"/>
    <w:rsid w:val="00103E0A"/>
    <w:rsid w:val="001071BE"/>
    <w:rsid w:val="00121E06"/>
    <w:rsid w:val="00136AC1"/>
    <w:rsid w:val="00141314"/>
    <w:rsid w:val="00194239"/>
    <w:rsid w:val="00221231"/>
    <w:rsid w:val="002357CD"/>
    <w:rsid w:val="0025434C"/>
    <w:rsid w:val="00254C46"/>
    <w:rsid w:val="00254F61"/>
    <w:rsid w:val="002972FF"/>
    <w:rsid w:val="002A23CA"/>
    <w:rsid w:val="002D31AB"/>
    <w:rsid w:val="002F4E06"/>
    <w:rsid w:val="0032079E"/>
    <w:rsid w:val="00335A90"/>
    <w:rsid w:val="0039393C"/>
    <w:rsid w:val="003B4B46"/>
    <w:rsid w:val="003D0D7F"/>
    <w:rsid w:val="003F41DF"/>
    <w:rsid w:val="003F4C62"/>
    <w:rsid w:val="00401C2F"/>
    <w:rsid w:val="004158A3"/>
    <w:rsid w:val="00431DB8"/>
    <w:rsid w:val="004905EC"/>
    <w:rsid w:val="004C1F62"/>
    <w:rsid w:val="004F3A7D"/>
    <w:rsid w:val="00502784"/>
    <w:rsid w:val="005109E1"/>
    <w:rsid w:val="0056397E"/>
    <w:rsid w:val="00595E24"/>
    <w:rsid w:val="005E17C1"/>
    <w:rsid w:val="006052F9"/>
    <w:rsid w:val="00612CD8"/>
    <w:rsid w:val="00621B48"/>
    <w:rsid w:val="0068365E"/>
    <w:rsid w:val="006A4328"/>
    <w:rsid w:val="006B280E"/>
    <w:rsid w:val="006B7207"/>
    <w:rsid w:val="007748CA"/>
    <w:rsid w:val="007855A6"/>
    <w:rsid w:val="007A1019"/>
    <w:rsid w:val="007A547C"/>
    <w:rsid w:val="007C570D"/>
    <w:rsid w:val="00863159"/>
    <w:rsid w:val="00891A84"/>
    <w:rsid w:val="00891AE6"/>
    <w:rsid w:val="008E5305"/>
    <w:rsid w:val="00923B64"/>
    <w:rsid w:val="00940926"/>
    <w:rsid w:val="009C33D7"/>
    <w:rsid w:val="009F2254"/>
    <w:rsid w:val="00A51665"/>
    <w:rsid w:val="00A6450A"/>
    <w:rsid w:val="00A70BCD"/>
    <w:rsid w:val="00AA4E98"/>
    <w:rsid w:val="00AC0A11"/>
    <w:rsid w:val="00AF2862"/>
    <w:rsid w:val="00AF5405"/>
    <w:rsid w:val="00B10D0A"/>
    <w:rsid w:val="00BA3846"/>
    <w:rsid w:val="00BB5F7E"/>
    <w:rsid w:val="00BF7A9A"/>
    <w:rsid w:val="00C07370"/>
    <w:rsid w:val="00C6337F"/>
    <w:rsid w:val="00CC5B49"/>
    <w:rsid w:val="00D10C47"/>
    <w:rsid w:val="00D12DCE"/>
    <w:rsid w:val="00D13EDB"/>
    <w:rsid w:val="00D3568D"/>
    <w:rsid w:val="00D51CD4"/>
    <w:rsid w:val="00D95193"/>
    <w:rsid w:val="00DC674C"/>
    <w:rsid w:val="00E0686B"/>
    <w:rsid w:val="00E43B9C"/>
    <w:rsid w:val="00E70DDC"/>
    <w:rsid w:val="00E91820"/>
    <w:rsid w:val="00F12A3D"/>
    <w:rsid w:val="00F12ACC"/>
    <w:rsid w:val="00F1628E"/>
    <w:rsid w:val="00F21B5B"/>
    <w:rsid w:val="00F24182"/>
    <w:rsid w:val="00F30ECB"/>
    <w:rsid w:val="00F54DC9"/>
    <w:rsid w:val="00F66F31"/>
    <w:rsid w:val="00F856C1"/>
    <w:rsid w:val="00FA5A23"/>
    <w:rsid w:val="00FA66D8"/>
    <w:rsid w:val="00FF1A8F"/>
    <w:rsid w:val="013E5C7C"/>
    <w:rsid w:val="02160F0D"/>
    <w:rsid w:val="024261A6"/>
    <w:rsid w:val="024617F2"/>
    <w:rsid w:val="032957B2"/>
    <w:rsid w:val="03713F7A"/>
    <w:rsid w:val="03B66504"/>
    <w:rsid w:val="046132C4"/>
    <w:rsid w:val="0568327C"/>
    <w:rsid w:val="06020126"/>
    <w:rsid w:val="065D35AE"/>
    <w:rsid w:val="066947C7"/>
    <w:rsid w:val="06C770DC"/>
    <w:rsid w:val="06E777DA"/>
    <w:rsid w:val="07041C7C"/>
    <w:rsid w:val="075E138C"/>
    <w:rsid w:val="07837045"/>
    <w:rsid w:val="07B94814"/>
    <w:rsid w:val="08234384"/>
    <w:rsid w:val="084C5F8A"/>
    <w:rsid w:val="091324E2"/>
    <w:rsid w:val="095D5673"/>
    <w:rsid w:val="09CA2DED"/>
    <w:rsid w:val="0A9805B1"/>
    <w:rsid w:val="0ABB6AF5"/>
    <w:rsid w:val="0B4D1E43"/>
    <w:rsid w:val="0B56612F"/>
    <w:rsid w:val="0C6233B3"/>
    <w:rsid w:val="0CAA5073"/>
    <w:rsid w:val="0CD02899"/>
    <w:rsid w:val="0CD34E7E"/>
    <w:rsid w:val="0CDA54FD"/>
    <w:rsid w:val="0CEF0265"/>
    <w:rsid w:val="0CF438B1"/>
    <w:rsid w:val="0D172557"/>
    <w:rsid w:val="0DDD6D83"/>
    <w:rsid w:val="0DFB6FD4"/>
    <w:rsid w:val="0E455641"/>
    <w:rsid w:val="10A818CA"/>
    <w:rsid w:val="111B209C"/>
    <w:rsid w:val="11820840"/>
    <w:rsid w:val="12417E0F"/>
    <w:rsid w:val="130A23C8"/>
    <w:rsid w:val="14BB40F8"/>
    <w:rsid w:val="15853F88"/>
    <w:rsid w:val="158B190C"/>
    <w:rsid w:val="158E38A9"/>
    <w:rsid w:val="15FC6940"/>
    <w:rsid w:val="162C1CD4"/>
    <w:rsid w:val="169A7F07"/>
    <w:rsid w:val="17F65611"/>
    <w:rsid w:val="18BF7AC0"/>
    <w:rsid w:val="19670574"/>
    <w:rsid w:val="1A4408B5"/>
    <w:rsid w:val="1A783C85"/>
    <w:rsid w:val="1CAB5520"/>
    <w:rsid w:val="1CF00880"/>
    <w:rsid w:val="1D396C3A"/>
    <w:rsid w:val="1E05035C"/>
    <w:rsid w:val="1EC73863"/>
    <w:rsid w:val="1F1254F4"/>
    <w:rsid w:val="1F3F5BB2"/>
    <w:rsid w:val="220821C8"/>
    <w:rsid w:val="222E2DD2"/>
    <w:rsid w:val="22EE7610"/>
    <w:rsid w:val="230E4BAF"/>
    <w:rsid w:val="241C63FF"/>
    <w:rsid w:val="244D65B8"/>
    <w:rsid w:val="24D740D4"/>
    <w:rsid w:val="24E8008F"/>
    <w:rsid w:val="25FA62CC"/>
    <w:rsid w:val="27B34984"/>
    <w:rsid w:val="27D72D69"/>
    <w:rsid w:val="27DA0163"/>
    <w:rsid w:val="27ED261C"/>
    <w:rsid w:val="29AC3D81"/>
    <w:rsid w:val="2A1F27A5"/>
    <w:rsid w:val="2A353D77"/>
    <w:rsid w:val="2A9E7B6E"/>
    <w:rsid w:val="2AAD6003"/>
    <w:rsid w:val="2ACD0453"/>
    <w:rsid w:val="2B821BB2"/>
    <w:rsid w:val="2C0C0B07"/>
    <w:rsid w:val="2D652BC5"/>
    <w:rsid w:val="2D8F3758"/>
    <w:rsid w:val="2DD43282"/>
    <w:rsid w:val="2E2C2FB9"/>
    <w:rsid w:val="2FEC3BCB"/>
    <w:rsid w:val="30247BCE"/>
    <w:rsid w:val="31375A25"/>
    <w:rsid w:val="317E5092"/>
    <w:rsid w:val="319C0B7F"/>
    <w:rsid w:val="32180206"/>
    <w:rsid w:val="326C0551"/>
    <w:rsid w:val="32CD4892"/>
    <w:rsid w:val="33855C23"/>
    <w:rsid w:val="34225512"/>
    <w:rsid w:val="35165311"/>
    <w:rsid w:val="364977F6"/>
    <w:rsid w:val="36632AEA"/>
    <w:rsid w:val="3676199F"/>
    <w:rsid w:val="368356D5"/>
    <w:rsid w:val="36835E6A"/>
    <w:rsid w:val="36D87F64"/>
    <w:rsid w:val="37337B8F"/>
    <w:rsid w:val="374D6BA3"/>
    <w:rsid w:val="3768137E"/>
    <w:rsid w:val="37C8622A"/>
    <w:rsid w:val="3814146F"/>
    <w:rsid w:val="398E34A3"/>
    <w:rsid w:val="3A2B253A"/>
    <w:rsid w:val="3A8D5509"/>
    <w:rsid w:val="3AC4162A"/>
    <w:rsid w:val="3AC52EF5"/>
    <w:rsid w:val="3B1479D8"/>
    <w:rsid w:val="3C5C5193"/>
    <w:rsid w:val="3C9568F7"/>
    <w:rsid w:val="3CC316B6"/>
    <w:rsid w:val="3D835CF5"/>
    <w:rsid w:val="3DD31670"/>
    <w:rsid w:val="3E353EED"/>
    <w:rsid w:val="3E3A59A8"/>
    <w:rsid w:val="3E9729C1"/>
    <w:rsid w:val="3EAD7F28"/>
    <w:rsid w:val="3EBA2645"/>
    <w:rsid w:val="3F3D5750"/>
    <w:rsid w:val="3F870779"/>
    <w:rsid w:val="40347C30"/>
    <w:rsid w:val="403D52DB"/>
    <w:rsid w:val="41AB4615"/>
    <w:rsid w:val="42673AA9"/>
    <w:rsid w:val="4322754E"/>
    <w:rsid w:val="43CF6B92"/>
    <w:rsid w:val="44BB7053"/>
    <w:rsid w:val="44C51DA9"/>
    <w:rsid w:val="4589037F"/>
    <w:rsid w:val="458B7750"/>
    <w:rsid w:val="45BB24A6"/>
    <w:rsid w:val="46026F1D"/>
    <w:rsid w:val="463C1FE1"/>
    <w:rsid w:val="46DE0CEF"/>
    <w:rsid w:val="470B1C8F"/>
    <w:rsid w:val="471A45C8"/>
    <w:rsid w:val="471E1E95"/>
    <w:rsid w:val="47525B10"/>
    <w:rsid w:val="47551106"/>
    <w:rsid w:val="478163F5"/>
    <w:rsid w:val="47B57A2B"/>
    <w:rsid w:val="48273FC8"/>
    <w:rsid w:val="485A1120"/>
    <w:rsid w:val="48892FCD"/>
    <w:rsid w:val="489A6F97"/>
    <w:rsid w:val="489B34E7"/>
    <w:rsid w:val="48C4659A"/>
    <w:rsid w:val="4A070E34"/>
    <w:rsid w:val="4A101DFA"/>
    <w:rsid w:val="4A1946C3"/>
    <w:rsid w:val="4A882399"/>
    <w:rsid w:val="4B321EE0"/>
    <w:rsid w:val="4D1675E0"/>
    <w:rsid w:val="4DD76944"/>
    <w:rsid w:val="4E200716"/>
    <w:rsid w:val="4E7C27AC"/>
    <w:rsid w:val="4F980780"/>
    <w:rsid w:val="4FD94922"/>
    <w:rsid w:val="506B38B2"/>
    <w:rsid w:val="50713DA2"/>
    <w:rsid w:val="50B82E88"/>
    <w:rsid w:val="50BC5F17"/>
    <w:rsid w:val="52592449"/>
    <w:rsid w:val="52786A20"/>
    <w:rsid w:val="527E6FB8"/>
    <w:rsid w:val="52AF3E17"/>
    <w:rsid w:val="52C823A1"/>
    <w:rsid w:val="530E3E02"/>
    <w:rsid w:val="536F14DF"/>
    <w:rsid w:val="542E3461"/>
    <w:rsid w:val="558A2919"/>
    <w:rsid w:val="55A03EEB"/>
    <w:rsid w:val="55A73722"/>
    <w:rsid w:val="55CB7CD6"/>
    <w:rsid w:val="55F262EF"/>
    <w:rsid w:val="562B40FC"/>
    <w:rsid w:val="564F0FA5"/>
    <w:rsid w:val="56E354B0"/>
    <w:rsid w:val="57935AA3"/>
    <w:rsid w:val="57A76F3B"/>
    <w:rsid w:val="57E744EC"/>
    <w:rsid w:val="583122F8"/>
    <w:rsid w:val="583B4792"/>
    <w:rsid w:val="58AA6296"/>
    <w:rsid w:val="58BE1257"/>
    <w:rsid w:val="58E16BBC"/>
    <w:rsid w:val="5A584D94"/>
    <w:rsid w:val="5A917FAF"/>
    <w:rsid w:val="5B3221AA"/>
    <w:rsid w:val="5B3461F8"/>
    <w:rsid w:val="5C7333AF"/>
    <w:rsid w:val="5CA02A22"/>
    <w:rsid w:val="5CAE513F"/>
    <w:rsid w:val="5CD01559"/>
    <w:rsid w:val="5D07484F"/>
    <w:rsid w:val="5DED10A9"/>
    <w:rsid w:val="5E8D1D22"/>
    <w:rsid w:val="5F547B80"/>
    <w:rsid w:val="5FD80C9E"/>
    <w:rsid w:val="5FEF1CF6"/>
    <w:rsid w:val="5FEF43F6"/>
    <w:rsid w:val="60840A05"/>
    <w:rsid w:val="609E54CA"/>
    <w:rsid w:val="60A61B1D"/>
    <w:rsid w:val="62960B4F"/>
    <w:rsid w:val="62D701C0"/>
    <w:rsid w:val="63A32987"/>
    <w:rsid w:val="63BD1AE0"/>
    <w:rsid w:val="63FB52B5"/>
    <w:rsid w:val="64322AF9"/>
    <w:rsid w:val="65876E75"/>
    <w:rsid w:val="6593346D"/>
    <w:rsid w:val="659A0956"/>
    <w:rsid w:val="65C52873"/>
    <w:rsid w:val="66080F1E"/>
    <w:rsid w:val="662A14BA"/>
    <w:rsid w:val="67277FC8"/>
    <w:rsid w:val="6780215A"/>
    <w:rsid w:val="69230C63"/>
    <w:rsid w:val="69587C98"/>
    <w:rsid w:val="6BD77BAE"/>
    <w:rsid w:val="6BFB7C75"/>
    <w:rsid w:val="6C4336D6"/>
    <w:rsid w:val="6C6235D3"/>
    <w:rsid w:val="6D0413C3"/>
    <w:rsid w:val="6D0B3EE8"/>
    <w:rsid w:val="6D2B2225"/>
    <w:rsid w:val="6D995269"/>
    <w:rsid w:val="6F0B4673"/>
    <w:rsid w:val="6F61525E"/>
    <w:rsid w:val="6FB2689C"/>
    <w:rsid w:val="712F289B"/>
    <w:rsid w:val="715E01E3"/>
    <w:rsid w:val="724422E2"/>
    <w:rsid w:val="72BA2638"/>
    <w:rsid w:val="73041B05"/>
    <w:rsid w:val="731F06ED"/>
    <w:rsid w:val="737F171E"/>
    <w:rsid w:val="73810737"/>
    <w:rsid w:val="73AF0429"/>
    <w:rsid w:val="73DD0602"/>
    <w:rsid w:val="743D707D"/>
    <w:rsid w:val="74A47634"/>
    <w:rsid w:val="75C8506C"/>
    <w:rsid w:val="75DA35E4"/>
    <w:rsid w:val="764B35A7"/>
    <w:rsid w:val="76C058BB"/>
    <w:rsid w:val="77492EC0"/>
    <w:rsid w:val="77AB03C2"/>
    <w:rsid w:val="79892D64"/>
    <w:rsid w:val="7B813222"/>
    <w:rsid w:val="7BEFC3A5"/>
    <w:rsid w:val="7CB62C80"/>
    <w:rsid w:val="7DB9054B"/>
    <w:rsid w:val="7DBD6B1D"/>
    <w:rsid w:val="7E153276"/>
    <w:rsid w:val="7E1D0F21"/>
    <w:rsid w:val="7E28492C"/>
    <w:rsid w:val="7E3C2153"/>
    <w:rsid w:val="7E7E09BD"/>
    <w:rsid w:val="7F710522"/>
    <w:rsid w:val="7FF4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@等线" w:hAnsi="@等线" w:cs="@等线"/>
      <w:b/>
      <w:bCs/>
      <w:kern w:val="36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qFormat/>
    <w:uiPriority w:val="99"/>
    <w:pPr>
      <w:ind w:firstLine="420"/>
    </w:pPr>
    <w:rPr>
      <w:rFonts w:ascii="Times New Roman" w:hAnsi="Times New Roman"/>
      <w:szCs w:val="20"/>
    </w:rPr>
  </w:style>
  <w:style w:type="paragraph" w:styleId="4">
    <w:name w:val="Body Text"/>
    <w:basedOn w:val="1"/>
    <w:link w:val="13"/>
    <w:autoRedefine/>
    <w:qFormat/>
    <w:uiPriority w:val="99"/>
    <w:pPr>
      <w:spacing w:after="120"/>
    </w:pPr>
    <w:rPr>
      <w:rFonts w:ascii="Times New Roman" w:hAnsi="Times New Roman"/>
      <w:kern w:val="0"/>
      <w:sz w:val="24"/>
      <w:szCs w:val="24"/>
    </w:rPr>
  </w:style>
  <w:style w:type="paragraph" w:styleId="5">
    <w:name w:val="Plain Text"/>
    <w:basedOn w:val="1"/>
    <w:link w:val="14"/>
    <w:autoRedefine/>
    <w:qFormat/>
    <w:uiPriority w:val="99"/>
    <w:pPr>
      <w:spacing w:beforeLines="50" w:afterLines="50" w:line="400" w:lineRule="atLeast"/>
    </w:pPr>
    <w:rPr>
      <w:rFonts w:ascii="宋体" w:hAnsi="Courier New"/>
      <w:kern w:val="0"/>
      <w:sz w:val="24"/>
      <w:szCs w:val="20"/>
    </w:rPr>
  </w:style>
  <w:style w:type="paragraph" w:styleId="6">
    <w:name w:val="footer"/>
    <w:basedOn w:val="1"/>
    <w:link w:val="15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7">
    <w:name w:val="header"/>
    <w:basedOn w:val="1"/>
    <w:link w:val="16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9">
    <w:name w:val="Table Grid"/>
    <w:basedOn w:val="8"/>
    <w:autoRedefine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autoRedefine/>
    <w:qFormat/>
    <w:locked/>
    <w:uiPriority w:val="22"/>
    <w:rPr>
      <w:b/>
    </w:rPr>
  </w:style>
  <w:style w:type="character" w:styleId="12">
    <w:name w:val="Hyperlink"/>
    <w:autoRedefine/>
    <w:unhideWhenUsed/>
    <w:qFormat/>
    <w:uiPriority w:val="99"/>
    <w:rPr>
      <w:color w:val="0000FF"/>
      <w:u w:val="single"/>
    </w:rPr>
  </w:style>
  <w:style w:type="character" w:customStyle="1" w:styleId="13">
    <w:name w:val="正文文本 字符"/>
    <w:link w:val="4"/>
    <w:autoRedefine/>
    <w:qFormat/>
    <w:locked/>
    <w:uiPriority w:val="99"/>
    <w:rPr>
      <w:rFonts w:ascii="Times New Roman" w:hAnsi="Times New Roman" w:eastAsia="宋体" w:cs="Times New Roman"/>
      <w:sz w:val="24"/>
    </w:rPr>
  </w:style>
  <w:style w:type="character" w:customStyle="1" w:styleId="14">
    <w:name w:val="纯文本 字符"/>
    <w:link w:val="5"/>
    <w:autoRedefine/>
    <w:qFormat/>
    <w:locked/>
    <w:uiPriority w:val="99"/>
    <w:rPr>
      <w:rFonts w:ascii="宋体" w:hAnsi="Courier New" w:eastAsia="宋体" w:cs="Times New Roman"/>
      <w:sz w:val="24"/>
    </w:rPr>
  </w:style>
  <w:style w:type="character" w:customStyle="1" w:styleId="15">
    <w:name w:val="页脚 字符"/>
    <w:link w:val="6"/>
    <w:autoRedefine/>
    <w:qFormat/>
    <w:locked/>
    <w:uiPriority w:val="99"/>
    <w:rPr>
      <w:rFonts w:cs="Times New Roman"/>
      <w:sz w:val="18"/>
    </w:rPr>
  </w:style>
  <w:style w:type="character" w:customStyle="1" w:styleId="16">
    <w:name w:val="页眉 字符"/>
    <w:link w:val="7"/>
    <w:autoRedefine/>
    <w:qFormat/>
    <w:locked/>
    <w:uiPriority w:val="99"/>
    <w:rPr>
      <w:rFonts w:cs="Times New Roman"/>
      <w:sz w:val="18"/>
    </w:rPr>
  </w:style>
  <w:style w:type="paragraph" w:styleId="17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8">
    <w:name w:val="纯文本 Char"/>
    <w:autoRedefine/>
    <w:semiHidden/>
    <w:qFormat/>
    <w:uiPriority w:val="99"/>
    <w:rPr>
      <w:rFonts w:ascii="宋体" w:hAnsi="Courier New" w:eastAsia="宋体"/>
      <w:sz w:val="21"/>
    </w:rPr>
  </w:style>
  <w:style w:type="paragraph" w:customStyle="1" w:styleId="19">
    <w:name w:val="表内文字"/>
    <w:basedOn w:val="1"/>
    <w:autoRedefine/>
    <w:qFormat/>
    <w:uiPriority w:val="99"/>
    <w:pPr>
      <w:tabs>
        <w:tab w:val="left" w:pos="1418"/>
      </w:tabs>
      <w:spacing w:line="360" w:lineRule="auto"/>
      <w:jc w:val="center"/>
    </w:pPr>
    <w:rPr>
      <w:rFonts w:ascii="仿宋_GB2312" w:hAnsi="Times New Roman" w:eastAsia="仿宋_GB2312"/>
      <w:spacing w:val="-20"/>
      <w:kern w:val="0"/>
      <w:sz w:val="24"/>
      <w:szCs w:val="24"/>
    </w:rPr>
  </w:style>
  <w:style w:type="character" w:customStyle="1" w:styleId="20">
    <w:name w:val="font71"/>
    <w:basedOn w:val="10"/>
    <w:autoRedefine/>
    <w:qFormat/>
    <w:uiPriority w:val="0"/>
    <w:rPr>
      <w:rFonts w:ascii="Tahoma" w:hAnsi="Tahoma" w:eastAsia="Tahoma" w:cs="Tahoma"/>
      <w:color w:val="000000"/>
      <w:sz w:val="16"/>
      <w:szCs w:val="16"/>
      <w:u w:val="none"/>
    </w:rPr>
  </w:style>
  <w:style w:type="character" w:customStyle="1" w:styleId="21">
    <w:name w:val="font61"/>
    <w:basedOn w:val="10"/>
    <w:autoRedefine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22">
    <w:name w:val="font11"/>
    <w:basedOn w:val="10"/>
    <w:autoRedefine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23">
    <w:name w:val="font31"/>
    <w:basedOn w:val="10"/>
    <w:autoRedefine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24">
    <w:name w:val="font01"/>
    <w:basedOn w:val="10"/>
    <w:autoRedefine/>
    <w:qFormat/>
    <w:uiPriority w:val="0"/>
    <w:rPr>
      <w:rFonts w:hint="default" w:ascii="Tahoma" w:hAnsi="Tahoma" w:eastAsia="Tahoma" w:cs="Tahoma"/>
      <w:color w:val="000000"/>
      <w:sz w:val="16"/>
      <w:szCs w:val="16"/>
      <w:u w:val="none"/>
    </w:rPr>
  </w:style>
  <w:style w:type="character" w:customStyle="1" w:styleId="25">
    <w:name w:val="font81"/>
    <w:basedOn w:val="10"/>
    <w:autoRedefine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26">
    <w:name w:val="font91"/>
    <w:basedOn w:val="10"/>
    <w:autoRedefine/>
    <w:qFormat/>
    <w:uiPriority w:val="0"/>
    <w:rPr>
      <w:rFonts w:hint="default" w:ascii="Arial" w:hAnsi="Arial" w:cs="Arial"/>
      <w:color w:val="404040"/>
      <w:sz w:val="16"/>
      <w:szCs w:val="16"/>
      <w:u w:val="none"/>
    </w:rPr>
  </w:style>
  <w:style w:type="character" w:customStyle="1" w:styleId="27">
    <w:name w:val="font101"/>
    <w:basedOn w:val="10"/>
    <w:autoRedefine/>
    <w:qFormat/>
    <w:uiPriority w:val="0"/>
    <w:rPr>
      <w:rFonts w:hint="eastAsia" w:ascii="宋体" w:hAnsi="宋体" w:eastAsia="宋体" w:cs="宋体"/>
      <w:color w:val="404040"/>
      <w:sz w:val="16"/>
      <w:szCs w:val="16"/>
      <w:u w:val="none"/>
    </w:rPr>
  </w:style>
  <w:style w:type="character" w:customStyle="1" w:styleId="28">
    <w:name w:val="font131"/>
    <w:basedOn w:val="10"/>
    <w:autoRedefine/>
    <w:qFormat/>
    <w:uiPriority w:val="0"/>
    <w:rPr>
      <w:rFonts w:hint="eastAsia" w:ascii="宋体" w:hAnsi="宋体" w:eastAsia="宋体" w:cs="宋体"/>
      <w:b/>
      <w:bCs/>
      <w:color w:val="000000"/>
      <w:sz w:val="16"/>
      <w:szCs w:val="16"/>
      <w:u w:val="none"/>
    </w:rPr>
  </w:style>
  <w:style w:type="character" w:customStyle="1" w:styleId="29">
    <w:name w:val="font121"/>
    <w:basedOn w:val="10"/>
    <w:qFormat/>
    <w:uiPriority w:val="0"/>
    <w:rPr>
      <w:rFonts w:hint="default" w:ascii="Heiti SC Light" w:hAnsi="Heiti SC Light" w:eastAsia="Heiti SC Light" w:cs="Heiti SC Light"/>
      <w:b/>
      <w:bCs/>
      <w:color w:val="000000"/>
      <w:sz w:val="16"/>
      <w:szCs w:val="16"/>
      <w:u w:val="none"/>
    </w:rPr>
  </w:style>
  <w:style w:type="character" w:customStyle="1" w:styleId="30">
    <w:name w:val="font141"/>
    <w:basedOn w:val="10"/>
    <w:autoRedefine/>
    <w:qFormat/>
    <w:uiPriority w:val="0"/>
    <w:rPr>
      <w:rFonts w:hint="eastAsia" w:ascii="宋体" w:hAnsi="宋体" w:eastAsia="宋体" w:cs="宋体"/>
      <w:b/>
      <w:bCs/>
      <w:color w:val="DD0806"/>
      <w:sz w:val="28"/>
      <w:szCs w:val="28"/>
      <w:u w:val="none"/>
    </w:rPr>
  </w:style>
  <w:style w:type="character" w:customStyle="1" w:styleId="31">
    <w:name w:val="font151"/>
    <w:basedOn w:val="10"/>
    <w:autoRedefine/>
    <w:qFormat/>
    <w:uiPriority w:val="0"/>
    <w:rPr>
      <w:rFonts w:hint="default" w:ascii="Heiti SC Light" w:hAnsi="Heiti SC Light" w:eastAsia="Heiti SC Light" w:cs="Heiti SC Light"/>
      <w:b/>
      <w:bCs/>
      <w:color w:val="DD0806"/>
      <w:sz w:val="28"/>
      <w:szCs w:val="28"/>
      <w:u w:val="none"/>
    </w:rPr>
  </w:style>
  <w:style w:type="character" w:customStyle="1" w:styleId="32">
    <w:name w:val="font21"/>
    <w:basedOn w:val="10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3">
    <w:name w:val="font41"/>
    <w:basedOn w:val="10"/>
    <w:qFormat/>
    <w:uiPriority w:val="0"/>
    <w:rPr>
      <w:rFonts w:ascii="Tahoma" w:hAnsi="Tahoma" w:eastAsia="Tahoma" w:cs="Tahoma"/>
      <w:color w:val="000000"/>
      <w:sz w:val="24"/>
      <w:szCs w:val="24"/>
      <w:u w:val="none"/>
    </w:rPr>
  </w:style>
  <w:style w:type="character" w:customStyle="1" w:styleId="34">
    <w:name w:val="font51"/>
    <w:basedOn w:val="10"/>
    <w:autoRedefine/>
    <w:qFormat/>
    <w:uiPriority w:val="0"/>
    <w:rPr>
      <w:rFonts w:ascii="Arial" w:hAnsi="Arial" w:cs="Arial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2891</Words>
  <Characters>3584</Characters>
  <Lines>19</Lines>
  <Paragraphs>5</Paragraphs>
  <TotalTime>2</TotalTime>
  <ScaleCrop>false</ScaleCrop>
  <LinksUpToDate>false</LinksUpToDate>
  <CharactersWithSpaces>3850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2021-03-04T14:19:00Z</dcterms:created>
  <dc:creator>HP</dc:creator>
  <cp:lastModifiedBy>熊丽娟</cp:lastModifiedBy>
  <dcterms:modified xsi:type="dcterms:W3CDTF">2024-04-16T08:14:53Z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6BBDC4F2B0AC482888C68838B017028E_13</vt:lpwstr>
  </property>
</Properties>
</file>