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BEEE53">
      <w:pPr>
        <w:jc w:val="center"/>
        <w:rPr>
          <w:rFonts w:hint="eastAsia" w:ascii="方正小标宋简体" w:eastAsia="方正小标宋简体"/>
          <w:b/>
          <w:bCs/>
          <w:sz w:val="44"/>
          <w:szCs w:val="44"/>
        </w:rPr>
      </w:pPr>
      <w:r>
        <w:rPr>
          <w:rFonts w:hint="eastAsia" w:ascii="方正小标宋简体" w:eastAsia="方正小标宋简体"/>
          <w:b/>
          <w:bCs/>
          <w:sz w:val="44"/>
          <w:szCs w:val="44"/>
        </w:rPr>
        <w:t>大数据安全防护体系（硬件）采购需求</w:t>
      </w:r>
    </w:p>
    <w:p w14:paraId="17C9BFFF">
      <w:pPr>
        <w:jc w:val="center"/>
        <w:rPr>
          <w:rFonts w:hint="eastAsia" w:ascii="方正小标宋简体" w:eastAsia="方正小标宋简体"/>
          <w:b/>
          <w:bCs/>
          <w:sz w:val="44"/>
          <w:szCs w:val="44"/>
        </w:rPr>
      </w:pPr>
    </w:p>
    <w:p w14:paraId="31D744F2">
      <w:pPr>
        <w:pStyle w:val="4"/>
        <w:adjustRightInd w:val="0"/>
        <w:spacing w:line="460" w:lineRule="exact"/>
        <w:ind w:left="425" w:hanging="425"/>
        <w:rPr>
          <w:rFonts w:hint="eastAsia" w:ascii="仿宋_GB2312" w:hAnsi="仿宋" w:eastAsia="仿宋_GB2312" w:cs="仿宋"/>
          <w:color w:val="auto"/>
        </w:rPr>
      </w:pPr>
      <w:r>
        <w:rPr>
          <w:rFonts w:hint="eastAsia" w:ascii="仿宋_GB2312" w:hAnsi="仿宋" w:eastAsia="仿宋_GB2312" w:cs="仿宋"/>
          <w:color w:val="auto"/>
        </w:rPr>
        <w:t>一、项目概况</w:t>
      </w:r>
    </w:p>
    <w:p w14:paraId="2A7CD14E">
      <w:pPr>
        <w:spacing w:line="460" w:lineRule="exact"/>
        <w:ind w:firstLine="560"/>
        <w:rPr>
          <w:rFonts w:hint="eastAsia" w:ascii="仿宋_GB2312" w:hAnsi="仿宋" w:eastAsia="仿宋_GB2312" w:cs="仿宋"/>
          <w:sz w:val="32"/>
          <w:szCs w:val="32"/>
        </w:rPr>
      </w:pPr>
      <w:r>
        <w:rPr>
          <w:rFonts w:hint="eastAsia" w:ascii="仿宋_GB2312" w:hAnsi="仿宋" w:eastAsia="仿宋_GB2312" w:cs="仿宋"/>
          <w:sz w:val="32"/>
          <w:szCs w:val="32"/>
        </w:rPr>
        <w:t>根据党中央“以安全保发展、以发展促安全”的指导思想，落实浙江省“公安大脑”建设总体方案，依据公安大数据安全技术要求，在确保网络架构稳定、设备可靠、边界清晰，充分考虑现网运行情况下，合理规划网络安全架构、业务安全架构、数据安全架构、云平台安全架构，从而构建内生安全能力，推进公安大数据安全体系“一中心、两体系、两能力”的建设，有力支撑温州市公安大数据智能化建设应用。</w:t>
      </w:r>
    </w:p>
    <w:p w14:paraId="11766B90">
      <w:pPr>
        <w:pStyle w:val="4"/>
        <w:adjustRightInd w:val="0"/>
        <w:spacing w:line="460" w:lineRule="exact"/>
        <w:ind w:left="425" w:hanging="425"/>
        <w:rPr>
          <w:rFonts w:hint="eastAsia" w:ascii="仿宋_GB2312" w:hAnsi="仿宋" w:eastAsia="仿宋_GB2312" w:cs="仿宋"/>
          <w:color w:val="auto"/>
        </w:rPr>
      </w:pPr>
      <w:r>
        <w:rPr>
          <w:rFonts w:hint="eastAsia" w:ascii="仿宋_GB2312" w:hAnsi="仿宋" w:eastAsia="仿宋_GB2312" w:cs="仿宋"/>
          <w:color w:val="auto"/>
        </w:rPr>
        <w:t>二、建设目标</w:t>
      </w:r>
    </w:p>
    <w:p w14:paraId="07093F12">
      <w:pPr>
        <w:spacing w:line="460" w:lineRule="exact"/>
        <w:ind w:firstLine="560"/>
        <w:rPr>
          <w:rFonts w:hint="eastAsia" w:ascii="仿宋_GB2312" w:hAnsi="仿宋" w:eastAsia="仿宋_GB2312" w:cs="仿宋"/>
          <w:sz w:val="32"/>
          <w:szCs w:val="32"/>
        </w:rPr>
      </w:pPr>
      <w:r>
        <w:rPr>
          <w:rFonts w:hint="eastAsia" w:ascii="仿宋_GB2312" w:hAnsi="仿宋" w:eastAsia="仿宋_GB2312" w:cs="仿宋"/>
          <w:sz w:val="32"/>
          <w:szCs w:val="32"/>
        </w:rPr>
        <w:t>根据公安大数据智能化安全体系的指导思想、设计原则、建设思路，构建基于云计算、大数据、新一代公安网的安全、可信、合规的立体化纵深防御体系，形成科学实用的“体系化安全防护能力、规范化安全管理能力、综合化安全运维能力”，重点打造“一个中心（即安全管理中心）、两个体系（即零信任体系、安全防护体系）、两个能力（安全访问能力、数据交换能力），做到全网安全态势敏锐感知，安全威胁快速检测与处置，确保大数据全程可知、可控、可管、可查，变静态为动态，变被动为主动，为公安大数据智能化建设提供严密安全保障。</w:t>
      </w:r>
    </w:p>
    <w:p w14:paraId="08C53B28">
      <w:pPr>
        <w:spacing w:line="460" w:lineRule="exact"/>
        <w:ind w:firstLine="560"/>
        <w:rPr>
          <w:rFonts w:hint="eastAsia" w:ascii="仿宋_GB2312" w:hAnsi="仿宋" w:eastAsia="仿宋_GB2312" w:cs="仿宋"/>
          <w:sz w:val="32"/>
          <w:szCs w:val="32"/>
        </w:rPr>
      </w:pPr>
      <w:r>
        <w:rPr>
          <w:rFonts w:hint="eastAsia" w:ascii="仿宋_GB2312" w:hAnsi="仿宋" w:eastAsia="仿宋_GB2312" w:cs="仿宋"/>
          <w:sz w:val="32"/>
          <w:szCs w:val="32"/>
        </w:rPr>
        <w:t>本项目建设目标如下：</w:t>
      </w:r>
    </w:p>
    <w:p w14:paraId="117B280E">
      <w:pPr>
        <w:spacing w:line="460" w:lineRule="exact"/>
        <w:ind w:firstLine="560"/>
        <w:rPr>
          <w:rFonts w:hint="eastAsia" w:ascii="仿宋_GB2312" w:hAnsi="仿宋" w:eastAsia="仿宋_GB2312" w:cs="仿宋"/>
          <w:sz w:val="32"/>
          <w:szCs w:val="32"/>
        </w:rPr>
      </w:pPr>
      <w:r>
        <w:rPr>
          <w:rFonts w:hint="eastAsia" w:ascii="仿宋_GB2312" w:hAnsi="仿宋" w:eastAsia="仿宋_GB2312"/>
          <w:sz w:val="32"/>
          <w:szCs w:val="32"/>
        </w:rPr>
        <w:t>网络接入控制系统建设</w:t>
      </w:r>
    </w:p>
    <w:p w14:paraId="3CBC4F3E">
      <w:pPr>
        <w:spacing w:after="120"/>
        <w:ind w:firstLine="560"/>
        <w:rPr>
          <w:rFonts w:hint="eastAsia" w:ascii="仿宋_GB2312" w:eastAsia="仿宋_GB2312"/>
          <w:sz w:val="32"/>
          <w:szCs w:val="32"/>
        </w:rPr>
      </w:pPr>
      <w:r>
        <w:rPr>
          <w:rFonts w:hint="eastAsia" w:ascii="仿宋_GB2312" w:eastAsia="仿宋_GB2312"/>
          <w:sz w:val="32"/>
          <w:szCs w:val="32"/>
        </w:rPr>
        <w:t>根据新一代公安信息网保护要求，应对入网设备进行安全管控，实现分类准入控制，防止外来设备随意接入新一代公安信息网带来安全风险；采用技术手段对终端主机、服务器、网络设备、安全设备等多样化资产进行有效准入控制，采用基于设备特征技术、网络流量镜像分析技术、虚拟网关技术等先进的准入手段，建立分类精确准入机制，实现对接入设备的准入控制管理；建立注册审核、安全检查等基线规则，对入网设备安全性进行评估，合规设备才允许入网。秉承“不改变网络、不依赖网络设备、部署简单”的特性，并兼容各种复杂的网络环境，支持分布式快速部署，解决非法设备随意新一代公安信息网的问题，达到“信任接入、接入可知、接入可管”的管理规范。</w:t>
      </w:r>
    </w:p>
    <w:p w14:paraId="1F38D32B">
      <w:pPr>
        <w:pStyle w:val="4"/>
        <w:adjustRightInd w:val="0"/>
        <w:spacing w:line="460" w:lineRule="exact"/>
        <w:ind w:left="425" w:hanging="425"/>
        <w:rPr>
          <w:rFonts w:hint="eastAsia" w:ascii="仿宋_GB2312" w:hAnsi="仿宋" w:eastAsia="仿宋_GB2312" w:cs="仿宋"/>
          <w:color w:val="auto"/>
        </w:rPr>
      </w:pPr>
      <w:r>
        <w:rPr>
          <w:rFonts w:hint="eastAsia" w:ascii="仿宋_GB2312" w:hAnsi="仿宋" w:eastAsia="仿宋_GB2312" w:cs="仿宋"/>
          <w:color w:val="auto"/>
        </w:rPr>
        <w:t>三、建设内容</w:t>
      </w:r>
    </w:p>
    <w:p w14:paraId="6209E3B3">
      <w:pPr>
        <w:rPr>
          <w:rFonts w:hint="eastAsia" w:ascii="仿宋_GB2312" w:eastAsia="仿宋_GB2312"/>
          <w:sz w:val="32"/>
          <w:szCs w:val="32"/>
        </w:rPr>
      </w:pPr>
      <w:r>
        <w:rPr>
          <w:rFonts w:hint="eastAsia" w:ascii="仿宋_GB2312" w:eastAsia="仿宋_GB2312"/>
          <w:sz w:val="32"/>
          <w:szCs w:val="32"/>
        </w:rPr>
        <w:t>网络接入控制设备1台（意向品牌：远望）</w:t>
      </w:r>
    </w:p>
    <w:tbl>
      <w:tblPr>
        <w:tblStyle w:val="15"/>
        <w:tblW w:w="9000" w:type="dxa"/>
        <w:tblInd w:w="96" w:type="dxa"/>
        <w:tblLayout w:type="fixed"/>
        <w:tblCellMar>
          <w:top w:w="0" w:type="dxa"/>
          <w:left w:w="108" w:type="dxa"/>
          <w:bottom w:w="0" w:type="dxa"/>
          <w:right w:w="108" w:type="dxa"/>
        </w:tblCellMar>
      </w:tblPr>
      <w:tblGrid>
        <w:gridCol w:w="1596"/>
        <w:gridCol w:w="7404"/>
      </w:tblGrid>
      <w:tr w14:paraId="5B536FF5">
        <w:trPr>
          <w:trHeight w:val="420" w:hRule="atLeast"/>
        </w:trPr>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12404">
            <w:pPr>
              <w:spacing w:after="120"/>
              <w:textAlignment w:val="center"/>
              <w:rPr>
                <w:rFonts w:hint="eastAsia" w:ascii="仿宋_GB2312" w:hAnsi="仿宋" w:eastAsia="仿宋_GB2312" w:cs="仿宋"/>
                <w:b/>
                <w:bCs/>
                <w:sz w:val="24"/>
              </w:rPr>
            </w:pPr>
            <w:r>
              <w:rPr>
                <w:rFonts w:hint="eastAsia" w:ascii="仿宋_GB2312" w:hAnsi="仿宋" w:eastAsia="仿宋_GB2312" w:cs="仿宋"/>
                <w:b/>
                <w:bCs/>
                <w:kern w:val="0"/>
                <w:sz w:val="24"/>
                <w:lang w:bidi="ar"/>
              </w:rPr>
              <w:t>指标项</w:t>
            </w:r>
          </w:p>
        </w:tc>
        <w:tc>
          <w:tcPr>
            <w:tcW w:w="74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F8D0F">
            <w:pPr>
              <w:spacing w:after="120"/>
              <w:ind w:firstLine="482"/>
              <w:jc w:val="center"/>
              <w:textAlignment w:val="center"/>
              <w:rPr>
                <w:rFonts w:hint="eastAsia" w:ascii="仿宋_GB2312" w:hAnsi="仿宋" w:eastAsia="仿宋_GB2312" w:cs="仿宋"/>
                <w:b/>
                <w:bCs/>
                <w:sz w:val="24"/>
              </w:rPr>
            </w:pPr>
            <w:r>
              <w:rPr>
                <w:rFonts w:hint="eastAsia" w:ascii="仿宋_GB2312" w:hAnsi="仿宋" w:eastAsia="仿宋_GB2312" w:cs="仿宋"/>
                <w:b/>
                <w:bCs/>
                <w:kern w:val="0"/>
                <w:sz w:val="24"/>
                <w:lang w:bidi="ar"/>
              </w:rPr>
              <w:t>指标要求</w:t>
            </w:r>
          </w:p>
        </w:tc>
      </w:tr>
      <w:tr w14:paraId="0A68213C">
        <w:tblPrEx>
          <w:tblCellMar>
            <w:top w:w="0" w:type="dxa"/>
            <w:left w:w="108" w:type="dxa"/>
            <w:bottom w:w="0" w:type="dxa"/>
            <w:right w:w="108" w:type="dxa"/>
          </w:tblCellMar>
        </w:tblPrEx>
        <w:trPr>
          <w:trHeight w:val="1066" w:hRule="atLeast"/>
        </w:trPr>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AFF6B">
            <w:pPr>
              <w:spacing w:after="120"/>
              <w:textAlignment w:val="center"/>
              <w:rPr>
                <w:rFonts w:hint="eastAsia" w:ascii="仿宋_GB2312" w:hAnsi="仿宋" w:eastAsia="仿宋_GB2312" w:cs="仿宋"/>
                <w:sz w:val="24"/>
              </w:rPr>
            </w:pPr>
            <w:r>
              <w:rPr>
                <w:rFonts w:hint="eastAsia" w:ascii="仿宋_GB2312" w:hAnsi="仿宋" w:eastAsia="仿宋_GB2312" w:cs="仿宋"/>
                <w:kern w:val="0"/>
                <w:sz w:val="24"/>
                <w:lang w:bidi="ar"/>
              </w:rPr>
              <w:t>运行环境</w:t>
            </w:r>
          </w:p>
        </w:tc>
        <w:tc>
          <w:tcPr>
            <w:tcW w:w="7404" w:type="dxa"/>
            <w:tcBorders>
              <w:top w:val="single" w:color="000000" w:sz="4" w:space="0"/>
              <w:left w:val="single" w:color="000000" w:sz="4" w:space="0"/>
              <w:bottom w:val="single" w:color="000000" w:sz="4" w:space="0"/>
              <w:right w:val="single" w:color="000000" w:sz="4" w:space="0"/>
            </w:tcBorders>
            <w:shd w:val="clear" w:color="auto" w:fill="auto"/>
          </w:tcPr>
          <w:p w14:paraId="7A25778C">
            <w:pPr>
              <w:spacing w:after="120"/>
              <w:ind w:firstLine="883"/>
              <w:textAlignment w:val="top"/>
              <w:rPr>
                <w:rFonts w:hint="eastAsia" w:ascii="仿宋_GB2312" w:hAnsi="仿宋" w:eastAsia="仿宋_GB2312" w:cs="仿宋"/>
                <w:sz w:val="24"/>
              </w:rPr>
            </w:pPr>
            <w:r>
              <w:rPr>
                <w:rStyle w:val="37"/>
                <w:rFonts w:hint="default" w:ascii="仿宋_GB2312" w:eastAsia="仿宋_GB2312"/>
                <w:color w:val="auto"/>
                <w:lang w:bidi="ar"/>
              </w:rPr>
              <w:t>采用国产化标准机架式的硬件设备，</w:t>
            </w:r>
            <w:r>
              <w:rPr>
                <w:rStyle w:val="38"/>
                <w:rFonts w:hint="default" w:ascii="仿宋_GB2312" w:eastAsia="仿宋_GB2312"/>
                <w:color w:val="auto"/>
                <w:lang w:bidi="ar"/>
              </w:rPr>
              <w:t>专用安全加固操作系统，系统支持采用B/S架构进行配置管理维护。</w:t>
            </w:r>
          </w:p>
        </w:tc>
      </w:tr>
      <w:tr w14:paraId="1D0A1B70">
        <w:tblPrEx>
          <w:tblCellMar>
            <w:top w:w="0" w:type="dxa"/>
            <w:left w:w="108" w:type="dxa"/>
            <w:bottom w:w="0" w:type="dxa"/>
            <w:right w:w="108" w:type="dxa"/>
          </w:tblCellMar>
        </w:tblPrEx>
        <w:trPr>
          <w:trHeight w:val="624" w:hRule="atLeast"/>
        </w:trPr>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FB983">
            <w:pPr>
              <w:spacing w:after="120"/>
              <w:textAlignment w:val="center"/>
              <w:rPr>
                <w:rFonts w:hint="eastAsia" w:ascii="仿宋_GB2312" w:hAnsi="仿宋" w:eastAsia="仿宋_GB2312" w:cs="仿宋"/>
                <w:sz w:val="24"/>
              </w:rPr>
            </w:pPr>
            <w:r>
              <w:rPr>
                <w:rFonts w:hint="eastAsia" w:ascii="仿宋_GB2312" w:hAnsi="仿宋" w:eastAsia="仿宋_GB2312" w:cs="仿宋"/>
                <w:kern w:val="0"/>
                <w:sz w:val="24"/>
                <w:lang w:bidi="ar"/>
              </w:rPr>
              <w:t>硬件参数</w:t>
            </w:r>
          </w:p>
        </w:tc>
        <w:tc>
          <w:tcPr>
            <w:tcW w:w="74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CB1B4">
            <w:pPr>
              <w:spacing w:after="120"/>
              <w:ind w:firstLine="480"/>
              <w:textAlignment w:val="center"/>
              <w:rPr>
                <w:rFonts w:hint="eastAsia" w:ascii="仿宋_GB2312" w:hAnsi="仿宋" w:eastAsia="仿宋_GB2312" w:cs="仿宋"/>
                <w:sz w:val="24"/>
              </w:rPr>
            </w:pPr>
            <w:r>
              <w:rPr>
                <w:rFonts w:ascii="仿宋_GB2312" w:hAnsi="仿宋" w:eastAsia="仿宋_GB2312" w:cs="仿宋"/>
                <w:kern w:val="0"/>
                <w:sz w:val="24"/>
                <w:lang w:bidi="ar"/>
              </w:rPr>
              <w:t>CPU支持海光，基于X86架构，主频</w:t>
            </w:r>
            <w:r>
              <w:rPr>
                <w:rFonts w:hint="eastAsia" w:ascii="仿宋_GB2312" w:hAnsi="仿宋" w:eastAsia="仿宋_GB2312" w:cs="仿宋"/>
                <w:kern w:val="0"/>
                <w:sz w:val="24"/>
                <w:lang w:bidi="ar"/>
              </w:rPr>
              <w:t>≥</w:t>
            </w:r>
            <w:r>
              <w:rPr>
                <w:rFonts w:ascii="仿宋_GB2312" w:hAnsi="仿宋" w:eastAsia="仿宋_GB2312" w:cs="仿宋"/>
                <w:kern w:val="0"/>
                <w:sz w:val="24"/>
                <w:lang w:bidi="ar"/>
              </w:rPr>
              <w:t>2.0Ghz，</w:t>
            </w:r>
            <w:r>
              <w:rPr>
                <w:rFonts w:hint="eastAsia" w:ascii="仿宋_GB2312" w:hAnsi="仿宋" w:eastAsia="仿宋_GB2312" w:cs="仿宋"/>
                <w:kern w:val="0"/>
                <w:sz w:val="24"/>
                <w:lang w:bidi="ar"/>
              </w:rPr>
              <w:t>硬盘：≥1TB硬盘；网络接口：≥6个千兆电口，2个万兆光口；其他接口：≥1个VGA接口，≥2个USB接口</w:t>
            </w:r>
          </w:p>
        </w:tc>
      </w:tr>
      <w:tr w14:paraId="521AE7C6">
        <w:tblPrEx>
          <w:tblCellMar>
            <w:top w:w="0" w:type="dxa"/>
            <w:left w:w="108" w:type="dxa"/>
            <w:bottom w:w="0" w:type="dxa"/>
            <w:right w:w="108" w:type="dxa"/>
          </w:tblCellMar>
        </w:tblPrEx>
        <w:trPr>
          <w:trHeight w:val="312" w:hRule="atLeast"/>
        </w:trPr>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B5162">
            <w:pPr>
              <w:spacing w:after="120"/>
              <w:textAlignment w:val="center"/>
              <w:rPr>
                <w:rFonts w:hint="eastAsia" w:ascii="仿宋_GB2312" w:hAnsi="仿宋" w:eastAsia="仿宋_GB2312" w:cs="仿宋"/>
                <w:sz w:val="24"/>
              </w:rPr>
            </w:pPr>
            <w:r>
              <w:rPr>
                <w:rFonts w:hint="eastAsia" w:ascii="仿宋_GB2312" w:hAnsi="仿宋" w:eastAsia="仿宋_GB2312" w:cs="仿宋"/>
                <w:kern w:val="0"/>
                <w:sz w:val="24"/>
                <w:lang w:bidi="ar"/>
              </w:rPr>
              <w:t>性能指标</w:t>
            </w:r>
          </w:p>
        </w:tc>
        <w:tc>
          <w:tcPr>
            <w:tcW w:w="74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DF132">
            <w:pPr>
              <w:spacing w:after="120"/>
              <w:ind w:firstLine="480"/>
              <w:textAlignment w:val="center"/>
              <w:rPr>
                <w:rFonts w:hint="eastAsia" w:ascii="仿宋_GB2312" w:hAnsi="仿宋" w:eastAsia="仿宋_GB2312" w:cs="仿宋"/>
                <w:sz w:val="24"/>
              </w:rPr>
            </w:pPr>
            <w:r>
              <w:rPr>
                <w:rFonts w:hint="eastAsia" w:ascii="仿宋_GB2312" w:hAnsi="仿宋" w:eastAsia="仿宋_GB2312" w:cs="仿宋"/>
                <w:kern w:val="0"/>
                <w:sz w:val="24"/>
                <w:lang w:bidi="ar"/>
              </w:rPr>
              <w:t>最大镜像流量：20Gbps；设备入网控制IP点数：≥3000点</w:t>
            </w:r>
          </w:p>
        </w:tc>
      </w:tr>
      <w:tr w14:paraId="39771446">
        <w:tblPrEx>
          <w:tblCellMar>
            <w:top w:w="0" w:type="dxa"/>
            <w:left w:w="108" w:type="dxa"/>
            <w:bottom w:w="0" w:type="dxa"/>
            <w:right w:w="108" w:type="dxa"/>
          </w:tblCellMar>
        </w:tblPrEx>
        <w:trPr>
          <w:trHeight w:val="624" w:hRule="atLeast"/>
        </w:trPr>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A843F">
            <w:pPr>
              <w:spacing w:after="120"/>
              <w:textAlignment w:val="center"/>
              <w:rPr>
                <w:rFonts w:hint="eastAsia" w:ascii="仿宋_GB2312" w:hAnsi="仿宋" w:eastAsia="仿宋_GB2312" w:cs="仿宋"/>
                <w:sz w:val="24"/>
              </w:rPr>
            </w:pPr>
            <w:r>
              <w:rPr>
                <w:rFonts w:hint="eastAsia" w:ascii="仿宋_GB2312" w:hAnsi="仿宋" w:eastAsia="仿宋_GB2312" w:cs="仿宋"/>
                <w:kern w:val="0"/>
                <w:sz w:val="24"/>
                <w:lang w:bidi="ar"/>
              </w:rPr>
              <w:t>资产发现</w:t>
            </w:r>
          </w:p>
        </w:tc>
        <w:tc>
          <w:tcPr>
            <w:tcW w:w="7404" w:type="dxa"/>
            <w:tcBorders>
              <w:top w:val="single" w:color="000000" w:sz="4" w:space="0"/>
              <w:left w:val="single" w:color="000000" w:sz="4" w:space="0"/>
              <w:bottom w:val="single" w:color="000000" w:sz="4" w:space="0"/>
              <w:right w:val="single" w:color="000000" w:sz="4" w:space="0"/>
            </w:tcBorders>
            <w:shd w:val="clear" w:color="auto" w:fill="auto"/>
          </w:tcPr>
          <w:p w14:paraId="78F0659C">
            <w:pPr>
              <w:spacing w:after="120"/>
              <w:ind w:firstLine="480"/>
              <w:textAlignment w:val="top"/>
              <w:rPr>
                <w:rFonts w:hint="eastAsia" w:ascii="仿宋_GB2312" w:hAnsi="仿宋" w:eastAsia="仿宋_GB2312" w:cs="仿宋"/>
                <w:sz w:val="24"/>
              </w:rPr>
            </w:pPr>
            <w:r>
              <w:rPr>
                <w:rFonts w:hint="eastAsia" w:ascii="仿宋_GB2312" w:hAnsi="仿宋" w:eastAsia="仿宋_GB2312" w:cs="仿宋"/>
                <w:kern w:val="0"/>
                <w:sz w:val="24"/>
                <w:lang w:bidi="ar"/>
              </w:rPr>
              <w:t>支持以主动扫描和交换机信息采集等技术手段发现网络内部的存活资产。</w:t>
            </w:r>
          </w:p>
        </w:tc>
      </w:tr>
      <w:tr w14:paraId="0EE8055C">
        <w:tblPrEx>
          <w:tblCellMar>
            <w:top w:w="0" w:type="dxa"/>
            <w:left w:w="108" w:type="dxa"/>
            <w:bottom w:w="0" w:type="dxa"/>
            <w:right w:w="108" w:type="dxa"/>
          </w:tblCellMar>
        </w:tblPrEx>
        <w:trPr>
          <w:trHeight w:val="1560" w:hRule="atLeast"/>
        </w:trPr>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18BFC">
            <w:pPr>
              <w:spacing w:after="120"/>
              <w:textAlignment w:val="center"/>
              <w:rPr>
                <w:rFonts w:hint="eastAsia" w:ascii="仿宋_GB2312" w:hAnsi="仿宋" w:eastAsia="仿宋_GB2312" w:cs="仿宋"/>
                <w:sz w:val="24"/>
              </w:rPr>
            </w:pPr>
            <w:r>
              <w:rPr>
                <w:rFonts w:hint="eastAsia" w:ascii="仿宋_GB2312" w:hAnsi="仿宋" w:eastAsia="仿宋_GB2312" w:cs="仿宋"/>
                <w:kern w:val="0"/>
                <w:sz w:val="24"/>
                <w:lang w:bidi="ar"/>
              </w:rPr>
              <w:t>★资产识别</w:t>
            </w:r>
          </w:p>
        </w:tc>
        <w:tc>
          <w:tcPr>
            <w:tcW w:w="7404" w:type="dxa"/>
            <w:tcBorders>
              <w:top w:val="single" w:color="000000" w:sz="4" w:space="0"/>
              <w:left w:val="single" w:color="000000" w:sz="4" w:space="0"/>
              <w:bottom w:val="single" w:color="000000" w:sz="4" w:space="0"/>
              <w:right w:val="single" w:color="000000" w:sz="4" w:space="0"/>
            </w:tcBorders>
            <w:shd w:val="clear" w:color="auto" w:fill="auto"/>
          </w:tcPr>
          <w:p w14:paraId="5B74121F">
            <w:pPr>
              <w:spacing w:after="120"/>
              <w:ind w:firstLine="480"/>
              <w:textAlignment w:val="top"/>
              <w:rPr>
                <w:rFonts w:hint="eastAsia" w:ascii="仿宋_GB2312" w:hAnsi="仿宋" w:eastAsia="仿宋_GB2312" w:cs="仿宋"/>
                <w:sz w:val="24"/>
              </w:rPr>
            </w:pPr>
            <w:r>
              <w:rPr>
                <w:rFonts w:hint="eastAsia" w:ascii="仿宋_GB2312" w:hAnsi="仿宋" w:eastAsia="仿宋_GB2312" w:cs="仿宋"/>
                <w:kern w:val="0"/>
                <w:sz w:val="24"/>
                <w:lang w:bidi="ar"/>
              </w:rPr>
              <w:t>支持计算机设备、网络设备、安全设备、安防设备、办公设备等网络内存活资产设备的发现和资产类型识别。支持网络内资产异常在网状态监测，包括：资产IP和MAC变化、MAC和交换机端口变化等。（需提供公安部信息安全产品检测中心等权威测评机构对该项功能的检测结果作为证明）</w:t>
            </w:r>
          </w:p>
        </w:tc>
      </w:tr>
      <w:tr w14:paraId="7B580F0B">
        <w:tblPrEx>
          <w:tblCellMar>
            <w:top w:w="0" w:type="dxa"/>
            <w:left w:w="108" w:type="dxa"/>
            <w:bottom w:w="0" w:type="dxa"/>
            <w:right w:w="108" w:type="dxa"/>
          </w:tblCellMar>
        </w:tblPrEx>
        <w:trPr>
          <w:trHeight w:val="624" w:hRule="atLeast"/>
        </w:trPr>
        <w:tc>
          <w:tcPr>
            <w:tcW w:w="15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224295">
            <w:pPr>
              <w:spacing w:after="120"/>
              <w:textAlignment w:val="center"/>
              <w:rPr>
                <w:rFonts w:hint="eastAsia" w:ascii="仿宋_GB2312" w:hAnsi="仿宋" w:eastAsia="仿宋_GB2312" w:cs="仿宋"/>
                <w:sz w:val="24"/>
              </w:rPr>
            </w:pPr>
            <w:r>
              <w:rPr>
                <w:rFonts w:hint="eastAsia" w:ascii="仿宋_GB2312" w:hAnsi="仿宋" w:eastAsia="仿宋_GB2312" w:cs="仿宋"/>
                <w:kern w:val="0"/>
                <w:sz w:val="24"/>
                <w:lang w:bidi="ar"/>
              </w:rPr>
              <w:t>IP资源管理</w:t>
            </w:r>
          </w:p>
        </w:tc>
        <w:tc>
          <w:tcPr>
            <w:tcW w:w="7404" w:type="dxa"/>
            <w:tcBorders>
              <w:top w:val="single" w:color="000000" w:sz="4" w:space="0"/>
              <w:left w:val="single" w:color="000000" w:sz="4" w:space="0"/>
              <w:bottom w:val="single" w:color="000000" w:sz="4" w:space="0"/>
              <w:right w:val="single" w:color="000000" w:sz="4" w:space="0"/>
            </w:tcBorders>
            <w:shd w:val="clear" w:color="auto" w:fill="auto"/>
          </w:tcPr>
          <w:p w14:paraId="1B6135C2">
            <w:pPr>
              <w:spacing w:after="120"/>
              <w:ind w:firstLine="480"/>
              <w:textAlignment w:val="top"/>
              <w:rPr>
                <w:rFonts w:hint="eastAsia" w:ascii="仿宋_GB2312" w:hAnsi="仿宋" w:eastAsia="仿宋_GB2312" w:cs="仿宋"/>
                <w:sz w:val="24"/>
              </w:rPr>
            </w:pPr>
            <w:r>
              <w:rPr>
                <w:rFonts w:hint="eastAsia" w:ascii="仿宋_GB2312" w:hAnsi="仿宋" w:eastAsia="仿宋_GB2312" w:cs="仿宋"/>
                <w:kern w:val="0"/>
                <w:sz w:val="24"/>
                <w:lang w:bidi="ar"/>
              </w:rPr>
              <w:t>支持从C类段的维度查看管控范围内IP使用情况，当前未存在设备的C类段不做展示；</w:t>
            </w:r>
          </w:p>
        </w:tc>
      </w:tr>
      <w:tr w14:paraId="13A79415">
        <w:tblPrEx>
          <w:tblCellMar>
            <w:top w:w="0" w:type="dxa"/>
            <w:left w:w="108" w:type="dxa"/>
            <w:bottom w:w="0" w:type="dxa"/>
            <w:right w:w="108" w:type="dxa"/>
          </w:tblCellMar>
        </w:tblPrEx>
        <w:trPr>
          <w:trHeight w:val="936" w:hRule="atLeast"/>
        </w:trPr>
        <w:tc>
          <w:tcPr>
            <w:tcW w:w="1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460258">
            <w:pPr>
              <w:spacing w:after="120"/>
              <w:ind w:firstLine="480"/>
              <w:jc w:val="center"/>
              <w:rPr>
                <w:rFonts w:hint="eastAsia" w:ascii="仿宋_GB2312" w:hAnsi="仿宋" w:eastAsia="仿宋_GB2312" w:cs="仿宋"/>
                <w:sz w:val="24"/>
              </w:rPr>
            </w:pPr>
          </w:p>
        </w:tc>
        <w:tc>
          <w:tcPr>
            <w:tcW w:w="7404" w:type="dxa"/>
            <w:tcBorders>
              <w:top w:val="single" w:color="000000" w:sz="4" w:space="0"/>
              <w:left w:val="single" w:color="000000" w:sz="4" w:space="0"/>
              <w:bottom w:val="single" w:color="000000" w:sz="4" w:space="0"/>
              <w:right w:val="single" w:color="000000" w:sz="4" w:space="0"/>
            </w:tcBorders>
            <w:shd w:val="clear" w:color="auto" w:fill="auto"/>
          </w:tcPr>
          <w:p w14:paraId="24D4D2CC">
            <w:pPr>
              <w:spacing w:after="120"/>
              <w:ind w:firstLine="480"/>
              <w:textAlignment w:val="top"/>
              <w:rPr>
                <w:rFonts w:hint="eastAsia" w:ascii="仿宋_GB2312" w:hAnsi="仿宋" w:eastAsia="仿宋_GB2312" w:cs="仿宋"/>
                <w:sz w:val="24"/>
              </w:rPr>
            </w:pPr>
            <w:r>
              <w:rPr>
                <w:rFonts w:hint="eastAsia" w:ascii="仿宋_GB2312" w:hAnsi="仿宋" w:eastAsia="仿宋_GB2312" w:cs="仿宋"/>
                <w:kern w:val="0"/>
                <w:sz w:val="24"/>
                <w:lang w:bidi="ar"/>
              </w:rPr>
              <w:t>支持从组织结构的维度查看某个部门IP范围内IP使用情况，并以C类段分段展示。可选择的C类段包含当前未存在设备的C类段，但不包含已分配给下级部门的C类段。</w:t>
            </w:r>
          </w:p>
        </w:tc>
      </w:tr>
      <w:tr w14:paraId="472505B2">
        <w:tblPrEx>
          <w:tblCellMar>
            <w:top w:w="0" w:type="dxa"/>
            <w:left w:w="108" w:type="dxa"/>
            <w:bottom w:w="0" w:type="dxa"/>
            <w:right w:w="108" w:type="dxa"/>
          </w:tblCellMar>
        </w:tblPrEx>
        <w:trPr>
          <w:trHeight w:val="936" w:hRule="atLeast"/>
        </w:trPr>
        <w:tc>
          <w:tcPr>
            <w:tcW w:w="15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EE8B768">
            <w:pPr>
              <w:spacing w:after="120"/>
              <w:textAlignment w:val="center"/>
              <w:rPr>
                <w:rFonts w:hint="eastAsia" w:ascii="仿宋_GB2312" w:hAnsi="仿宋" w:eastAsia="仿宋_GB2312" w:cs="仿宋"/>
                <w:sz w:val="24"/>
              </w:rPr>
            </w:pPr>
            <w:r>
              <w:rPr>
                <w:rFonts w:hint="eastAsia" w:ascii="仿宋_GB2312" w:hAnsi="仿宋" w:eastAsia="仿宋_GB2312" w:cs="仿宋"/>
                <w:kern w:val="0"/>
                <w:sz w:val="24"/>
                <w:lang w:bidi="ar"/>
              </w:rPr>
              <w:t>注册管理</w:t>
            </w:r>
          </w:p>
        </w:tc>
        <w:tc>
          <w:tcPr>
            <w:tcW w:w="74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0D916">
            <w:pPr>
              <w:spacing w:after="120"/>
              <w:ind w:firstLine="480"/>
              <w:textAlignment w:val="center"/>
              <w:rPr>
                <w:rFonts w:hint="eastAsia" w:ascii="仿宋_GB2312" w:hAnsi="仿宋" w:eastAsia="仿宋_GB2312" w:cs="仿宋"/>
                <w:sz w:val="24"/>
              </w:rPr>
            </w:pPr>
            <w:r>
              <w:rPr>
                <w:rFonts w:hint="eastAsia" w:ascii="仿宋_GB2312" w:hAnsi="仿宋" w:eastAsia="仿宋_GB2312" w:cs="仿宋"/>
                <w:kern w:val="0"/>
                <w:sz w:val="24"/>
                <w:lang w:bidi="ar"/>
              </w:rPr>
              <w:t>1）支持注册IP审核,需展示信息包含：IP地址、MAC地址、责任人、联系电话、所属部门、设备所在地、审核状态、申请时间，其中待审核数据支持操作审核通过、审核不通过。</w:t>
            </w:r>
          </w:p>
        </w:tc>
      </w:tr>
      <w:tr w14:paraId="35A4F750">
        <w:tblPrEx>
          <w:tblCellMar>
            <w:top w:w="0" w:type="dxa"/>
            <w:left w:w="108" w:type="dxa"/>
            <w:bottom w:w="0" w:type="dxa"/>
            <w:right w:w="108" w:type="dxa"/>
          </w:tblCellMar>
        </w:tblPrEx>
        <w:trPr>
          <w:trHeight w:val="624" w:hRule="atLeast"/>
        </w:trPr>
        <w:tc>
          <w:tcPr>
            <w:tcW w:w="1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585C4C">
            <w:pPr>
              <w:spacing w:after="120"/>
              <w:ind w:firstLine="480"/>
              <w:jc w:val="center"/>
              <w:rPr>
                <w:rFonts w:hint="eastAsia" w:ascii="仿宋_GB2312" w:hAnsi="仿宋" w:eastAsia="仿宋_GB2312" w:cs="仿宋"/>
                <w:sz w:val="24"/>
              </w:rPr>
            </w:pPr>
          </w:p>
        </w:tc>
        <w:tc>
          <w:tcPr>
            <w:tcW w:w="74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9B942">
            <w:pPr>
              <w:spacing w:after="120"/>
              <w:ind w:firstLine="480"/>
              <w:textAlignment w:val="center"/>
              <w:rPr>
                <w:rFonts w:hint="eastAsia" w:ascii="仿宋_GB2312" w:hAnsi="仿宋" w:eastAsia="仿宋_GB2312" w:cs="仿宋"/>
                <w:sz w:val="24"/>
              </w:rPr>
            </w:pPr>
            <w:r>
              <w:rPr>
                <w:rFonts w:hint="eastAsia" w:ascii="仿宋_GB2312" w:hAnsi="仿宋" w:eastAsia="仿宋_GB2312" w:cs="仿宋"/>
                <w:kern w:val="0"/>
                <w:sz w:val="24"/>
                <w:lang w:bidi="ar"/>
              </w:rPr>
              <w:t>2）支持注册审核开关配置，开启注册审核后，新安装终端代理程序的设备需管理员审核通过后允许入网。</w:t>
            </w:r>
          </w:p>
        </w:tc>
      </w:tr>
      <w:tr w14:paraId="743F0DD8">
        <w:tblPrEx>
          <w:tblCellMar>
            <w:top w:w="0" w:type="dxa"/>
            <w:left w:w="108" w:type="dxa"/>
            <w:bottom w:w="0" w:type="dxa"/>
            <w:right w:w="108" w:type="dxa"/>
          </w:tblCellMar>
        </w:tblPrEx>
        <w:trPr>
          <w:trHeight w:val="624" w:hRule="atLeast"/>
        </w:trPr>
        <w:tc>
          <w:tcPr>
            <w:tcW w:w="1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B085D7">
            <w:pPr>
              <w:spacing w:after="120"/>
              <w:ind w:firstLine="480"/>
              <w:jc w:val="center"/>
              <w:rPr>
                <w:rFonts w:hint="eastAsia" w:ascii="仿宋_GB2312" w:hAnsi="仿宋" w:eastAsia="仿宋_GB2312" w:cs="仿宋"/>
                <w:sz w:val="24"/>
              </w:rPr>
            </w:pPr>
          </w:p>
        </w:tc>
        <w:tc>
          <w:tcPr>
            <w:tcW w:w="74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B5169">
            <w:pPr>
              <w:spacing w:after="120"/>
              <w:ind w:firstLine="480"/>
              <w:textAlignment w:val="center"/>
              <w:rPr>
                <w:rFonts w:hint="eastAsia" w:ascii="仿宋_GB2312" w:hAnsi="仿宋" w:eastAsia="仿宋_GB2312" w:cs="仿宋"/>
                <w:sz w:val="24"/>
              </w:rPr>
            </w:pPr>
            <w:r>
              <w:rPr>
                <w:rFonts w:hint="eastAsia" w:ascii="仿宋_GB2312" w:hAnsi="仿宋" w:eastAsia="仿宋_GB2312" w:cs="仿宋"/>
                <w:kern w:val="0"/>
                <w:sz w:val="24"/>
                <w:lang w:bidi="ar"/>
              </w:rPr>
              <w:t>3）支持注册密码启用/禁用状态切换，启用后支持设置生效方式（永久生效、生效天数、生效次数）、禁止注册时间段。</w:t>
            </w:r>
          </w:p>
        </w:tc>
      </w:tr>
      <w:tr w14:paraId="79AD77CA">
        <w:tblPrEx>
          <w:tblCellMar>
            <w:top w:w="0" w:type="dxa"/>
            <w:left w:w="108" w:type="dxa"/>
            <w:bottom w:w="0" w:type="dxa"/>
            <w:right w:w="108" w:type="dxa"/>
          </w:tblCellMar>
        </w:tblPrEx>
        <w:trPr>
          <w:trHeight w:val="312" w:hRule="atLeast"/>
        </w:trPr>
        <w:tc>
          <w:tcPr>
            <w:tcW w:w="15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2031C78">
            <w:pPr>
              <w:spacing w:after="120"/>
              <w:textAlignment w:val="center"/>
              <w:rPr>
                <w:rFonts w:hint="eastAsia" w:ascii="仿宋_GB2312" w:hAnsi="仿宋" w:eastAsia="仿宋_GB2312" w:cs="仿宋"/>
                <w:sz w:val="24"/>
              </w:rPr>
            </w:pPr>
            <w:r>
              <w:rPr>
                <w:rFonts w:hint="eastAsia" w:ascii="仿宋_GB2312" w:hAnsi="仿宋" w:eastAsia="仿宋_GB2312" w:cs="仿宋"/>
                <w:kern w:val="0"/>
                <w:sz w:val="24"/>
                <w:lang w:bidi="ar"/>
              </w:rPr>
              <w:t>卸载管理</w:t>
            </w:r>
          </w:p>
        </w:tc>
        <w:tc>
          <w:tcPr>
            <w:tcW w:w="74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7EAF4">
            <w:pPr>
              <w:spacing w:after="120"/>
              <w:ind w:firstLine="480"/>
              <w:textAlignment w:val="center"/>
              <w:rPr>
                <w:rFonts w:hint="eastAsia" w:ascii="仿宋_GB2312" w:hAnsi="仿宋" w:eastAsia="仿宋_GB2312" w:cs="仿宋"/>
                <w:sz w:val="24"/>
              </w:rPr>
            </w:pPr>
            <w:r>
              <w:rPr>
                <w:rFonts w:hint="eastAsia" w:ascii="仿宋_GB2312" w:hAnsi="仿宋" w:eastAsia="仿宋_GB2312" w:cs="仿宋"/>
                <w:kern w:val="0"/>
                <w:sz w:val="24"/>
                <w:lang w:bidi="ar"/>
              </w:rPr>
              <w:t>1）支持根据终端代理程序卸载时的序列号生成卸载密码；</w:t>
            </w:r>
          </w:p>
        </w:tc>
      </w:tr>
      <w:tr w14:paraId="52B7A07D">
        <w:tblPrEx>
          <w:tblCellMar>
            <w:top w:w="0" w:type="dxa"/>
            <w:left w:w="108" w:type="dxa"/>
            <w:bottom w:w="0" w:type="dxa"/>
            <w:right w:w="108" w:type="dxa"/>
          </w:tblCellMar>
        </w:tblPrEx>
        <w:trPr>
          <w:trHeight w:val="936" w:hRule="atLeast"/>
        </w:trPr>
        <w:tc>
          <w:tcPr>
            <w:tcW w:w="1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D988D5">
            <w:pPr>
              <w:spacing w:after="120"/>
              <w:ind w:firstLine="480"/>
              <w:jc w:val="center"/>
              <w:rPr>
                <w:rFonts w:hint="eastAsia" w:ascii="仿宋_GB2312" w:hAnsi="仿宋" w:eastAsia="仿宋_GB2312" w:cs="仿宋"/>
                <w:sz w:val="24"/>
              </w:rPr>
            </w:pPr>
          </w:p>
        </w:tc>
        <w:tc>
          <w:tcPr>
            <w:tcW w:w="74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2FE03">
            <w:pPr>
              <w:spacing w:after="120"/>
              <w:ind w:firstLine="480"/>
              <w:textAlignment w:val="center"/>
              <w:rPr>
                <w:rFonts w:hint="eastAsia" w:ascii="仿宋_GB2312" w:hAnsi="仿宋" w:eastAsia="仿宋_GB2312" w:cs="仿宋"/>
                <w:sz w:val="24"/>
              </w:rPr>
            </w:pPr>
            <w:r>
              <w:rPr>
                <w:rFonts w:hint="eastAsia" w:ascii="仿宋_GB2312" w:hAnsi="仿宋" w:eastAsia="仿宋_GB2312" w:cs="仿宋"/>
                <w:kern w:val="0"/>
                <w:sz w:val="24"/>
                <w:lang w:bidi="ar"/>
              </w:rPr>
              <w:t>卸载密码审核列表展示信息包含：设备IP地址、申请人姓名、卸载区域标记、卸载序号、申请理由、申请时间、审核状态，其中待审核数据支持操作审核通过、审核不通过；</w:t>
            </w:r>
          </w:p>
        </w:tc>
      </w:tr>
      <w:tr w14:paraId="75ABBEF2">
        <w:tblPrEx>
          <w:tblCellMar>
            <w:top w:w="0" w:type="dxa"/>
            <w:left w:w="108" w:type="dxa"/>
            <w:bottom w:w="0" w:type="dxa"/>
            <w:right w:w="108" w:type="dxa"/>
          </w:tblCellMar>
        </w:tblPrEx>
        <w:trPr>
          <w:trHeight w:val="624" w:hRule="atLeast"/>
        </w:trPr>
        <w:tc>
          <w:tcPr>
            <w:tcW w:w="1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94CEB9">
            <w:pPr>
              <w:spacing w:after="120"/>
              <w:ind w:firstLine="480"/>
              <w:jc w:val="center"/>
              <w:rPr>
                <w:rFonts w:hint="eastAsia" w:ascii="仿宋_GB2312" w:hAnsi="仿宋" w:eastAsia="仿宋_GB2312" w:cs="仿宋"/>
                <w:sz w:val="24"/>
              </w:rPr>
            </w:pPr>
          </w:p>
        </w:tc>
        <w:tc>
          <w:tcPr>
            <w:tcW w:w="74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B7DF4">
            <w:pPr>
              <w:spacing w:after="120"/>
              <w:ind w:firstLine="480"/>
              <w:textAlignment w:val="center"/>
              <w:rPr>
                <w:rFonts w:hint="eastAsia" w:ascii="仿宋_GB2312" w:hAnsi="仿宋" w:eastAsia="仿宋_GB2312" w:cs="仿宋"/>
                <w:sz w:val="24"/>
              </w:rPr>
            </w:pPr>
            <w:r>
              <w:rPr>
                <w:rFonts w:hint="eastAsia" w:ascii="仿宋_GB2312" w:hAnsi="仿宋" w:eastAsia="仿宋_GB2312" w:cs="仿宋"/>
                <w:kern w:val="0"/>
                <w:sz w:val="24"/>
                <w:lang w:bidi="ar"/>
              </w:rPr>
              <w:t>2）提供对监测代理程序卸载日志信息查询，展示信息包含：IP地址、MAC地址、责任人、联系电话、所属部门、卸载时间、设备当前状态。</w:t>
            </w:r>
          </w:p>
        </w:tc>
      </w:tr>
      <w:tr w14:paraId="6A739D71">
        <w:tblPrEx>
          <w:tblCellMar>
            <w:top w:w="0" w:type="dxa"/>
            <w:left w:w="108" w:type="dxa"/>
            <w:bottom w:w="0" w:type="dxa"/>
            <w:right w:w="108" w:type="dxa"/>
          </w:tblCellMar>
        </w:tblPrEx>
        <w:trPr>
          <w:trHeight w:val="936" w:hRule="atLeast"/>
        </w:trPr>
        <w:tc>
          <w:tcPr>
            <w:tcW w:w="15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C94ACA">
            <w:pPr>
              <w:spacing w:after="120"/>
              <w:textAlignment w:val="center"/>
              <w:rPr>
                <w:rFonts w:hint="eastAsia" w:ascii="仿宋_GB2312" w:hAnsi="仿宋" w:eastAsia="仿宋_GB2312" w:cs="仿宋"/>
                <w:sz w:val="24"/>
              </w:rPr>
            </w:pPr>
            <w:r>
              <w:rPr>
                <w:rFonts w:hint="eastAsia" w:ascii="仿宋_GB2312" w:hAnsi="仿宋" w:eastAsia="仿宋_GB2312" w:cs="仿宋"/>
                <w:kern w:val="0"/>
                <w:sz w:val="24"/>
                <w:lang w:bidi="ar"/>
              </w:rPr>
              <w:t>设备统计</w:t>
            </w:r>
          </w:p>
        </w:tc>
        <w:tc>
          <w:tcPr>
            <w:tcW w:w="74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71168">
            <w:pPr>
              <w:spacing w:after="120"/>
              <w:ind w:firstLine="480"/>
              <w:textAlignment w:val="center"/>
              <w:rPr>
                <w:rFonts w:hint="eastAsia" w:ascii="仿宋_GB2312" w:hAnsi="仿宋" w:eastAsia="仿宋_GB2312" w:cs="仿宋"/>
                <w:sz w:val="24"/>
              </w:rPr>
            </w:pPr>
            <w:r>
              <w:rPr>
                <w:rFonts w:hint="eastAsia" w:ascii="仿宋_GB2312" w:hAnsi="仿宋" w:eastAsia="仿宋_GB2312" w:cs="仿宋"/>
                <w:kern w:val="0"/>
                <w:sz w:val="24"/>
                <w:lang w:bidi="ar"/>
              </w:rPr>
              <w:t>每日统计设备注册状态，并支持按区域、按部门进行统计查询，包含：IP设备总数、应注册数、已注册数、保护数、非应注册数、应注册未注册数、应注册未注册已保护数、注册率；</w:t>
            </w:r>
          </w:p>
        </w:tc>
      </w:tr>
      <w:tr w14:paraId="6C1FF4EF">
        <w:tblPrEx>
          <w:tblCellMar>
            <w:top w:w="0" w:type="dxa"/>
            <w:left w:w="108" w:type="dxa"/>
            <w:bottom w:w="0" w:type="dxa"/>
            <w:right w:w="108" w:type="dxa"/>
          </w:tblCellMar>
        </w:tblPrEx>
        <w:trPr>
          <w:trHeight w:val="312" w:hRule="atLeast"/>
        </w:trPr>
        <w:tc>
          <w:tcPr>
            <w:tcW w:w="1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6BF002">
            <w:pPr>
              <w:spacing w:after="120"/>
              <w:ind w:firstLine="480"/>
              <w:jc w:val="center"/>
              <w:rPr>
                <w:rFonts w:hint="eastAsia" w:ascii="仿宋_GB2312" w:hAnsi="仿宋" w:eastAsia="仿宋_GB2312" w:cs="仿宋"/>
                <w:sz w:val="24"/>
              </w:rPr>
            </w:pPr>
          </w:p>
        </w:tc>
        <w:tc>
          <w:tcPr>
            <w:tcW w:w="74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37582">
            <w:pPr>
              <w:spacing w:after="120"/>
              <w:ind w:firstLine="480"/>
              <w:textAlignment w:val="center"/>
              <w:rPr>
                <w:rFonts w:hint="eastAsia" w:ascii="仿宋_GB2312" w:hAnsi="仿宋" w:eastAsia="仿宋_GB2312" w:cs="仿宋"/>
                <w:sz w:val="24"/>
              </w:rPr>
            </w:pPr>
            <w:r>
              <w:rPr>
                <w:rFonts w:hint="eastAsia" w:ascii="仿宋_GB2312" w:hAnsi="仿宋" w:eastAsia="仿宋_GB2312" w:cs="仿宋"/>
                <w:kern w:val="0"/>
                <w:sz w:val="24"/>
                <w:lang w:bidi="ar"/>
              </w:rPr>
              <w:t>定时对设备类型进行统计，并支持按区域、按部门进行统计查询；</w:t>
            </w:r>
          </w:p>
        </w:tc>
      </w:tr>
      <w:tr w14:paraId="4B270F3C">
        <w:tblPrEx>
          <w:tblCellMar>
            <w:top w:w="0" w:type="dxa"/>
            <w:left w:w="108" w:type="dxa"/>
            <w:bottom w:w="0" w:type="dxa"/>
            <w:right w:w="108" w:type="dxa"/>
          </w:tblCellMar>
        </w:tblPrEx>
        <w:trPr>
          <w:trHeight w:val="624" w:hRule="atLeast"/>
        </w:trPr>
        <w:tc>
          <w:tcPr>
            <w:tcW w:w="1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0466A4">
            <w:pPr>
              <w:spacing w:after="120"/>
              <w:ind w:firstLine="480"/>
              <w:jc w:val="center"/>
              <w:rPr>
                <w:rFonts w:hint="eastAsia" w:ascii="仿宋_GB2312" w:hAnsi="仿宋" w:eastAsia="仿宋_GB2312" w:cs="仿宋"/>
                <w:sz w:val="24"/>
              </w:rPr>
            </w:pPr>
          </w:p>
        </w:tc>
        <w:tc>
          <w:tcPr>
            <w:tcW w:w="74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2781F">
            <w:pPr>
              <w:spacing w:after="120"/>
              <w:ind w:firstLine="480"/>
              <w:textAlignment w:val="center"/>
              <w:rPr>
                <w:rFonts w:hint="eastAsia" w:ascii="仿宋_GB2312" w:hAnsi="仿宋" w:eastAsia="仿宋_GB2312" w:cs="仿宋"/>
                <w:sz w:val="24"/>
              </w:rPr>
            </w:pPr>
            <w:r>
              <w:rPr>
                <w:rFonts w:hint="eastAsia" w:ascii="仿宋_GB2312" w:hAnsi="仿宋" w:eastAsia="仿宋_GB2312" w:cs="仿宋"/>
                <w:kern w:val="0"/>
                <w:sz w:val="24"/>
                <w:lang w:bidi="ar"/>
              </w:rPr>
              <w:t>每日统计杀毒软件安装情况，包括：未安装杀毒软件设备数、杀毒软件覆盖率，并支持按区域、按部门进行统计查询。</w:t>
            </w:r>
          </w:p>
        </w:tc>
      </w:tr>
      <w:tr w14:paraId="401E19D1">
        <w:tblPrEx>
          <w:tblCellMar>
            <w:top w:w="0" w:type="dxa"/>
            <w:left w:w="108" w:type="dxa"/>
            <w:bottom w:w="0" w:type="dxa"/>
            <w:right w:w="108" w:type="dxa"/>
          </w:tblCellMar>
        </w:tblPrEx>
        <w:trPr>
          <w:trHeight w:val="624" w:hRule="atLeast"/>
        </w:trPr>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03FB3">
            <w:pPr>
              <w:spacing w:after="120"/>
              <w:textAlignment w:val="center"/>
              <w:rPr>
                <w:rFonts w:hint="eastAsia" w:ascii="仿宋_GB2312" w:hAnsi="仿宋" w:eastAsia="仿宋_GB2312" w:cs="仿宋"/>
                <w:sz w:val="24"/>
              </w:rPr>
            </w:pPr>
            <w:r>
              <w:rPr>
                <w:rFonts w:hint="eastAsia" w:ascii="仿宋_GB2312" w:hAnsi="仿宋" w:eastAsia="仿宋_GB2312" w:cs="仿宋"/>
                <w:kern w:val="0"/>
                <w:sz w:val="24"/>
                <w:lang w:bidi="ar"/>
              </w:rPr>
              <w:t>入网申请和审核</w:t>
            </w:r>
          </w:p>
        </w:tc>
        <w:tc>
          <w:tcPr>
            <w:tcW w:w="74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873C5">
            <w:pPr>
              <w:spacing w:after="120"/>
              <w:ind w:firstLine="480"/>
              <w:textAlignment w:val="center"/>
              <w:rPr>
                <w:rFonts w:hint="eastAsia" w:ascii="仿宋_GB2312" w:hAnsi="仿宋" w:eastAsia="仿宋_GB2312" w:cs="仿宋"/>
                <w:sz w:val="24"/>
              </w:rPr>
            </w:pPr>
            <w:r>
              <w:rPr>
                <w:rFonts w:hint="eastAsia" w:ascii="仿宋_GB2312" w:hAnsi="仿宋" w:eastAsia="仿宋_GB2312" w:cs="仿宋"/>
                <w:kern w:val="0"/>
                <w:sz w:val="24"/>
                <w:lang w:bidi="ar"/>
              </w:rPr>
              <w:t>申请者通过引导页发起设备入网申请，管理员在后台审核，通过审核的设备会置成保护状态，申请者可在引导界面查询审核状态。</w:t>
            </w:r>
          </w:p>
        </w:tc>
      </w:tr>
      <w:tr w14:paraId="02689992">
        <w:tblPrEx>
          <w:tblCellMar>
            <w:top w:w="0" w:type="dxa"/>
            <w:left w:w="108" w:type="dxa"/>
            <w:bottom w:w="0" w:type="dxa"/>
            <w:right w:w="108" w:type="dxa"/>
          </w:tblCellMar>
        </w:tblPrEx>
        <w:trPr>
          <w:trHeight w:val="624" w:hRule="atLeast"/>
        </w:trPr>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14B2E">
            <w:pPr>
              <w:spacing w:after="120"/>
              <w:textAlignment w:val="center"/>
              <w:rPr>
                <w:rFonts w:hint="eastAsia" w:ascii="仿宋_GB2312" w:hAnsi="仿宋" w:eastAsia="仿宋_GB2312" w:cs="仿宋"/>
                <w:sz w:val="24"/>
              </w:rPr>
            </w:pPr>
            <w:r>
              <w:rPr>
                <w:rFonts w:hint="eastAsia" w:ascii="仿宋_GB2312" w:hAnsi="仿宋" w:eastAsia="仿宋_GB2312" w:cs="仿宋"/>
                <w:kern w:val="0"/>
                <w:sz w:val="24"/>
                <w:lang w:bidi="ar"/>
              </w:rPr>
              <w:t>批量入网申请和审核</w:t>
            </w:r>
          </w:p>
        </w:tc>
        <w:tc>
          <w:tcPr>
            <w:tcW w:w="74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DFEE6">
            <w:pPr>
              <w:spacing w:after="120"/>
              <w:ind w:firstLine="480"/>
              <w:textAlignment w:val="center"/>
              <w:rPr>
                <w:rFonts w:hint="eastAsia" w:ascii="仿宋_GB2312" w:hAnsi="仿宋" w:eastAsia="仿宋_GB2312" w:cs="仿宋"/>
                <w:sz w:val="24"/>
              </w:rPr>
            </w:pPr>
            <w:r>
              <w:rPr>
                <w:rFonts w:hint="eastAsia" w:ascii="仿宋_GB2312" w:hAnsi="仿宋" w:eastAsia="仿宋_GB2312" w:cs="仿宋"/>
                <w:kern w:val="0"/>
                <w:sz w:val="24"/>
                <w:lang w:bidi="ar"/>
              </w:rPr>
              <w:t>申请者通过引导页发起设备批量入网申请，管理员在后台审核，审核后可在引导界面查询状态。</w:t>
            </w:r>
          </w:p>
        </w:tc>
      </w:tr>
      <w:tr w14:paraId="7C634573">
        <w:tblPrEx>
          <w:tblCellMar>
            <w:top w:w="0" w:type="dxa"/>
            <w:left w:w="108" w:type="dxa"/>
            <w:bottom w:w="0" w:type="dxa"/>
            <w:right w:w="108" w:type="dxa"/>
          </w:tblCellMar>
        </w:tblPrEx>
        <w:trPr>
          <w:trHeight w:val="624" w:hRule="atLeast"/>
        </w:trPr>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82B9E">
            <w:pPr>
              <w:spacing w:after="120"/>
              <w:textAlignment w:val="center"/>
              <w:rPr>
                <w:rFonts w:hint="eastAsia" w:ascii="仿宋_GB2312" w:hAnsi="仿宋" w:eastAsia="仿宋_GB2312" w:cs="仿宋"/>
                <w:sz w:val="24"/>
              </w:rPr>
            </w:pPr>
            <w:r>
              <w:rPr>
                <w:rFonts w:hint="eastAsia" w:ascii="仿宋_GB2312" w:hAnsi="仿宋" w:eastAsia="仿宋_GB2312" w:cs="仿宋"/>
                <w:kern w:val="0"/>
                <w:sz w:val="24"/>
                <w:lang w:bidi="ar"/>
              </w:rPr>
              <w:t>接入控制日志</w:t>
            </w:r>
          </w:p>
        </w:tc>
        <w:tc>
          <w:tcPr>
            <w:tcW w:w="74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DFB01">
            <w:pPr>
              <w:spacing w:after="120"/>
              <w:ind w:firstLine="480"/>
              <w:textAlignment w:val="center"/>
              <w:rPr>
                <w:rFonts w:hint="eastAsia" w:ascii="仿宋_GB2312" w:hAnsi="仿宋" w:eastAsia="仿宋_GB2312" w:cs="仿宋"/>
                <w:sz w:val="24"/>
              </w:rPr>
            </w:pPr>
            <w:r>
              <w:rPr>
                <w:rFonts w:hint="eastAsia" w:ascii="仿宋_GB2312" w:hAnsi="仿宋" w:eastAsia="仿宋_GB2312" w:cs="仿宋"/>
                <w:kern w:val="0"/>
                <w:sz w:val="24"/>
                <w:lang w:bidi="ar"/>
              </w:rPr>
              <w:t>查询接入控制日志，包括源IP、目的IP、执行动作、上报时间等信息。</w:t>
            </w:r>
          </w:p>
        </w:tc>
      </w:tr>
      <w:tr w14:paraId="6F83BAD7">
        <w:tblPrEx>
          <w:tblCellMar>
            <w:top w:w="0" w:type="dxa"/>
            <w:left w:w="108" w:type="dxa"/>
            <w:bottom w:w="0" w:type="dxa"/>
            <w:right w:w="108" w:type="dxa"/>
          </w:tblCellMar>
        </w:tblPrEx>
        <w:trPr>
          <w:trHeight w:val="624" w:hRule="atLeast"/>
        </w:trPr>
        <w:tc>
          <w:tcPr>
            <w:tcW w:w="15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76C3B27">
            <w:pPr>
              <w:spacing w:after="120"/>
              <w:textAlignment w:val="center"/>
              <w:rPr>
                <w:rFonts w:hint="eastAsia" w:ascii="仿宋_GB2312" w:hAnsi="仿宋" w:eastAsia="仿宋_GB2312" w:cs="仿宋"/>
                <w:sz w:val="24"/>
              </w:rPr>
            </w:pPr>
            <w:r>
              <w:rPr>
                <w:rFonts w:hint="eastAsia" w:ascii="仿宋_GB2312" w:hAnsi="仿宋" w:eastAsia="仿宋_GB2312" w:cs="仿宋"/>
                <w:kern w:val="0"/>
                <w:sz w:val="24"/>
                <w:lang w:bidi="ar"/>
              </w:rPr>
              <w:t>准入名单管理</w:t>
            </w:r>
          </w:p>
        </w:tc>
        <w:tc>
          <w:tcPr>
            <w:tcW w:w="74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5E9B5">
            <w:pPr>
              <w:spacing w:after="120"/>
              <w:ind w:firstLine="480"/>
              <w:textAlignment w:val="center"/>
              <w:rPr>
                <w:rFonts w:hint="eastAsia" w:ascii="仿宋_GB2312" w:hAnsi="仿宋" w:eastAsia="仿宋_GB2312" w:cs="仿宋"/>
                <w:sz w:val="24"/>
              </w:rPr>
            </w:pPr>
            <w:r>
              <w:rPr>
                <w:rFonts w:hint="eastAsia" w:ascii="仿宋_GB2312" w:hAnsi="仿宋" w:eastAsia="仿宋_GB2312" w:cs="仿宋"/>
                <w:kern w:val="0"/>
                <w:sz w:val="24"/>
                <w:lang w:bidi="ar"/>
              </w:rPr>
              <w:t>支持合规（白名单）和不合规（黑名单）两种模式实现设备入网控制；</w:t>
            </w:r>
          </w:p>
        </w:tc>
      </w:tr>
      <w:tr w14:paraId="0A5310E3">
        <w:tblPrEx>
          <w:tblCellMar>
            <w:top w:w="0" w:type="dxa"/>
            <w:left w:w="108" w:type="dxa"/>
            <w:bottom w:w="0" w:type="dxa"/>
            <w:right w:w="108" w:type="dxa"/>
          </w:tblCellMar>
        </w:tblPrEx>
        <w:trPr>
          <w:trHeight w:val="624" w:hRule="atLeast"/>
        </w:trPr>
        <w:tc>
          <w:tcPr>
            <w:tcW w:w="1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A3AE23">
            <w:pPr>
              <w:spacing w:after="120"/>
              <w:ind w:firstLine="480"/>
              <w:jc w:val="center"/>
              <w:rPr>
                <w:rFonts w:hint="eastAsia" w:ascii="仿宋_GB2312" w:hAnsi="仿宋" w:eastAsia="仿宋_GB2312" w:cs="仿宋"/>
                <w:sz w:val="24"/>
              </w:rPr>
            </w:pPr>
          </w:p>
        </w:tc>
        <w:tc>
          <w:tcPr>
            <w:tcW w:w="74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C3B13">
            <w:pPr>
              <w:spacing w:after="120"/>
              <w:ind w:firstLine="480"/>
              <w:textAlignment w:val="center"/>
              <w:rPr>
                <w:rFonts w:hint="eastAsia" w:ascii="仿宋_GB2312" w:hAnsi="仿宋" w:eastAsia="仿宋_GB2312" w:cs="仿宋"/>
                <w:sz w:val="24"/>
              </w:rPr>
            </w:pPr>
            <w:r>
              <w:rPr>
                <w:rFonts w:hint="eastAsia" w:ascii="仿宋_GB2312" w:hAnsi="仿宋" w:eastAsia="仿宋_GB2312" w:cs="仿宋"/>
                <w:kern w:val="0"/>
                <w:sz w:val="24"/>
                <w:lang w:bidi="ar"/>
              </w:rPr>
              <w:t>支持多种入网规则配置，包括：设备信息完整性、第三方设备入网名单等。</w:t>
            </w:r>
          </w:p>
        </w:tc>
      </w:tr>
      <w:tr w14:paraId="4DB0D6B0">
        <w:tblPrEx>
          <w:tblCellMar>
            <w:top w:w="0" w:type="dxa"/>
            <w:left w:w="108" w:type="dxa"/>
            <w:bottom w:w="0" w:type="dxa"/>
            <w:right w:w="108" w:type="dxa"/>
          </w:tblCellMar>
        </w:tblPrEx>
        <w:trPr>
          <w:trHeight w:val="312" w:hRule="atLeast"/>
        </w:trPr>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B84CB">
            <w:pPr>
              <w:spacing w:after="120"/>
              <w:textAlignment w:val="center"/>
              <w:rPr>
                <w:rFonts w:hint="eastAsia" w:ascii="仿宋_GB2312" w:hAnsi="仿宋" w:eastAsia="仿宋_GB2312" w:cs="仿宋"/>
                <w:sz w:val="24"/>
              </w:rPr>
            </w:pPr>
            <w:r>
              <w:rPr>
                <w:rFonts w:hint="eastAsia" w:ascii="仿宋_GB2312" w:hAnsi="仿宋" w:eastAsia="仿宋_GB2312" w:cs="仿宋"/>
                <w:kern w:val="0"/>
                <w:sz w:val="24"/>
                <w:lang w:bidi="ar"/>
              </w:rPr>
              <w:t>审核配置</w:t>
            </w:r>
          </w:p>
        </w:tc>
        <w:tc>
          <w:tcPr>
            <w:tcW w:w="74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23FA7">
            <w:pPr>
              <w:spacing w:after="120"/>
              <w:ind w:firstLine="480"/>
              <w:textAlignment w:val="center"/>
              <w:rPr>
                <w:rFonts w:hint="eastAsia" w:ascii="仿宋_GB2312" w:hAnsi="仿宋" w:eastAsia="仿宋_GB2312" w:cs="仿宋"/>
                <w:sz w:val="24"/>
              </w:rPr>
            </w:pPr>
            <w:r>
              <w:rPr>
                <w:rFonts w:hint="eastAsia" w:ascii="仿宋_GB2312" w:hAnsi="仿宋" w:eastAsia="仿宋_GB2312" w:cs="仿宋"/>
                <w:kern w:val="0"/>
                <w:sz w:val="24"/>
                <w:lang w:bidi="ar"/>
              </w:rPr>
              <w:t>配置入网申请的审核方式及审核过程中是否开启短信通知。</w:t>
            </w:r>
          </w:p>
        </w:tc>
      </w:tr>
      <w:tr w14:paraId="7BD4D10B">
        <w:tblPrEx>
          <w:tblCellMar>
            <w:top w:w="0" w:type="dxa"/>
            <w:left w:w="108" w:type="dxa"/>
            <w:bottom w:w="0" w:type="dxa"/>
            <w:right w:w="108" w:type="dxa"/>
          </w:tblCellMar>
        </w:tblPrEx>
        <w:trPr>
          <w:trHeight w:val="624" w:hRule="atLeast"/>
        </w:trPr>
        <w:tc>
          <w:tcPr>
            <w:tcW w:w="15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2902CB">
            <w:pPr>
              <w:spacing w:after="120"/>
              <w:textAlignment w:val="center"/>
              <w:rPr>
                <w:rFonts w:hint="eastAsia" w:ascii="仿宋_GB2312" w:hAnsi="仿宋" w:eastAsia="仿宋_GB2312" w:cs="仿宋"/>
                <w:sz w:val="24"/>
              </w:rPr>
            </w:pPr>
            <w:r>
              <w:rPr>
                <w:rFonts w:hint="eastAsia" w:ascii="仿宋_GB2312" w:hAnsi="仿宋" w:eastAsia="仿宋_GB2312" w:cs="仿宋"/>
                <w:kern w:val="0"/>
                <w:sz w:val="24"/>
                <w:lang w:bidi="ar"/>
              </w:rPr>
              <w:t>准入控制配置</w:t>
            </w:r>
          </w:p>
        </w:tc>
        <w:tc>
          <w:tcPr>
            <w:tcW w:w="74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CEBF5">
            <w:pPr>
              <w:spacing w:after="120"/>
              <w:ind w:firstLine="480"/>
              <w:textAlignment w:val="center"/>
              <w:rPr>
                <w:rFonts w:hint="eastAsia" w:ascii="仿宋_GB2312" w:hAnsi="仿宋" w:eastAsia="仿宋_GB2312" w:cs="仿宋"/>
                <w:sz w:val="24"/>
              </w:rPr>
            </w:pPr>
            <w:r>
              <w:rPr>
                <w:rFonts w:hint="eastAsia" w:ascii="仿宋_GB2312" w:hAnsi="仿宋" w:eastAsia="仿宋_GB2312" w:cs="仿宋"/>
                <w:kern w:val="0"/>
                <w:sz w:val="24"/>
                <w:lang w:bidi="ar"/>
              </w:rPr>
              <w:t>支持策略路由、透明网桥、802.1x、旁路镜像（SPAN）等多种准入控制技术；</w:t>
            </w:r>
          </w:p>
        </w:tc>
      </w:tr>
      <w:tr w14:paraId="203CC75B">
        <w:tblPrEx>
          <w:tblCellMar>
            <w:top w:w="0" w:type="dxa"/>
            <w:left w:w="108" w:type="dxa"/>
            <w:bottom w:w="0" w:type="dxa"/>
            <w:right w:w="108" w:type="dxa"/>
          </w:tblCellMar>
        </w:tblPrEx>
        <w:trPr>
          <w:trHeight w:val="312" w:hRule="atLeast"/>
        </w:trPr>
        <w:tc>
          <w:tcPr>
            <w:tcW w:w="1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64984C">
            <w:pPr>
              <w:spacing w:after="120"/>
              <w:ind w:firstLine="480"/>
              <w:jc w:val="center"/>
              <w:rPr>
                <w:rFonts w:hint="eastAsia" w:ascii="仿宋_GB2312" w:hAnsi="仿宋" w:eastAsia="仿宋_GB2312" w:cs="仿宋"/>
                <w:sz w:val="24"/>
              </w:rPr>
            </w:pPr>
          </w:p>
        </w:tc>
        <w:tc>
          <w:tcPr>
            <w:tcW w:w="74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3547A">
            <w:pPr>
              <w:spacing w:after="120"/>
              <w:ind w:firstLine="480"/>
              <w:textAlignment w:val="center"/>
              <w:rPr>
                <w:rFonts w:hint="eastAsia" w:ascii="仿宋_GB2312" w:hAnsi="仿宋" w:eastAsia="仿宋_GB2312" w:cs="仿宋"/>
                <w:sz w:val="24"/>
              </w:rPr>
            </w:pPr>
            <w:r>
              <w:rPr>
                <w:rFonts w:hint="eastAsia" w:ascii="仿宋_GB2312" w:hAnsi="仿宋" w:eastAsia="仿宋_GB2312" w:cs="仿宋"/>
                <w:kern w:val="0"/>
                <w:sz w:val="24"/>
                <w:lang w:bidi="ar"/>
              </w:rPr>
              <w:t>支持为不同网络区域配置差异化入网认证和访问控制规则。</w:t>
            </w:r>
          </w:p>
        </w:tc>
      </w:tr>
      <w:tr w14:paraId="6E064C39">
        <w:tblPrEx>
          <w:tblCellMar>
            <w:top w:w="0" w:type="dxa"/>
            <w:left w:w="108" w:type="dxa"/>
            <w:bottom w:w="0" w:type="dxa"/>
            <w:right w:w="108" w:type="dxa"/>
          </w:tblCellMar>
        </w:tblPrEx>
        <w:trPr>
          <w:trHeight w:val="1248" w:hRule="atLeast"/>
        </w:trPr>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8AB46">
            <w:pPr>
              <w:spacing w:after="120"/>
              <w:textAlignment w:val="center"/>
              <w:rPr>
                <w:rFonts w:hint="eastAsia" w:ascii="仿宋_GB2312" w:hAnsi="仿宋" w:eastAsia="仿宋_GB2312" w:cs="仿宋"/>
                <w:sz w:val="24"/>
              </w:rPr>
            </w:pPr>
            <w:r>
              <w:rPr>
                <w:rFonts w:hint="eastAsia" w:ascii="仿宋_GB2312" w:hAnsi="仿宋" w:eastAsia="仿宋_GB2312" w:cs="仿宋"/>
                <w:kern w:val="0"/>
                <w:sz w:val="24"/>
                <w:lang w:bidi="ar"/>
              </w:rPr>
              <w:t>★基于客户端通信的设备网络通信控制</w:t>
            </w:r>
          </w:p>
        </w:tc>
        <w:tc>
          <w:tcPr>
            <w:tcW w:w="74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F85A2">
            <w:pPr>
              <w:spacing w:after="120"/>
              <w:ind w:firstLine="480"/>
              <w:textAlignment w:val="center"/>
              <w:rPr>
                <w:rFonts w:hint="eastAsia" w:ascii="仿宋_GB2312" w:hAnsi="仿宋" w:eastAsia="仿宋_GB2312" w:cs="仿宋"/>
                <w:sz w:val="24"/>
              </w:rPr>
            </w:pPr>
            <w:r>
              <w:rPr>
                <w:rFonts w:hint="eastAsia" w:ascii="仿宋_GB2312" w:hAnsi="仿宋" w:eastAsia="仿宋_GB2312" w:cs="仿宋"/>
                <w:kern w:val="0"/>
                <w:sz w:val="24"/>
                <w:lang w:bidi="ar"/>
              </w:rPr>
              <w:t>终端双方要实现通信必须进行终端代理相互连接，若连接不通过，则其通信请求会被认为是非法且被客户端阻断，反之，连接通过则可以进行通信。（需提供公安部信息安全产品检测中心等权威测评机构对该项功能的检测结果作为证明）</w:t>
            </w:r>
          </w:p>
        </w:tc>
      </w:tr>
      <w:tr w14:paraId="14FBD66C">
        <w:tblPrEx>
          <w:tblCellMar>
            <w:top w:w="0" w:type="dxa"/>
            <w:left w:w="108" w:type="dxa"/>
            <w:bottom w:w="0" w:type="dxa"/>
            <w:right w:w="108" w:type="dxa"/>
          </w:tblCellMar>
        </w:tblPrEx>
        <w:trPr>
          <w:trHeight w:val="1248" w:hRule="atLeast"/>
        </w:trPr>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725A4">
            <w:pPr>
              <w:spacing w:after="120"/>
              <w:textAlignment w:val="center"/>
              <w:rPr>
                <w:rFonts w:hint="eastAsia" w:ascii="仿宋_GB2312" w:hAnsi="仿宋" w:eastAsia="仿宋_GB2312" w:cs="仿宋"/>
                <w:sz w:val="24"/>
              </w:rPr>
            </w:pPr>
            <w:r>
              <w:rPr>
                <w:rFonts w:hint="eastAsia" w:ascii="仿宋_GB2312" w:hAnsi="仿宋" w:eastAsia="仿宋_GB2312" w:cs="仿宋"/>
                <w:kern w:val="0"/>
                <w:sz w:val="24"/>
                <w:lang w:bidi="ar"/>
              </w:rPr>
              <w:t>★设备替换阻断</w:t>
            </w:r>
          </w:p>
        </w:tc>
        <w:tc>
          <w:tcPr>
            <w:tcW w:w="74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BACAA">
            <w:pPr>
              <w:spacing w:after="120"/>
              <w:ind w:firstLine="480"/>
              <w:textAlignment w:val="center"/>
              <w:rPr>
                <w:rFonts w:hint="eastAsia" w:ascii="仿宋_GB2312" w:hAnsi="仿宋" w:eastAsia="仿宋_GB2312" w:cs="仿宋"/>
                <w:sz w:val="24"/>
              </w:rPr>
            </w:pPr>
            <w:r>
              <w:rPr>
                <w:rFonts w:hint="eastAsia" w:ascii="仿宋_GB2312" w:hAnsi="仿宋" w:eastAsia="仿宋_GB2312" w:cs="仿宋"/>
                <w:kern w:val="0"/>
                <w:sz w:val="24"/>
                <w:lang w:bidi="ar"/>
              </w:rPr>
              <w:t>能自动识别网络摄像机的接入，在开启接入控制时，能对网络摄像机自动放行，当网络摄像机的IP地址被替换为其他设备时能自动对替换设备进行接入控制。（需提供公安部信息安全产品检测中心等权威测评机构对该项功能的检测结果作为证明）</w:t>
            </w:r>
          </w:p>
        </w:tc>
      </w:tr>
      <w:tr w14:paraId="2AF4507A">
        <w:tblPrEx>
          <w:tblCellMar>
            <w:top w:w="0" w:type="dxa"/>
            <w:left w:w="108" w:type="dxa"/>
            <w:bottom w:w="0" w:type="dxa"/>
            <w:right w:w="108" w:type="dxa"/>
          </w:tblCellMar>
        </w:tblPrEx>
        <w:trPr>
          <w:trHeight w:val="1560" w:hRule="atLeast"/>
        </w:trPr>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D9D7E">
            <w:pPr>
              <w:spacing w:after="120"/>
              <w:textAlignment w:val="center"/>
              <w:rPr>
                <w:rFonts w:hint="eastAsia" w:ascii="仿宋_GB2312" w:hAnsi="仿宋" w:eastAsia="仿宋_GB2312" w:cs="仿宋"/>
                <w:sz w:val="24"/>
              </w:rPr>
            </w:pPr>
            <w:r>
              <w:rPr>
                <w:rFonts w:hint="eastAsia" w:ascii="仿宋_GB2312" w:hAnsi="仿宋" w:eastAsia="仿宋_GB2312" w:cs="仿宋"/>
                <w:kern w:val="0"/>
                <w:sz w:val="24"/>
                <w:lang w:bidi="ar"/>
              </w:rPr>
              <w:t>入网安检</w:t>
            </w:r>
          </w:p>
        </w:tc>
        <w:tc>
          <w:tcPr>
            <w:tcW w:w="74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F9D59">
            <w:pPr>
              <w:spacing w:after="120"/>
              <w:ind w:firstLine="480"/>
              <w:textAlignment w:val="center"/>
              <w:rPr>
                <w:rFonts w:hint="eastAsia" w:ascii="仿宋_GB2312" w:hAnsi="仿宋" w:eastAsia="仿宋_GB2312" w:cs="仿宋"/>
                <w:sz w:val="24"/>
              </w:rPr>
            </w:pPr>
            <w:r>
              <w:rPr>
                <w:rFonts w:hint="eastAsia" w:ascii="仿宋_GB2312" w:hAnsi="仿宋" w:eastAsia="仿宋_GB2312" w:cs="仿宋"/>
                <w:kern w:val="0"/>
                <w:sz w:val="24"/>
                <w:lang w:bidi="ar"/>
              </w:rPr>
              <w:t>提供已安装客户端的终端设备在接入网络前进行安全检查，检查项包括：杀毒软件、补丁检查、不可信进程、不可信软件、账户弱口令、来宾账户、必要服务、必要软件，其中对于杀毒软件和必要软件可配置软件推送安装。对不符合安全要求的终端设备进行断网隔离，修复完成后才能入网。</w:t>
            </w:r>
          </w:p>
        </w:tc>
      </w:tr>
      <w:tr w14:paraId="2A962886">
        <w:tblPrEx>
          <w:tblCellMar>
            <w:top w:w="0" w:type="dxa"/>
            <w:left w:w="108" w:type="dxa"/>
            <w:bottom w:w="0" w:type="dxa"/>
            <w:right w:w="108" w:type="dxa"/>
          </w:tblCellMar>
        </w:tblPrEx>
        <w:trPr>
          <w:trHeight w:val="624" w:hRule="atLeast"/>
        </w:trPr>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0166F">
            <w:pPr>
              <w:spacing w:after="120"/>
              <w:textAlignment w:val="center"/>
              <w:rPr>
                <w:rFonts w:hint="eastAsia" w:ascii="仿宋_GB2312" w:hAnsi="仿宋" w:eastAsia="仿宋_GB2312" w:cs="仿宋"/>
                <w:sz w:val="24"/>
              </w:rPr>
            </w:pPr>
            <w:r>
              <w:rPr>
                <w:rFonts w:hint="eastAsia" w:ascii="仿宋_GB2312" w:hAnsi="仿宋" w:eastAsia="仿宋_GB2312" w:cs="仿宋"/>
                <w:kern w:val="0"/>
                <w:sz w:val="24"/>
                <w:lang w:bidi="ar"/>
              </w:rPr>
              <w:t>安检日志</w:t>
            </w:r>
          </w:p>
        </w:tc>
        <w:tc>
          <w:tcPr>
            <w:tcW w:w="74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9906A">
            <w:pPr>
              <w:spacing w:after="120"/>
              <w:ind w:firstLine="480"/>
              <w:textAlignment w:val="center"/>
              <w:rPr>
                <w:rFonts w:hint="eastAsia" w:ascii="仿宋_GB2312" w:hAnsi="仿宋" w:eastAsia="仿宋_GB2312" w:cs="仿宋"/>
                <w:sz w:val="24"/>
              </w:rPr>
            </w:pPr>
            <w:r>
              <w:rPr>
                <w:rFonts w:hint="eastAsia" w:ascii="仿宋_GB2312" w:hAnsi="仿宋" w:eastAsia="仿宋_GB2312" w:cs="仿宋"/>
                <w:kern w:val="0"/>
                <w:sz w:val="24"/>
                <w:lang w:bidi="ar"/>
              </w:rPr>
              <w:t>提供入网安检设备的安检日志查询功能，包括设备IP地址、MAC地址、责任人、部门、规范名称、安检时间、安检状态、安检描述等信息。</w:t>
            </w:r>
          </w:p>
        </w:tc>
      </w:tr>
      <w:tr w14:paraId="1631CD95">
        <w:tblPrEx>
          <w:tblCellMar>
            <w:top w:w="0" w:type="dxa"/>
            <w:left w:w="108" w:type="dxa"/>
            <w:bottom w:w="0" w:type="dxa"/>
            <w:right w:w="108" w:type="dxa"/>
          </w:tblCellMar>
        </w:tblPrEx>
        <w:trPr>
          <w:trHeight w:val="936" w:hRule="atLeast"/>
        </w:trPr>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D5360">
            <w:pPr>
              <w:spacing w:after="120"/>
              <w:textAlignment w:val="center"/>
              <w:rPr>
                <w:rFonts w:hint="eastAsia" w:ascii="仿宋_GB2312" w:hAnsi="仿宋" w:eastAsia="仿宋_GB2312" w:cs="仿宋"/>
                <w:sz w:val="24"/>
              </w:rPr>
            </w:pPr>
            <w:r>
              <w:rPr>
                <w:rFonts w:hint="eastAsia" w:ascii="仿宋_GB2312" w:hAnsi="仿宋" w:eastAsia="仿宋_GB2312" w:cs="仿宋"/>
                <w:kern w:val="0"/>
                <w:sz w:val="24"/>
                <w:lang w:bidi="ar"/>
              </w:rPr>
              <w:t>保护管理</w:t>
            </w:r>
          </w:p>
        </w:tc>
        <w:tc>
          <w:tcPr>
            <w:tcW w:w="74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47AA4">
            <w:pPr>
              <w:spacing w:after="120"/>
              <w:ind w:firstLine="480"/>
              <w:textAlignment w:val="center"/>
              <w:rPr>
                <w:rFonts w:hint="eastAsia" w:ascii="仿宋_GB2312" w:hAnsi="仿宋" w:eastAsia="仿宋_GB2312" w:cs="仿宋"/>
                <w:sz w:val="24"/>
              </w:rPr>
            </w:pPr>
            <w:r>
              <w:rPr>
                <w:rFonts w:hint="eastAsia" w:ascii="仿宋_GB2312" w:hAnsi="仿宋" w:eastAsia="仿宋_GB2312" w:cs="仿宋"/>
                <w:kern w:val="0"/>
                <w:sz w:val="24"/>
                <w:lang w:bidi="ar"/>
              </w:rPr>
              <w:t>提供自动保护、自动取消保护、第三方保护、手动批量保护和手动批量取消保护的规则配置，并可查询自动保护设备和自动取消保护设备的列表。</w:t>
            </w:r>
          </w:p>
        </w:tc>
      </w:tr>
      <w:tr w14:paraId="5B39C703">
        <w:tblPrEx>
          <w:tblCellMar>
            <w:top w:w="0" w:type="dxa"/>
            <w:left w:w="108" w:type="dxa"/>
            <w:bottom w:w="0" w:type="dxa"/>
            <w:right w:w="108" w:type="dxa"/>
          </w:tblCellMar>
        </w:tblPrEx>
        <w:trPr>
          <w:trHeight w:val="624" w:hRule="atLeast"/>
        </w:trPr>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8851B">
            <w:pPr>
              <w:spacing w:after="120"/>
              <w:textAlignment w:val="center"/>
              <w:rPr>
                <w:rFonts w:hint="eastAsia" w:ascii="仿宋_GB2312" w:hAnsi="仿宋" w:eastAsia="仿宋_GB2312" w:cs="仿宋"/>
                <w:sz w:val="24"/>
              </w:rPr>
            </w:pPr>
            <w:r>
              <w:rPr>
                <w:rFonts w:hint="eastAsia" w:ascii="仿宋_GB2312" w:hAnsi="仿宋" w:eastAsia="仿宋_GB2312" w:cs="仿宋"/>
                <w:kern w:val="0"/>
                <w:sz w:val="24"/>
                <w:lang w:bidi="ar"/>
              </w:rPr>
              <w:t>认证服务管理</w:t>
            </w:r>
          </w:p>
        </w:tc>
        <w:tc>
          <w:tcPr>
            <w:tcW w:w="74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70438">
            <w:pPr>
              <w:spacing w:after="120"/>
              <w:ind w:firstLine="480"/>
              <w:textAlignment w:val="center"/>
              <w:rPr>
                <w:rFonts w:hint="eastAsia" w:ascii="仿宋_GB2312" w:hAnsi="仿宋" w:eastAsia="仿宋_GB2312" w:cs="仿宋"/>
                <w:sz w:val="24"/>
              </w:rPr>
            </w:pPr>
            <w:r>
              <w:rPr>
                <w:rFonts w:hint="eastAsia" w:ascii="仿宋_GB2312" w:hAnsi="仿宋" w:eastAsia="仿宋_GB2312" w:cs="仿宋"/>
                <w:kern w:val="0"/>
                <w:sz w:val="24"/>
                <w:lang w:bidi="ar"/>
              </w:rPr>
              <w:t>支持多种认证服务配置，包括：系统内置Radius服务认证、外部Radius服务认证、第三方web登录认证等。</w:t>
            </w:r>
          </w:p>
        </w:tc>
      </w:tr>
      <w:tr w14:paraId="571E86E3">
        <w:tblPrEx>
          <w:tblCellMar>
            <w:top w:w="0" w:type="dxa"/>
            <w:left w:w="108" w:type="dxa"/>
            <w:bottom w:w="0" w:type="dxa"/>
            <w:right w:w="108" w:type="dxa"/>
          </w:tblCellMar>
        </w:tblPrEx>
        <w:trPr>
          <w:trHeight w:val="624" w:hRule="atLeast"/>
        </w:trPr>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4A2CB">
            <w:pPr>
              <w:spacing w:after="120"/>
              <w:textAlignment w:val="center"/>
              <w:rPr>
                <w:rFonts w:hint="eastAsia" w:ascii="仿宋_GB2312" w:hAnsi="仿宋" w:eastAsia="仿宋_GB2312" w:cs="仿宋"/>
                <w:sz w:val="24"/>
              </w:rPr>
            </w:pPr>
            <w:r>
              <w:rPr>
                <w:rFonts w:hint="eastAsia" w:ascii="仿宋_GB2312" w:hAnsi="仿宋" w:eastAsia="仿宋_GB2312" w:cs="仿宋"/>
                <w:kern w:val="0"/>
                <w:sz w:val="24"/>
                <w:lang w:bidi="ar"/>
              </w:rPr>
              <w:t>成效报告</w:t>
            </w:r>
          </w:p>
        </w:tc>
        <w:tc>
          <w:tcPr>
            <w:tcW w:w="74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62462">
            <w:pPr>
              <w:spacing w:after="120"/>
              <w:ind w:firstLine="480"/>
              <w:textAlignment w:val="center"/>
              <w:rPr>
                <w:rFonts w:hint="eastAsia" w:ascii="仿宋_GB2312" w:hAnsi="仿宋" w:eastAsia="仿宋_GB2312" w:cs="仿宋"/>
                <w:sz w:val="24"/>
              </w:rPr>
            </w:pPr>
            <w:r>
              <w:rPr>
                <w:rFonts w:hint="eastAsia" w:ascii="仿宋_GB2312" w:hAnsi="仿宋" w:eastAsia="仿宋_GB2312" w:cs="仿宋"/>
                <w:kern w:val="0"/>
                <w:sz w:val="24"/>
                <w:lang w:bidi="ar"/>
              </w:rPr>
              <w:t>成效报告按月生成，内容包含：当月的注册率变化趋势、非法设备访问拦截情况、安检通过率变化趋势和安检通过设备情况统计。</w:t>
            </w:r>
          </w:p>
        </w:tc>
      </w:tr>
      <w:tr w14:paraId="242F49C7">
        <w:tblPrEx>
          <w:tblCellMar>
            <w:top w:w="0" w:type="dxa"/>
            <w:left w:w="108" w:type="dxa"/>
            <w:bottom w:w="0" w:type="dxa"/>
            <w:right w:w="108" w:type="dxa"/>
          </w:tblCellMar>
        </w:tblPrEx>
        <w:trPr>
          <w:trHeight w:val="1248" w:hRule="atLeast"/>
        </w:trPr>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990A6">
            <w:pPr>
              <w:spacing w:after="120"/>
              <w:textAlignment w:val="center"/>
              <w:rPr>
                <w:rFonts w:hint="eastAsia" w:ascii="仿宋_GB2312" w:hAnsi="仿宋" w:eastAsia="仿宋_GB2312" w:cs="仿宋"/>
                <w:sz w:val="24"/>
              </w:rPr>
            </w:pPr>
            <w:r>
              <w:rPr>
                <w:rFonts w:hint="eastAsia" w:ascii="仿宋_GB2312" w:hAnsi="仿宋" w:eastAsia="仿宋_GB2312" w:cs="仿宋"/>
                <w:kern w:val="0"/>
                <w:sz w:val="24"/>
                <w:lang w:bidi="ar"/>
              </w:rPr>
              <w:t>入网安全配置</w:t>
            </w:r>
          </w:p>
        </w:tc>
        <w:tc>
          <w:tcPr>
            <w:tcW w:w="74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F1681">
            <w:pPr>
              <w:spacing w:after="120"/>
              <w:ind w:firstLine="480"/>
              <w:textAlignment w:val="center"/>
              <w:rPr>
                <w:rFonts w:hint="eastAsia" w:ascii="仿宋_GB2312" w:hAnsi="仿宋" w:eastAsia="仿宋_GB2312" w:cs="仿宋"/>
                <w:sz w:val="24"/>
              </w:rPr>
            </w:pPr>
            <w:r>
              <w:rPr>
                <w:rFonts w:hint="eastAsia" w:ascii="仿宋_GB2312" w:hAnsi="仿宋" w:eastAsia="仿宋_GB2312" w:cs="仿宋"/>
                <w:kern w:val="0"/>
                <w:sz w:val="24"/>
                <w:lang w:bidi="ar"/>
              </w:rPr>
              <w:t>支持各类入网安全模板配置，包含：入网安全须知、终端代理安装说明、结束进程方法说明、卸载软件方法说明、弱口令修改方法、禁用来宾用户说明、杀毒软件下载地址、必须安装的补丁、必要软件下载、必须开启的服务。</w:t>
            </w:r>
          </w:p>
        </w:tc>
      </w:tr>
      <w:tr w14:paraId="2E0B49CA">
        <w:tblPrEx>
          <w:tblCellMar>
            <w:top w:w="0" w:type="dxa"/>
            <w:left w:w="108" w:type="dxa"/>
            <w:bottom w:w="0" w:type="dxa"/>
            <w:right w:w="108" w:type="dxa"/>
          </w:tblCellMar>
        </w:tblPrEx>
        <w:trPr>
          <w:trHeight w:val="312" w:hRule="atLeast"/>
        </w:trPr>
        <w:tc>
          <w:tcPr>
            <w:tcW w:w="15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2E14E2">
            <w:pPr>
              <w:spacing w:after="120"/>
              <w:textAlignment w:val="center"/>
              <w:rPr>
                <w:rFonts w:hint="eastAsia" w:ascii="仿宋_GB2312" w:hAnsi="仿宋" w:eastAsia="仿宋_GB2312" w:cs="仿宋"/>
                <w:sz w:val="24"/>
              </w:rPr>
            </w:pPr>
            <w:r>
              <w:rPr>
                <w:rFonts w:hint="eastAsia" w:ascii="仿宋_GB2312" w:hAnsi="仿宋" w:eastAsia="仿宋_GB2312" w:cs="仿宋"/>
                <w:kern w:val="0"/>
                <w:sz w:val="24"/>
                <w:lang w:bidi="ar"/>
              </w:rPr>
              <w:t>短信配置管理</w:t>
            </w:r>
          </w:p>
        </w:tc>
        <w:tc>
          <w:tcPr>
            <w:tcW w:w="74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407C8">
            <w:pPr>
              <w:spacing w:after="120"/>
              <w:ind w:firstLine="480"/>
              <w:textAlignment w:val="center"/>
              <w:rPr>
                <w:rFonts w:hint="eastAsia" w:ascii="仿宋_GB2312" w:hAnsi="仿宋" w:eastAsia="仿宋_GB2312" w:cs="仿宋"/>
                <w:sz w:val="24"/>
              </w:rPr>
            </w:pPr>
            <w:r>
              <w:rPr>
                <w:rFonts w:hint="eastAsia" w:ascii="仿宋_GB2312" w:hAnsi="仿宋" w:eastAsia="仿宋_GB2312" w:cs="仿宋"/>
                <w:kern w:val="0"/>
                <w:sz w:val="24"/>
                <w:lang w:bidi="ar"/>
              </w:rPr>
              <w:t>短信配置：包含短信网关地址、短信签名、唯一认证码；</w:t>
            </w:r>
          </w:p>
        </w:tc>
      </w:tr>
      <w:tr w14:paraId="3DB7E1C1">
        <w:tblPrEx>
          <w:tblCellMar>
            <w:top w:w="0" w:type="dxa"/>
            <w:left w:w="108" w:type="dxa"/>
            <w:bottom w:w="0" w:type="dxa"/>
            <w:right w:w="108" w:type="dxa"/>
          </w:tblCellMar>
        </w:tblPrEx>
        <w:trPr>
          <w:trHeight w:val="312" w:hRule="atLeast"/>
        </w:trPr>
        <w:tc>
          <w:tcPr>
            <w:tcW w:w="1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1AA4D3">
            <w:pPr>
              <w:spacing w:after="120"/>
              <w:ind w:firstLine="480"/>
              <w:jc w:val="center"/>
              <w:rPr>
                <w:rFonts w:hint="eastAsia" w:ascii="仿宋_GB2312" w:hAnsi="仿宋" w:eastAsia="仿宋_GB2312" w:cs="仿宋"/>
                <w:sz w:val="24"/>
              </w:rPr>
            </w:pPr>
          </w:p>
        </w:tc>
        <w:tc>
          <w:tcPr>
            <w:tcW w:w="74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1EF58">
            <w:pPr>
              <w:spacing w:after="120"/>
              <w:ind w:firstLine="480"/>
              <w:textAlignment w:val="center"/>
              <w:rPr>
                <w:rFonts w:hint="eastAsia" w:ascii="仿宋_GB2312" w:hAnsi="仿宋" w:eastAsia="仿宋_GB2312" w:cs="仿宋"/>
                <w:sz w:val="24"/>
              </w:rPr>
            </w:pPr>
            <w:r>
              <w:rPr>
                <w:rFonts w:hint="eastAsia" w:ascii="仿宋_GB2312" w:hAnsi="仿宋" w:eastAsia="仿宋_GB2312" w:cs="仿宋"/>
                <w:kern w:val="0"/>
                <w:sz w:val="24"/>
                <w:lang w:bidi="ar"/>
              </w:rPr>
              <w:t>手动发送短信：给指定手机号发送自定义短信内容；</w:t>
            </w:r>
          </w:p>
        </w:tc>
      </w:tr>
      <w:tr w14:paraId="7A00ED75">
        <w:tblPrEx>
          <w:tblCellMar>
            <w:top w:w="0" w:type="dxa"/>
            <w:left w:w="108" w:type="dxa"/>
            <w:bottom w:w="0" w:type="dxa"/>
            <w:right w:w="108" w:type="dxa"/>
          </w:tblCellMar>
        </w:tblPrEx>
        <w:trPr>
          <w:trHeight w:val="624" w:hRule="atLeast"/>
        </w:trPr>
        <w:tc>
          <w:tcPr>
            <w:tcW w:w="1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5C9156">
            <w:pPr>
              <w:spacing w:after="120"/>
              <w:ind w:firstLine="480"/>
              <w:jc w:val="center"/>
              <w:rPr>
                <w:rFonts w:hint="eastAsia" w:ascii="仿宋_GB2312" w:hAnsi="仿宋" w:eastAsia="仿宋_GB2312" w:cs="仿宋"/>
                <w:sz w:val="24"/>
              </w:rPr>
            </w:pPr>
          </w:p>
        </w:tc>
        <w:tc>
          <w:tcPr>
            <w:tcW w:w="74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0837B">
            <w:pPr>
              <w:spacing w:after="120"/>
              <w:ind w:firstLine="480"/>
              <w:textAlignment w:val="center"/>
              <w:rPr>
                <w:rFonts w:hint="eastAsia" w:ascii="仿宋_GB2312" w:hAnsi="仿宋" w:eastAsia="仿宋_GB2312" w:cs="仿宋"/>
                <w:sz w:val="24"/>
              </w:rPr>
            </w:pPr>
            <w:r>
              <w:rPr>
                <w:rFonts w:hint="eastAsia" w:ascii="仿宋_GB2312" w:hAnsi="仿宋" w:eastAsia="仿宋_GB2312" w:cs="仿宋"/>
                <w:kern w:val="0"/>
                <w:sz w:val="24"/>
                <w:lang w:bidi="ar"/>
              </w:rPr>
              <w:t>自动发送短信规则支持的业务种类：入网申请短信、卸载密码短信、批量入网短信，支持规则的新增、编辑、删除；</w:t>
            </w:r>
          </w:p>
        </w:tc>
      </w:tr>
      <w:tr w14:paraId="4FB68EEE">
        <w:tblPrEx>
          <w:tblCellMar>
            <w:top w:w="0" w:type="dxa"/>
            <w:left w:w="108" w:type="dxa"/>
            <w:bottom w:w="0" w:type="dxa"/>
            <w:right w:w="108" w:type="dxa"/>
          </w:tblCellMar>
        </w:tblPrEx>
        <w:trPr>
          <w:trHeight w:val="936" w:hRule="atLeast"/>
        </w:trPr>
        <w:tc>
          <w:tcPr>
            <w:tcW w:w="1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A2914D">
            <w:pPr>
              <w:spacing w:after="120"/>
              <w:ind w:firstLine="480"/>
              <w:jc w:val="center"/>
              <w:rPr>
                <w:rFonts w:hint="eastAsia" w:ascii="仿宋_GB2312" w:hAnsi="仿宋" w:eastAsia="仿宋_GB2312" w:cs="仿宋"/>
                <w:sz w:val="24"/>
              </w:rPr>
            </w:pPr>
          </w:p>
        </w:tc>
        <w:tc>
          <w:tcPr>
            <w:tcW w:w="74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CEABF">
            <w:pPr>
              <w:spacing w:after="120"/>
              <w:ind w:firstLine="480"/>
              <w:textAlignment w:val="center"/>
              <w:rPr>
                <w:rFonts w:hint="eastAsia" w:ascii="仿宋_GB2312" w:hAnsi="仿宋" w:eastAsia="仿宋_GB2312" w:cs="仿宋"/>
                <w:sz w:val="24"/>
              </w:rPr>
            </w:pPr>
            <w:r>
              <w:rPr>
                <w:rFonts w:hint="eastAsia" w:ascii="仿宋_GB2312" w:hAnsi="仿宋" w:eastAsia="仿宋_GB2312" w:cs="仿宋"/>
                <w:kern w:val="0"/>
                <w:sz w:val="24"/>
                <w:lang w:bidi="ar"/>
              </w:rPr>
              <w:t>短信池：根据业务种类查看未发送及已发送短信列表，展示内容包含业务种类、接收人、短信内容、短信来源、状态、录入时间、执行时间，支持情况未发送短信的操作。</w:t>
            </w:r>
          </w:p>
        </w:tc>
      </w:tr>
      <w:tr w14:paraId="21375910">
        <w:tblPrEx>
          <w:tblCellMar>
            <w:top w:w="0" w:type="dxa"/>
            <w:left w:w="108" w:type="dxa"/>
            <w:bottom w:w="0" w:type="dxa"/>
            <w:right w:w="108" w:type="dxa"/>
          </w:tblCellMar>
        </w:tblPrEx>
        <w:trPr>
          <w:trHeight w:val="624" w:hRule="atLeast"/>
        </w:trPr>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62FBB">
            <w:pPr>
              <w:spacing w:after="120"/>
              <w:textAlignment w:val="center"/>
              <w:rPr>
                <w:rFonts w:hint="eastAsia" w:ascii="仿宋_GB2312" w:hAnsi="仿宋" w:eastAsia="仿宋_GB2312" w:cs="仿宋"/>
                <w:sz w:val="24"/>
              </w:rPr>
            </w:pPr>
            <w:r>
              <w:rPr>
                <w:rFonts w:hint="eastAsia" w:ascii="仿宋_GB2312" w:hAnsi="仿宋" w:eastAsia="仿宋_GB2312" w:cs="仿宋"/>
                <w:kern w:val="0"/>
                <w:sz w:val="24"/>
                <w:lang w:bidi="ar"/>
              </w:rPr>
              <w:t>假期管理</w:t>
            </w:r>
          </w:p>
        </w:tc>
        <w:tc>
          <w:tcPr>
            <w:tcW w:w="74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1E8A9">
            <w:pPr>
              <w:spacing w:after="120"/>
              <w:ind w:firstLine="480"/>
              <w:textAlignment w:val="center"/>
              <w:rPr>
                <w:rFonts w:hint="eastAsia" w:ascii="仿宋_GB2312" w:hAnsi="仿宋" w:eastAsia="仿宋_GB2312" w:cs="仿宋"/>
                <w:sz w:val="24"/>
              </w:rPr>
            </w:pPr>
            <w:r>
              <w:rPr>
                <w:rFonts w:hint="eastAsia" w:ascii="仿宋_GB2312" w:hAnsi="仿宋" w:eastAsia="仿宋_GB2312" w:cs="仿宋"/>
                <w:kern w:val="0"/>
                <w:sz w:val="24"/>
                <w:lang w:bidi="ar"/>
              </w:rPr>
              <w:t>支持假期的新增、编辑、删除，假期配置包含：开始时间、结束时间、描述。</w:t>
            </w:r>
          </w:p>
        </w:tc>
      </w:tr>
    </w:tbl>
    <w:p w14:paraId="63608119">
      <w:pPr>
        <w:rPr>
          <w:rFonts w:ascii="仿宋_GB2312" w:eastAsia="仿宋_GB2312"/>
          <w:sz w:val="32"/>
          <w:szCs w:val="32"/>
        </w:rPr>
      </w:pPr>
      <w:r>
        <w:rPr>
          <w:rFonts w:hint="eastAsia" w:ascii="仿宋_GB2312" w:eastAsia="仿宋_GB2312"/>
          <w:sz w:val="32"/>
          <w:szCs w:val="32"/>
        </w:rPr>
        <w:t>服务要求</w:t>
      </w:r>
    </w:p>
    <w:p w14:paraId="4FB00A40">
      <w:pPr>
        <w:autoSpaceDE w:val="0"/>
        <w:autoSpaceDN w:val="0"/>
        <w:spacing w:line="460" w:lineRule="exact"/>
        <w:ind w:right="125" w:firstLine="425"/>
        <w:rPr>
          <w:rFonts w:hint="eastAsia" w:ascii="仿宋_GB2312" w:eastAsia="仿宋_GB2312"/>
          <w:sz w:val="32"/>
          <w:szCs w:val="32"/>
        </w:rPr>
      </w:pPr>
      <w:r>
        <w:rPr>
          <w:rFonts w:hint="eastAsia" w:ascii="仿宋_GB2312" w:eastAsia="仿宋_GB2312"/>
          <w:sz w:val="32"/>
          <w:szCs w:val="32"/>
        </w:rPr>
        <w:t>1、免费维护期为5年，自设备</w:t>
      </w:r>
      <w:r>
        <w:rPr>
          <w:rFonts w:hint="eastAsia" w:ascii="仿宋_GB2312" w:eastAsia="仿宋_GB2312"/>
          <w:sz w:val="32"/>
          <w:szCs w:val="32"/>
          <w:lang w:val="en-US" w:eastAsia="zh-CN"/>
        </w:rPr>
        <w:t>通过验收</w:t>
      </w:r>
      <w:bookmarkStart w:id="0" w:name="_GoBack"/>
      <w:bookmarkEnd w:id="0"/>
      <w:r>
        <w:rPr>
          <w:rFonts w:hint="eastAsia" w:ascii="仿宋_GB2312" w:eastAsia="仿宋_GB2312"/>
          <w:sz w:val="32"/>
          <w:szCs w:val="32"/>
        </w:rPr>
        <w:t>之日起计算。</w:t>
      </w:r>
    </w:p>
    <w:p w14:paraId="2F8620BA">
      <w:pPr>
        <w:autoSpaceDE w:val="0"/>
        <w:autoSpaceDN w:val="0"/>
        <w:spacing w:line="460" w:lineRule="exact"/>
        <w:ind w:right="125" w:firstLine="425"/>
        <w:rPr>
          <w:rFonts w:hint="eastAsia" w:ascii="仿宋_GB2312" w:eastAsia="仿宋_GB2312"/>
          <w:sz w:val="32"/>
          <w:szCs w:val="32"/>
        </w:rPr>
      </w:pPr>
      <w:r>
        <w:rPr>
          <w:rFonts w:hint="eastAsia" w:ascii="仿宋_GB2312" w:eastAsia="仿宋_GB2312"/>
          <w:sz w:val="32"/>
          <w:szCs w:val="32"/>
        </w:rPr>
        <w:t>2、设备供应方应根据采购方的需求，对所提供的系统保证全面、有效、及时的技术支持和售后服务。</w:t>
      </w:r>
    </w:p>
    <w:p w14:paraId="47A2537D">
      <w:pPr>
        <w:autoSpaceDE w:val="0"/>
        <w:autoSpaceDN w:val="0"/>
        <w:spacing w:line="460" w:lineRule="exact"/>
        <w:ind w:right="125" w:firstLine="425"/>
        <w:rPr>
          <w:rFonts w:hint="eastAsia" w:ascii="仿宋_GB2312" w:eastAsia="仿宋_GB2312"/>
          <w:sz w:val="32"/>
          <w:szCs w:val="32"/>
        </w:rPr>
      </w:pPr>
      <w:r>
        <w:rPr>
          <w:rFonts w:hint="eastAsia" w:ascii="仿宋_GB2312" w:eastAsia="仿宋_GB2312"/>
          <w:sz w:val="32"/>
          <w:szCs w:val="32"/>
        </w:rPr>
        <w:t>3、在免费维护期内，设备供应方应向采购方提供7*24 小时的服务响应，保证招标方可以随时找到相应的技术人员，如有必要，要在24 小时之内赶到现场予以技术支持。</w:t>
      </w:r>
    </w:p>
    <w:p w14:paraId="50EDD924">
      <w:pPr>
        <w:rPr>
          <w:rFonts w:hint="eastAsia" w:ascii="仿宋_GB2312" w:eastAsia="仿宋_GB2312"/>
          <w:sz w:val="32"/>
          <w:szCs w:val="32"/>
        </w:rPr>
      </w:pPr>
    </w:p>
    <w:p w14:paraId="48B8A34A">
      <w:pPr>
        <w:rPr>
          <w:rFonts w:hint="eastAsia" w:ascii="仿宋_GB2312" w:eastAsia="仿宋_GB2312"/>
          <w:sz w:val="24"/>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方正小标宋简体">
    <w:altName w:val="方正舒体"/>
    <w:panose1 w:val="03000509000000000000"/>
    <w:charset w:val="86"/>
    <w:family w:val="script"/>
    <w:pitch w:val="default"/>
    <w:sig w:usb0="00000000" w:usb1="00000000" w:usb2="00000010" w:usb3="00000000" w:csb0="00040000" w:csb1="00000000"/>
  </w:font>
  <w:font w:name="汉仪书宋二KW">
    <w:altName w:val="宋体"/>
    <w:panose1 w:val="00000000000000000000"/>
    <w:charset w:val="00"/>
    <w:family w:val="auto"/>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10" w:usb3="00000000" w:csb0="00040000" w:csb1="00000000"/>
  </w:font>
  <w:font w:name="汉仪仿宋KW">
    <w:altName w:val="仿宋"/>
    <w:panose1 w:val="00000000000000000000"/>
    <w:charset w:val="00"/>
    <w:family w:val="auto"/>
    <w:pitch w:val="default"/>
    <w:sig w:usb0="00000000" w:usb1="00000000" w:usb2="00000000" w:usb3="00000000" w:csb0="00000000" w:csb1="00000000"/>
  </w:font>
  <w:font w:name="方正舒体">
    <w:panose1 w:val="02010601030101010101"/>
    <w:charset w:val="86"/>
    <w:family w:val="auto"/>
    <w:pitch w:val="default"/>
    <w:sig w:usb0="00000003"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3C7"/>
    <w:rsid w:val="000B206D"/>
    <w:rsid w:val="0016607D"/>
    <w:rsid w:val="001D1AFA"/>
    <w:rsid w:val="003E2A6E"/>
    <w:rsid w:val="004D03C7"/>
    <w:rsid w:val="00597C0C"/>
    <w:rsid w:val="00635C04"/>
    <w:rsid w:val="00650203"/>
    <w:rsid w:val="00C0687B"/>
    <w:rsid w:val="00CD3DFB"/>
    <w:rsid w:val="00CF6A96"/>
    <w:rsid w:val="00D15DAB"/>
    <w:rsid w:val="00DB5F84"/>
    <w:rsid w:val="00DB7EDD"/>
    <w:rsid w:val="55E039D7"/>
    <w:rsid w:val="B69B226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620" w:lineRule="exact"/>
    </w:pPr>
    <w:rPr>
      <w:rFonts w:asciiTheme="minorHAnsi" w:hAnsiTheme="minorHAnsi" w:eastAsiaTheme="minorEastAsia" w:cstheme="minorBidi"/>
      <w:kern w:val="2"/>
      <w:sz w:val="22"/>
      <w:szCs w:val="24"/>
      <w:lang w:val="en-US" w:eastAsia="zh-CN" w:bidi="ar-SA"/>
      <w14:ligatures w14:val="standardContextual"/>
    </w:rPr>
  </w:style>
  <w:style w:type="paragraph" w:styleId="2">
    <w:name w:val="heading 1"/>
    <w:basedOn w:val="1"/>
    <w:next w:val="1"/>
    <w:link w:val="17"/>
    <w:qFormat/>
    <w:uiPriority w:val="9"/>
    <w:pPr>
      <w:keepNext/>
      <w:keepLines/>
      <w:spacing w:before="480" w:after="80"/>
      <w:outlineLvl w:val="0"/>
    </w:pPr>
    <w:rPr>
      <w:rFonts w:asciiTheme="majorHAnsi" w:hAnsiTheme="majorHAnsi" w:eastAsiaTheme="majorEastAsia" w:cstheme="majorBidi"/>
      <w:color w:val="104862" w:themeColor="accent1" w:themeShade="BF"/>
      <w:sz w:val="48"/>
      <w:szCs w:val="48"/>
    </w:rPr>
  </w:style>
  <w:style w:type="paragraph" w:styleId="3">
    <w:name w:val="heading 2"/>
    <w:basedOn w:val="1"/>
    <w:next w:val="1"/>
    <w:link w:val="18"/>
    <w:semiHidden/>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40"/>
      <w:szCs w:val="40"/>
    </w:rPr>
  </w:style>
  <w:style w:type="paragraph" w:styleId="4">
    <w:name w:val="heading 3"/>
    <w:basedOn w:val="1"/>
    <w:next w:val="1"/>
    <w:link w:val="19"/>
    <w:unhideWhenUsed/>
    <w:qFormat/>
    <w:uiPriority w:val="0"/>
    <w:pPr>
      <w:keepNext/>
      <w:keepLines/>
      <w:spacing w:before="160" w:after="80"/>
      <w:outlineLvl w:val="2"/>
    </w:pPr>
    <w:rPr>
      <w:rFonts w:asciiTheme="majorHAnsi" w:hAnsiTheme="majorHAnsi" w:eastAsiaTheme="majorEastAsia" w:cstheme="majorBidi"/>
      <w:color w:val="104862" w:themeColor="accent1" w:themeShade="BF"/>
      <w:sz w:val="32"/>
      <w:szCs w:val="32"/>
    </w:rPr>
  </w:style>
  <w:style w:type="paragraph" w:styleId="5">
    <w:name w:val="heading 4"/>
    <w:basedOn w:val="1"/>
    <w:next w:val="1"/>
    <w:link w:val="20"/>
    <w:semiHidden/>
    <w:unhideWhenUsed/>
    <w:qFormat/>
    <w:uiPriority w:val="9"/>
    <w:pPr>
      <w:keepNext/>
      <w:keepLines/>
      <w:spacing w:before="80" w:after="40"/>
      <w:outlineLvl w:val="3"/>
    </w:pPr>
    <w:rPr>
      <w:rFonts w:cstheme="majorBidi"/>
      <w:color w:val="104862" w:themeColor="accent1" w:themeShade="BF"/>
      <w:sz w:val="28"/>
      <w:szCs w:val="28"/>
    </w:rPr>
  </w:style>
  <w:style w:type="paragraph" w:styleId="6">
    <w:name w:val="heading 5"/>
    <w:basedOn w:val="1"/>
    <w:next w:val="1"/>
    <w:link w:val="21"/>
    <w:semiHidden/>
    <w:unhideWhenUsed/>
    <w:qFormat/>
    <w:uiPriority w:val="9"/>
    <w:pPr>
      <w:keepNext/>
      <w:keepLines/>
      <w:spacing w:before="80" w:after="40"/>
      <w:outlineLvl w:val="4"/>
    </w:pPr>
    <w:rPr>
      <w:rFonts w:cstheme="majorBidi"/>
      <w:color w:val="104862" w:themeColor="accent1" w:themeShade="BF"/>
      <w:sz w:val="24"/>
    </w:rPr>
  </w:style>
  <w:style w:type="paragraph" w:styleId="7">
    <w:name w:val="heading 6"/>
    <w:basedOn w:val="1"/>
    <w:next w:val="1"/>
    <w:link w:val="22"/>
    <w:semiHidden/>
    <w:unhideWhenUsed/>
    <w:qFormat/>
    <w:uiPriority w:val="9"/>
    <w:pPr>
      <w:keepNext/>
      <w:keepLines/>
      <w:spacing w:before="40" w:after="0"/>
      <w:outlineLvl w:val="5"/>
    </w:pPr>
    <w:rPr>
      <w:rFonts w:cstheme="majorBidi"/>
      <w:b/>
      <w:bCs/>
      <w:color w:val="104862" w:themeColor="accent1" w:themeShade="BF"/>
    </w:rPr>
  </w:style>
  <w:style w:type="paragraph" w:styleId="8">
    <w:name w:val="heading 7"/>
    <w:basedOn w:val="1"/>
    <w:next w:val="1"/>
    <w:link w:val="23"/>
    <w:semiHidden/>
    <w:unhideWhenUsed/>
    <w:qFormat/>
    <w:uiPriority w:val="9"/>
    <w:pPr>
      <w:keepNext/>
      <w:keepLines/>
      <w:spacing w:before="40" w:after="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4"/>
    <w:semiHidden/>
    <w:unhideWhenUsed/>
    <w:qFormat/>
    <w:uiPriority w:val="9"/>
    <w:pPr>
      <w:keepNext/>
      <w:keepLines/>
      <w:spacing w:after="0"/>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25"/>
    <w:semiHidden/>
    <w:unhideWhenUsed/>
    <w:qFormat/>
    <w:uiPriority w:val="9"/>
    <w:pPr>
      <w:keepNext/>
      <w:keepLines/>
      <w:spacing w:after="0"/>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16">
    <w:name w:val="Default Paragraph Font"/>
    <w:semiHidden/>
    <w:unhideWhenUsed/>
    <w:uiPriority w:val="1"/>
  </w:style>
  <w:style w:type="table" w:default="1" w:styleId="15">
    <w:name w:val="Normal Table"/>
    <w:semiHidden/>
    <w:unhideWhenUsed/>
    <w:uiPriority w:val="99"/>
    <w:tblPr>
      <w:tblCellMar>
        <w:top w:w="0" w:type="dxa"/>
        <w:left w:w="108" w:type="dxa"/>
        <w:bottom w:w="0" w:type="dxa"/>
        <w:right w:w="108" w:type="dxa"/>
      </w:tblCellMar>
    </w:tblPr>
  </w:style>
  <w:style w:type="paragraph" w:styleId="11">
    <w:name w:val="footer"/>
    <w:basedOn w:val="1"/>
    <w:link w:val="36"/>
    <w:unhideWhenUsed/>
    <w:uiPriority w:val="99"/>
    <w:pPr>
      <w:tabs>
        <w:tab w:val="center" w:pos="4153"/>
        <w:tab w:val="right" w:pos="8306"/>
      </w:tabs>
      <w:snapToGrid w:val="0"/>
      <w:spacing w:line="240" w:lineRule="atLeast"/>
    </w:pPr>
    <w:rPr>
      <w:sz w:val="18"/>
      <w:szCs w:val="18"/>
    </w:rPr>
  </w:style>
  <w:style w:type="paragraph" w:styleId="12">
    <w:name w:val="header"/>
    <w:basedOn w:val="1"/>
    <w:link w:val="35"/>
    <w:unhideWhenUsed/>
    <w:uiPriority w:val="99"/>
    <w:pPr>
      <w:tabs>
        <w:tab w:val="center" w:pos="4153"/>
        <w:tab w:val="right" w:pos="8306"/>
      </w:tabs>
      <w:snapToGrid w:val="0"/>
      <w:spacing w:line="240" w:lineRule="atLeast"/>
      <w:jc w:val="center"/>
    </w:pPr>
    <w:rPr>
      <w:sz w:val="18"/>
      <w:szCs w:val="18"/>
    </w:rPr>
  </w:style>
  <w:style w:type="paragraph" w:styleId="13">
    <w:name w:val="Subtitle"/>
    <w:basedOn w:val="1"/>
    <w:next w:val="1"/>
    <w:link w:val="27"/>
    <w:qFormat/>
    <w:uiPriority w:val="11"/>
    <w:pPr>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4">
    <w:name w:val="Title"/>
    <w:basedOn w:val="1"/>
    <w:next w:val="1"/>
    <w:link w:val="26"/>
    <w:qFormat/>
    <w:uiPriority w:val="10"/>
    <w:pPr>
      <w:spacing w:after="80" w:line="240" w:lineRule="auto"/>
      <w:contextualSpacing/>
      <w:jc w:val="center"/>
    </w:pPr>
    <w:rPr>
      <w:rFonts w:asciiTheme="majorHAnsi" w:hAnsiTheme="majorHAnsi" w:eastAsiaTheme="majorEastAsia" w:cstheme="majorBidi"/>
      <w:spacing w:val="-10"/>
      <w:kern w:val="28"/>
      <w:sz w:val="56"/>
      <w:szCs w:val="56"/>
    </w:rPr>
  </w:style>
  <w:style w:type="character" w:customStyle="1" w:styleId="17">
    <w:name w:val="标题 1 字符"/>
    <w:basedOn w:val="16"/>
    <w:link w:val="2"/>
    <w:uiPriority w:val="9"/>
    <w:rPr>
      <w:rFonts w:asciiTheme="majorHAnsi" w:hAnsiTheme="majorHAnsi" w:eastAsiaTheme="majorEastAsia" w:cstheme="majorBidi"/>
      <w:color w:val="104862" w:themeColor="accent1" w:themeShade="BF"/>
      <w:sz w:val="48"/>
      <w:szCs w:val="48"/>
    </w:rPr>
  </w:style>
  <w:style w:type="character" w:customStyle="1" w:styleId="18">
    <w:name w:val="标题 2 字符"/>
    <w:basedOn w:val="16"/>
    <w:link w:val="3"/>
    <w:semiHidden/>
    <w:uiPriority w:val="9"/>
    <w:rPr>
      <w:rFonts w:asciiTheme="majorHAnsi" w:hAnsiTheme="majorHAnsi" w:eastAsiaTheme="majorEastAsia" w:cstheme="majorBidi"/>
      <w:color w:val="104862" w:themeColor="accent1" w:themeShade="BF"/>
      <w:sz w:val="40"/>
      <w:szCs w:val="40"/>
    </w:rPr>
  </w:style>
  <w:style w:type="character" w:customStyle="1" w:styleId="19">
    <w:name w:val="标题 3 字符"/>
    <w:basedOn w:val="16"/>
    <w:link w:val="4"/>
    <w:uiPriority w:val="0"/>
    <w:rPr>
      <w:rFonts w:asciiTheme="majorHAnsi" w:hAnsiTheme="majorHAnsi" w:eastAsiaTheme="majorEastAsia" w:cstheme="majorBidi"/>
      <w:color w:val="104862" w:themeColor="accent1" w:themeShade="BF"/>
      <w:sz w:val="32"/>
      <w:szCs w:val="32"/>
    </w:rPr>
  </w:style>
  <w:style w:type="character" w:customStyle="1" w:styleId="20">
    <w:name w:val="标题 4 字符"/>
    <w:basedOn w:val="16"/>
    <w:link w:val="5"/>
    <w:semiHidden/>
    <w:uiPriority w:val="9"/>
    <w:rPr>
      <w:rFonts w:cstheme="majorBidi"/>
      <w:color w:val="104862" w:themeColor="accent1" w:themeShade="BF"/>
      <w:sz w:val="28"/>
      <w:szCs w:val="28"/>
    </w:rPr>
  </w:style>
  <w:style w:type="character" w:customStyle="1" w:styleId="21">
    <w:name w:val="标题 5 字符"/>
    <w:basedOn w:val="16"/>
    <w:link w:val="6"/>
    <w:semiHidden/>
    <w:uiPriority w:val="9"/>
    <w:rPr>
      <w:rFonts w:cstheme="majorBidi"/>
      <w:color w:val="104862" w:themeColor="accent1" w:themeShade="BF"/>
      <w:sz w:val="24"/>
    </w:rPr>
  </w:style>
  <w:style w:type="character" w:customStyle="1" w:styleId="22">
    <w:name w:val="标题 6 字符"/>
    <w:basedOn w:val="16"/>
    <w:link w:val="7"/>
    <w:semiHidden/>
    <w:uiPriority w:val="9"/>
    <w:rPr>
      <w:rFonts w:cstheme="majorBidi"/>
      <w:b/>
      <w:bCs/>
      <w:color w:val="104862" w:themeColor="accent1" w:themeShade="BF"/>
    </w:rPr>
  </w:style>
  <w:style w:type="character" w:customStyle="1" w:styleId="23">
    <w:name w:val="标题 7 字符"/>
    <w:basedOn w:val="16"/>
    <w:link w:val="8"/>
    <w:semiHidden/>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4">
    <w:name w:val="标题 8 字符"/>
    <w:basedOn w:val="16"/>
    <w:link w:val="9"/>
    <w:semiHidden/>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5">
    <w:name w:val="标题 9 字符"/>
    <w:basedOn w:val="16"/>
    <w:link w:val="10"/>
    <w:semiHidden/>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6">
    <w:name w:val="标题 字符"/>
    <w:basedOn w:val="16"/>
    <w:link w:val="14"/>
    <w:uiPriority w:val="10"/>
    <w:rPr>
      <w:rFonts w:asciiTheme="majorHAnsi" w:hAnsiTheme="majorHAnsi" w:eastAsiaTheme="majorEastAsia" w:cstheme="majorBidi"/>
      <w:spacing w:val="-10"/>
      <w:kern w:val="28"/>
      <w:sz w:val="56"/>
      <w:szCs w:val="56"/>
    </w:rPr>
  </w:style>
  <w:style w:type="character" w:customStyle="1" w:styleId="27">
    <w:name w:val="副标题 字符"/>
    <w:basedOn w:val="16"/>
    <w:link w:val="13"/>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8">
    <w:name w:val="Quote"/>
    <w:basedOn w:val="1"/>
    <w:next w:val="1"/>
    <w:link w:val="29"/>
    <w:qFormat/>
    <w:uiPriority w:val="29"/>
    <w:pPr>
      <w:spacing w:before="160"/>
      <w:jc w:val="center"/>
    </w:pPr>
    <w:rPr>
      <w:i/>
      <w:iCs/>
      <w:color w:val="404040" w:themeColor="text1" w:themeTint="BF"/>
      <w14:textFill>
        <w14:solidFill>
          <w14:schemeClr w14:val="tx1">
            <w14:lumMod w14:val="75000"/>
            <w14:lumOff w14:val="25000"/>
          </w14:schemeClr>
        </w14:solidFill>
      </w14:textFill>
    </w:rPr>
  </w:style>
  <w:style w:type="character" w:customStyle="1" w:styleId="29">
    <w:name w:val="引用 字符"/>
    <w:basedOn w:val="16"/>
    <w:link w:val="28"/>
    <w:uiPriority w:val="29"/>
    <w:rPr>
      <w:i/>
      <w:iCs/>
      <w:color w:val="404040" w:themeColor="text1" w:themeTint="BF"/>
      <w14:textFill>
        <w14:solidFill>
          <w14:schemeClr w14:val="tx1">
            <w14:lumMod w14:val="75000"/>
            <w14:lumOff w14:val="25000"/>
          </w14:schemeClr>
        </w14:solidFill>
      </w14:textFill>
    </w:rPr>
  </w:style>
  <w:style w:type="paragraph" w:styleId="30">
    <w:name w:val="List Paragraph"/>
    <w:basedOn w:val="1"/>
    <w:qFormat/>
    <w:uiPriority w:val="34"/>
    <w:pPr>
      <w:ind w:left="720"/>
      <w:contextualSpacing/>
    </w:pPr>
  </w:style>
  <w:style w:type="character" w:customStyle="1" w:styleId="31">
    <w:name w:val="明显强调1"/>
    <w:basedOn w:val="16"/>
    <w:qFormat/>
    <w:uiPriority w:val="21"/>
    <w:rPr>
      <w:i/>
      <w:iCs/>
      <w:color w:val="104862" w:themeColor="accent1" w:themeShade="BF"/>
    </w:rPr>
  </w:style>
  <w:style w:type="paragraph" w:styleId="32">
    <w:name w:val="Intense Quote"/>
    <w:basedOn w:val="1"/>
    <w:next w:val="1"/>
    <w:link w:val="33"/>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33">
    <w:name w:val="明显引用 字符"/>
    <w:basedOn w:val="16"/>
    <w:link w:val="32"/>
    <w:uiPriority w:val="30"/>
    <w:rPr>
      <w:i/>
      <w:iCs/>
      <w:color w:val="104862" w:themeColor="accent1" w:themeShade="BF"/>
    </w:rPr>
  </w:style>
  <w:style w:type="character" w:customStyle="1" w:styleId="34">
    <w:name w:val="明显参考1"/>
    <w:basedOn w:val="16"/>
    <w:qFormat/>
    <w:uiPriority w:val="32"/>
    <w:rPr>
      <w:b/>
      <w:bCs/>
      <w:smallCaps/>
      <w:color w:val="104862" w:themeColor="accent1" w:themeShade="BF"/>
      <w:spacing w:val="5"/>
    </w:rPr>
  </w:style>
  <w:style w:type="character" w:customStyle="1" w:styleId="35">
    <w:name w:val="页眉 字符"/>
    <w:basedOn w:val="16"/>
    <w:link w:val="12"/>
    <w:uiPriority w:val="99"/>
    <w:rPr>
      <w:sz w:val="18"/>
      <w:szCs w:val="18"/>
    </w:rPr>
  </w:style>
  <w:style w:type="character" w:customStyle="1" w:styleId="36">
    <w:name w:val="页脚 字符"/>
    <w:basedOn w:val="16"/>
    <w:link w:val="11"/>
    <w:uiPriority w:val="99"/>
    <w:rPr>
      <w:sz w:val="18"/>
      <w:szCs w:val="18"/>
    </w:rPr>
  </w:style>
  <w:style w:type="character" w:customStyle="1" w:styleId="37">
    <w:name w:val="font31"/>
    <w:basedOn w:val="16"/>
    <w:qFormat/>
    <w:uiPriority w:val="0"/>
    <w:rPr>
      <w:rFonts w:hint="eastAsia" w:ascii="仿宋" w:hAnsi="仿宋" w:eastAsia="仿宋" w:cs="仿宋"/>
      <w:color w:val="000000"/>
      <w:sz w:val="24"/>
      <w:szCs w:val="24"/>
      <w:u w:val="none"/>
    </w:rPr>
  </w:style>
  <w:style w:type="character" w:customStyle="1" w:styleId="38">
    <w:name w:val="font21"/>
    <w:basedOn w:val="16"/>
    <w:qFormat/>
    <w:uiPriority w:val="0"/>
    <w:rPr>
      <w:rFonts w:hint="eastAsia" w:ascii="仿宋" w:hAnsi="仿宋" w:eastAsia="仿宋" w:cs="仿宋"/>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3136</Words>
  <Characters>3210</Characters>
  <Lines>106</Lines>
  <Paragraphs>95</Paragraphs>
  <TotalTime>74</TotalTime>
  <ScaleCrop>false</ScaleCrop>
  <LinksUpToDate>false</LinksUpToDate>
  <CharactersWithSpaces>3212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2025-02-10T11:39:00Z</dcterms:created>
  <dc:creator>Klein Master</dc:creator>
  <cp:lastModifiedBy>古代</cp:lastModifiedBy>
  <dcterms:modified xsi:type="dcterms:W3CDTF">2025-06-09T02:59:16Z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eyJoZGlkIjoiNmU3MTE3ZTg3NzU4YmU2MzAwZTcxZjE3NTY1MjEyNjgiLCJ1c2VySWQiOiIxNjg4MjU0MjczIn0=</vt:lpwstr>
  </property>
  <property fmtid="{D5CDD505-2E9C-101B-9397-08002B2CF9AE}" pid="4" name="ICV">
    <vt:lpwstr>4B2A9A3EB60140139239CAC8ED5F21E9_12</vt:lpwstr>
  </property>
</Properties>
</file>