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2D94D">
      <w:pPr>
        <w:jc w:val="center"/>
        <w:rPr>
          <w:b/>
          <w:bCs/>
          <w:sz w:val="32"/>
          <w:szCs w:val="32"/>
        </w:rPr>
      </w:pPr>
      <w:r>
        <w:rPr>
          <w:rFonts w:hint="eastAsia"/>
          <w:b/>
          <w:bCs/>
          <w:sz w:val="32"/>
          <w:szCs w:val="32"/>
        </w:rPr>
        <w:t xml:space="preserve">宁波城市职业技术学院 </w:t>
      </w:r>
      <w:r>
        <w:rPr>
          <w:b/>
          <w:bCs/>
          <w:sz w:val="32"/>
          <w:szCs w:val="32"/>
          <w:u w:val="single"/>
        </w:rPr>
        <w:t xml:space="preserve"> </w:t>
      </w:r>
      <w:r>
        <w:rPr>
          <w:rFonts w:hint="eastAsia"/>
          <w:b/>
          <w:bCs/>
          <w:sz w:val="32"/>
          <w:szCs w:val="32"/>
          <w:u w:val="single"/>
        </w:rPr>
        <w:t>计算机网络技术专业群实训室     信息化环境建设</w:t>
      </w:r>
      <w:r>
        <w:rPr>
          <w:rFonts w:hint="eastAsia"/>
          <w:b/>
          <w:bCs/>
          <w:sz w:val="32"/>
          <w:szCs w:val="32"/>
          <w:u w:val="single"/>
          <w:lang w:val="en-US" w:eastAsia="zh-CN"/>
        </w:rPr>
        <w:t>一体机</w:t>
      </w:r>
      <w:r>
        <w:rPr>
          <w:b/>
          <w:bCs/>
          <w:sz w:val="32"/>
          <w:szCs w:val="32"/>
          <w:u w:val="single"/>
        </w:rPr>
        <w:t xml:space="preserve">  </w:t>
      </w:r>
      <w:r>
        <w:rPr>
          <w:rFonts w:hint="eastAsia"/>
          <w:b/>
          <w:bCs/>
          <w:sz w:val="32"/>
          <w:szCs w:val="32"/>
        </w:rPr>
        <w:t>采购需求</w:t>
      </w:r>
    </w:p>
    <w:p w14:paraId="794E8F1E">
      <w:pPr>
        <w:jc w:val="center"/>
        <w:rPr>
          <w:b/>
          <w:bCs/>
          <w:sz w:val="32"/>
          <w:szCs w:val="32"/>
        </w:rPr>
      </w:pPr>
    </w:p>
    <w:p w14:paraId="038C48D9">
      <w:pPr>
        <w:pStyle w:val="10"/>
        <w:numPr>
          <w:ilvl w:val="0"/>
          <w:numId w:val="1"/>
        </w:numPr>
        <w:ind w:firstLineChars="0"/>
        <w:jc w:val="left"/>
        <w:rPr>
          <w:b/>
          <w:bCs/>
          <w:sz w:val="32"/>
          <w:szCs w:val="32"/>
        </w:rPr>
      </w:pPr>
      <w:r>
        <w:rPr>
          <w:rFonts w:hint="eastAsia"/>
          <w:b/>
          <w:bCs/>
          <w:sz w:val="32"/>
          <w:szCs w:val="32"/>
        </w:rPr>
        <w:t>项目概况</w:t>
      </w:r>
    </w:p>
    <w:p w14:paraId="73AD185C">
      <w:pPr>
        <w:pStyle w:val="10"/>
        <w:ind w:firstLine="422"/>
        <w:jc w:val="left"/>
        <w:rPr>
          <w:rFonts w:ascii="仿宋" w:hAnsi="仿宋" w:eastAsia="仿宋"/>
          <w:b/>
          <w:bCs/>
          <w:szCs w:val="21"/>
        </w:rPr>
      </w:pPr>
      <w:r>
        <w:rPr>
          <w:rFonts w:hint="eastAsia" w:ascii="仿宋" w:hAnsi="仿宋" w:eastAsia="仿宋"/>
          <w:b/>
          <w:bCs/>
          <w:szCs w:val="21"/>
        </w:rPr>
        <w:t>根据计算机网络技术专业</w:t>
      </w:r>
      <w:r>
        <w:rPr>
          <w:rFonts w:hint="eastAsia" w:ascii="仿宋" w:hAnsi="仿宋" w:eastAsia="仿宋"/>
          <w:b/>
          <w:bCs/>
          <w:szCs w:val="21"/>
          <w:lang w:val="en-US" w:eastAsia="zh-CN"/>
        </w:rPr>
        <w:t>群相关专业</w:t>
      </w:r>
      <w:r>
        <w:rPr>
          <w:rFonts w:hint="eastAsia" w:ascii="仿宋" w:hAnsi="仿宋" w:eastAsia="仿宋"/>
          <w:b/>
          <w:bCs/>
          <w:szCs w:val="21"/>
        </w:rPr>
        <w:t>2023版人才培养方案要求，将开设“电子电路CAD技术”、“电子技术基础”、“单片机技术与应用”、“IT专业基本技能训练”、“网络结构化布线与施工”等课程，现有的实训室</w:t>
      </w:r>
      <w:r>
        <w:rPr>
          <w:rFonts w:hint="eastAsia" w:ascii="仿宋" w:hAnsi="仿宋" w:eastAsia="仿宋"/>
          <w:b/>
          <w:bCs/>
          <w:szCs w:val="21"/>
          <w:lang w:val="en-US" w:eastAsia="zh-CN"/>
        </w:rPr>
        <w:t>多媒体设备老化故障，</w:t>
      </w:r>
      <w:r>
        <w:rPr>
          <w:rFonts w:hint="eastAsia" w:ascii="仿宋" w:hAnsi="仿宋" w:eastAsia="仿宋"/>
          <w:b/>
          <w:bCs/>
          <w:szCs w:val="21"/>
        </w:rPr>
        <w:t>不足以满足上述课程开展正常教学任务，因此</w:t>
      </w:r>
      <w:r>
        <w:rPr>
          <w:rFonts w:hint="eastAsia" w:ascii="仿宋" w:hAnsi="仿宋" w:eastAsia="仿宋"/>
          <w:b/>
          <w:bCs/>
          <w:szCs w:val="21"/>
          <w:lang w:val="en-US" w:eastAsia="zh-CN"/>
        </w:rPr>
        <w:t>本项目拟对实训室</w:t>
      </w:r>
      <w:r>
        <w:rPr>
          <w:rFonts w:hint="default" w:ascii="仿宋" w:hAnsi="仿宋" w:eastAsia="仿宋"/>
          <w:b/>
          <w:bCs/>
          <w:szCs w:val="21"/>
          <w:lang w:eastAsia="zh-CN"/>
        </w:rPr>
        <w:t>触控</w:t>
      </w:r>
      <w:r>
        <w:rPr>
          <w:rFonts w:hint="eastAsia" w:ascii="仿宋" w:hAnsi="仿宋" w:eastAsia="仿宋"/>
          <w:b/>
          <w:bCs/>
          <w:szCs w:val="21"/>
          <w:lang w:val="en-US" w:eastAsia="zh-CN"/>
        </w:rPr>
        <w:t>一体机设备进行更新升级，</w:t>
      </w:r>
      <w:r>
        <w:rPr>
          <w:rFonts w:hint="eastAsia" w:ascii="仿宋" w:hAnsi="仿宋" w:eastAsia="仿宋"/>
          <w:b/>
          <w:bCs/>
          <w:szCs w:val="21"/>
        </w:rPr>
        <w:t>以满足实训教学需求。</w:t>
      </w:r>
    </w:p>
    <w:p w14:paraId="16417CD2">
      <w:pPr>
        <w:pStyle w:val="10"/>
        <w:numPr>
          <w:ilvl w:val="0"/>
          <w:numId w:val="1"/>
        </w:numPr>
        <w:ind w:firstLineChars="0"/>
        <w:jc w:val="left"/>
        <w:rPr>
          <w:b/>
          <w:bCs/>
          <w:sz w:val="32"/>
          <w:szCs w:val="32"/>
        </w:rPr>
      </w:pPr>
      <w:r>
        <w:rPr>
          <w:rFonts w:hint="eastAsia"/>
          <w:b/>
          <w:bCs/>
          <w:sz w:val="32"/>
          <w:szCs w:val="32"/>
        </w:rPr>
        <w:t>采购内容及控制总价</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59"/>
        <w:gridCol w:w="2683"/>
        <w:gridCol w:w="2137"/>
      </w:tblGrid>
      <w:tr w14:paraId="58B3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4D323F2">
            <w:pPr>
              <w:pStyle w:val="10"/>
              <w:ind w:firstLine="0" w:firstLineChars="0"/>
              <w:jc w:val="center"/>
              <w:rPr>
                <w:rFonts w:ascii="仿宋" w:hAnsi="仿宋" w:eastAsia="仿宋"/>
                <w:b/>
                <w:bCs/>
                <w:szCs w:val="21"/>
              </w:rPr>
            </w:pPr>
            <w:r>
              <w:rPr>
                <w:rFonts w:hint="eastAsia" w:ascii="仿宋" w:hAnsi="仿宋" w:eastAsia="仿宋"/>
                <w:b/>
                <w:bCs/>
                <w:szCs w:val="21"/>
              </w:rPr>
              <w:t>序号</w:t>
            </w:r>
          </w:p>
        </w:tc>
        <w:tc>
          <w:tcPr>
            <w:tcW w:w="1559" w:type="dxa"/>
          </w:tcPr>
          <w:p w14:paraId="33089F5E">
            <w:pPr>
              <w:pStyle w:val="10"/>
              <w:ind w:firstLine="0" w:firstLineChars="0"/>
              <w:jc w:val="center"/>
              <w:rPr>
                <w:rFonts w:ascii="仿宋" w:hAnsi="仿宋" w:eastAsia="仿宋"/>
                <w:b/>
                <w:bCs/>
                <w:szCs w:val="21"/>
              </w:rPr>
            </w:pPr>
            <w:r>
              <w:rPr>
                <w:rFonts w:hint="eastAsia" w:ascii="仿宋" w:hAnsi="仿宋" w:eastAsia="仿宋"/>
                <w:b/>
                <w:bCs/>
                <w:szCs w:val="21"/>
              </w:rPr>
              <w:t>采购内容</w:t>
            </w:r>
          </w:p>
        </w:tc>
        <w:tc>
          <w:tcPr>
            <w:tcW w:w="2683" w:type="dxa"/>
          </w:tcPr>
          <w:p w14:paraId="10B670E9">
            <w:pPr>
              <w:pStyle w:val="10"/>
              <w:ind w:firstLine="0" w:firstLineChars="0"/>
              <w:jc w:val="center"/>
              <w:rPr>
                <w:rFonts w:ascii="仿宋" w:hAnsi="仿宋" w:eastAsia="仿宋"/>
                <w:b/>
                <w:bCs/>
                <w:szCs w:val="21"/>
              </w:rPr>
            </w:pPr>
            <w:r>
              <w:rPr>
                <w:rFonts w:hint="eastAsia" w:ascii="仿宋" w:hAnsi="仿宋" w:eastAsia="仿宋"/>
                <w:b/>
                <w:bCs/>
                <w:szCs w:val="21"/>
              </w:rPr>
              <w:t>数量</w:t>
            </w:r>
          </w:p>
        </w:tc>
        <w:tc>
          <w:tcPr>
            <w:tcW w:w="2137" w:type="dxa"/>
          </w:tcPr>
          <w:p w14:paraId="2D478BFE">
            <w:pPr>
              <w:pStyle w:val="10"/>
              <w:ind w:firstLine="0" w:firstLineChars="0"/>
              <w:jc w:val="center"/>
              <w:rPr>
                <w:rFonts w:hint="eastAsia" w:ascii="仿宋" w:hAnsi="仿宋" w:eastAsia="仿宋"/>
                <w:b/>
                <w:bCs/>
                <w:szCs w:val="21"/>
                <w:lang w:eastAsia="zh-CN"/>
              </w:rPr>
            </w:pPr>
            <w:r>
              <w:rPr>
                <w:rFonts w:hint="eastAsia" w:ascii="仿宋" w:hAnsi="仿宋" w:eastAsia="仿宋"/>
                <w:b/>
                <w:bCs/>
                <w:szCs w:val="21"/>
              </w:rPr>
              <w:t>控制总价</w:t>
            </w:r>
            <w:r>
              <w:rPr>
                <w:rFonts w:hint="eastAsia" w:ascii="仿宋" w:hAnsi="仿宋" w:eastAsia="仿宋"/>
                <w:b/>
                <w:bCs/>
                <w:szCs w:val="21"/>
                <w:lang w:eastAsia="zh-CN"/>
              </w:rPr>
              <w:t>（</w:t>
            </w:r>
            <w:r>
              <w:rPr>
                <w:rFonts w:hint="eastAsia" w:ascii="仿宋" w:hAnsi="仿宋" w:eastAsia="仿宋"/>
                <w:b/>
                <w:bCs/>
                <w:szCs w:val="21"/>
                <w:lang w:val="en-US" w:eastAsia="zh-CN"/>
              </w:rPr>
              <w:t>万</w:t>
            </w:r>
            <w:r>
              <w:rPr>
                <w:rFonts w:hint="eastAsia" w:ascii="仿宋" w:hAnsi="仿宋" w:eastAsia="仿宋"/>
                <w:b/>
                <w:bCs/>
                <w:szCs w:val="21"/>
                <w:lang w:eastAsia="zh-CN"/>
              </w:rPr>
              <w:t>）</w:t>
            </w:r>
          </w:p>
        </w:tc>
      </w:tr>
      <w:tr w14:paraId="45BB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7210D1E">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1</w:t>
            </w:r>
          </w:p>
        </w:tc>
        <w:tc>
          <w:tcPr>
            <w:tcW w:w="1559" w:type="dxa"/>
            <w:vAlign w:val="center"/>
          </w:tcPr>
          <w:p w14:paraId="6BCED7B8">
            <w:pPr>
              <w:pStyle w:val="10"/>
              <w:ind w:firstLine="0" w:firstLineChars="0"/>
              <w:jc w:val="center"/>
              <w:rPr>
                <w:rFonts w:hint="default" w:ascii="仿宋" w:hAnsi="仿宋" w:eastAsia="仿宋"/>
                <w:b/>
                <w:bCs/>
                <w:szCs w:val="21"/>
                <w:lang w:eastAsia="zh-CN"/>
              </w:rPr>
            </w:pPr>
            <w:r>
              <w:rPr>
                <w:rFonts w:hint="default" w:ascii="仿宋" w:hAnsi="仿宋" w:eastAsia="仿宋"/>
                <w:b/>
                <w:bCs/>
                <w:szCs w:val="21"/>
                <w:lang w:eastAsia="zh-CN"/>
              </w:rPr>
              <w:t>触控</w:t>
            </w:r>
            <w:r>
              <w:rPr>
                <w:rFonts w:hint="eastAsia" w:ascii="仿宋" w:hAnsi="仿宋" w:eastAsia="仿宋"/>
                <w:b/>
                <w:bCs/>
                <w:szCs w:val="21"/>
                <w:lang w:val="en-US" w:eastAsia="zh-CN"/>
              </w:rPr>
              <w:t>一体机</w:t>
            </w:r>
          </w:p>
        </w:tc>
        <w:tc>
          <w:tcPr>
            <w:tcW w:w="2683" w:type="dxa"/>
            <w:vAlign w:val="center"/>
          </w:tcPr>
          <w:p w14:paraId="2CCCD3D2">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11</w:t>
            </w:r>
          </w:p>
        </w:tc>
        <w:tc>
          <w:tcPr>
            <w:tcW w:w="2137" w:type="dxa"/>
            <w:vAlign w:val="center"/>
          </w:tcPr>
          <w:p w14:paraId="263E29D3">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17.82</w:t>
            </w:r>
          </w:p>
        </w:tc>
      </w:tr>
      <w:tr w14:paraId="5A1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7EEE2AC">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2</w:t>
            </w:r>
          </w:p>
        </w:tc>
        <w:tc>
          <w:tcPr>
            <w:tcW w:w="1559" w:type="dxa"/>
            <w:vAlign w:val="center"/>
          </w:tcPr>
          <w:p w14:paraId="04BBFB32">
            <w:pPr>
              <w:pStyle w:val="10"/>
              <w:ind w:firstLine="0" w:firstLineChars="0"/>
              <w:jc w:val="center"/>
              <w:rPr>
                <w:rFonts w:hint="default" w:ascii="仿宋" w:hAnsi="仿宋" w:eastAsia="仿宋"/>
                <w:b/>
                <w:bCs/>
                <w:szCs w:val="21"/>
                <w:lang w:eastAsia="zh-CN"/>
              </w:rPr>
            </w:pPr>
            <w:r>
              <w:rPr>
                <w:rFonts w:hint="default" w:ascii="仿宋" w:hAnsi="仿宋" w:eastAsia="仿宋"/>
                <w:b/>
                <w:bCs/>
                <w:szCs w:val="21"/>
                <w:lang w:eastAsia="zh-CN"/>
              </w:rPr>
              <w:t>触控</w:t>
            </w:r>
            <w:r>
              <w:rPr>
                <w:rFonts w:hint="eastAsia" w:ascii="仿宋" w:hAnsi="仿宋" w:eastAsia="仿宋"/>
                <w:b/>
                <w:bCs/>
                <w:szCs w:val="21"/>
                <w:lang w:val="en-US" w:eastAsia="zh-CN"/>
              </w:rPr>
              <w:t>一体机</w:t>
            </w:r>
          </w:p>
        </w:tc>
        <w:tc>
          <w:tcPr>
            <w:tcW w:w="2683" w:type="dxa"/>
            <w:vAlign w:val="center"/>
          </w:tcPr>
          <w:p w14:paraId="3D4C91A9">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2</w:t>
            </w:r>
          </w:p>
        </w:tc>
        <w:tc>
          <w:tcPr>
            <w:tcW w:w="2137" w:type="dxa"/>
            <w:vAlign w:val="center"/>
          </w:tcPr>
          <w:p w14:paraId="20CD9554">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3.8</w:t>
            </w:r>
          </w:p>
        </w:tc>
      </w:tr>
      <w:tr w14:paraId="25C1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3FB5D33">
            <w:pPr>
              <w:pStyle w:val="10"/>
              <w:ind w:firstLine="0" w:firstLineChars="0"/>
              <w:jc w:val="center"/>
              <w:rPr>
                <w:rFonts w:hint="eastAsia" w:ascii="仿宋" w:hAnsi="仿宋" w:eastAsia="仿宋"/>
                <w:b/>
                <w:bCs/>
                <w:szCs w:val="21"/>
                <w:lang w:val="en-US" w:eastAsia="zh-CN"/>
              </w:rPr>
            </w:pPr>
            <w:r>
              <w:rPr>
                <w:rFonts w:hint="eastAsia" w:ascii="仿宋" w:hAnsi="仿宋" w:eastAsia="仿宋"/>
                <w:b/>
                <w:bCs/>
                <w:szCs w:val="21"/>
                <w:lang w:val="en-US" w:eastAsia="zh-CN"/>
              </w:rPr>
              <w:t>合计</w:t>
            </w:r>
          </w:p>
        </w:tc>
        <w:tc>
          <w:tcPr>
            <w:tcW w:w="1559" w:type="dxa"/>
          </w:tcPr>
          <w:p w14:paraId="54997E2C">
            <w:pPr>
              <w:pStyle w:val="10"/>
              <w:ind w:firstLine="0" w:firstLineChars="0"/>
              <w:rPr>
                <w:rFonts w:ascii="仿宋" w:hAnsi="仿宋" w:eastAsia="仿宋"/>
                <w:b/>
                <w:bCs/>
                <w:szCs w:val="21"/>
              </w:rPr>
            </w:pPr>
          </w:p>
        </w:tc>
        <w:tc>
          <w:tcPr>
            <w:tcW w:w="2683" w:type="dxa"/>
          </w:tcPr>
          <w:p w14:paraId="52EFFEC3">
            <w:pPr>
              <w:pStyle w:val="10"/>
              <w:ind w:firstLine="0" w:firstLineChars="0"/>
              <w:rPr>
                <w:rFonts w:ascii="仿宋" w:hAnsi="仿宋" w:eastAsia="仿宋"/>
                <w:b/>
                <w:bCs/>
                <w:szCs w:val="21"/>
              </w:rPr>
            </w:pPr>
          </w:p>
        </w:tc>
        <w:tc>
          <w:tcPr>
            <w:tcW w:w="2137" w:type="dxa"/>
          </w:tcPr>
          <w:p w14:paraId="5B3641B3">
            <w:pPr>
              <w:pStyle w:val="10"/>
              <w:ind w:firstLine="0" w:firstLineChars="0"/>
              <w:jc w:val="center"/>
              <w:rPr>
                <w:rFonts w:hint="default" w:ascii="仿宋" w:hAnsi="仿宋" w:eastAsia="仿宋"/>
                <w:b/>
                <w:bCs/>
                <w:szCs w:val="21"/>
                <w:lang w:val="en-US" w:eastAsia="zh-CN"/>
              </w:rPr>
            </w:pPr>
            <w:r>
              <w:rPr>
                <w:rFonts w:hint="eastAsia" w:ascii="仿宋" w:hAnsi="仿宋" w:eastAsia="仿宋"/>
                <w:b/>
                <w:bCs/>
                <w:szCs w:val="21"/>
                <w:lang w:val="en-US" w:eastAsia="zh-CN"/>
              </w:rPr>
              <w:t>21.62</w:t>
            </w:r>
          </w:p>
        </w:tc>
      </w:tr>
    </w:tbl>
    <w:p w14:paraId="416B356E">
      <w:pPr>
        <w:pStyle w:val="10"/>
        <w:ind w:left="0" w:leftChars="0" w:firstLine="0" w:firstLineChars="0"/>
        <w:rPr>
          <w:rFonts w:hint="eastAsia" w:ascii="仿宋" w:hAnsi="仿宋" w:eastAsia="仿宋"/>
          <w:b/>
          <w:bCs/>
          <w:szCs w:val="21"/>
        </w:rPr>
      </w:pPr>
    </w:p>
    <w:p w14:paraId="5D04DEFE">
      <w:pPr>
        <w:pStyle w:val="10"/>
        <w:ind w:left="0" w:leftChars="0" w:firstLine="0" w:firstLineChars="0"/>
        <w:rPr>
          <w:rFonts w:ascii="仿宋" w:hAnsi="仿宋" w:eastAsia="仿宋"/>
          <w:b/>
          <w:bCs/>
          <w:szCs w:val="21"/>
        </w:rPr>
      </w:pPr>
      <w:r>
        <w:rPr>
          <w:rFonts w:hint="eastAsia" w:ascii="仿宋" w:hAnsi="仿宋" w:eastAsia="仿宋"/>
          <w:b/>
          <w:bCs/>
          <w:szCs w:val="21"/>
        </w:rPr>
        <w:t>以“★”标识的</w:t>
      </w:r>
      <w:r>
        <w:rPr>
          <w:rFonts w:hint="eastAsia" w:ascii="仿宋" w:hAnsi="仿宋" w:eastAsia="仿宋"/>
          <w:b/>
          <w:bCs/>
          <w:szCs w:val="21"/>
          <w:lang w:val="en-US" w:eastAsia="zh-CN"/>
        </w:rPr>
        <w:t>参数</w:t>
      </w:r>
      <w:r>
        <w:rPr>
          <w:rFonts w:hint="eastAsia" w:ascii="仿宋" w:hAnsi="仿宋" w:eastAsia="仿宋"/>
          <w:b/>
          <w:bCs/>
          <w:szCs w:val="21"/>
        </w:rPr>
        <w:t>为重要条款。</w:t>
      </w:r>
    </w:p>
    <w:p w14:paraId="7C6A6713">
      <w:pPr>
        <w:pStyle w:val="10"/>
        <w:numPr>
          <w:ilvl w:val="0"/>
          <w:numId w:val="1"/>
        </w:numPr>
        <w:ind w:firstLineChars="0"/>
        <w:jc w:val="left"/>
        <w:rPr>
          <w:b/>
          <w:bCs/>
          <w:sz w:val="32"/>
          <w:szCs w:val="32"/>
        </w:rPr>
      </w:pPr>
      <w:r>
        <w:rPr>
          <w:rFonts w:hint="eastAsia"/>
          <w:b/>
          <w:bCs/>
          <w:sz w:val="32"/>
          <w:szCs w:val="32"/>
        </w:rPr>
        <w:t>技术参数</w:t>
      </w:r>
    </w:p>
    <w:tbl>
      <w:tblPr>
        <w:tblStyle w:val="8"/>
        <w:tblW w:w="86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213"/>
        <w:gridCol w:w="3545"/>
        <w:gridCol w:w="532"/>
        <w:gridCol w:w="491"/>
        <w:gridCol w:w="804"/>
        <w:gridCol w:w="846"/>
        <w:gridCol w:w="750"/>
      </w:tblGrid>
      <w:tr w14:paraId="39E7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14:paraId="6A030923">
            <w:pPr>
              <w:pStyle w:val="10"/>
              <w:ind w:firstLine="0" w:firstLineChars="0"/>
              <w:jc w:val="both"/>
              <w:rPr>
                <w:rFonts w:ascii="仿宋" w:hAnsi="仿宋" w:eastAsia="仿宋"/>
                <w:b/>
                <w:bCs/>
                <w:szCs w:val="21"/>
              </w:rPr>
            </w:pPr>
            <w:r>
              <w:rPr>
                <w:rFonts w:hint="eastAsia" w:ascii="仿宋" w:hAnsi="仿宋" w:eastAsia="仿宋"/>
                <w:b/>
                <w:bCs/>
                <w:szCs w:val="21"/>
              </w:rPr>
              <w:t>序号</w:t>
            </w:r>
          </w:p>
        </w:tc>
        <w:tc>
          <w:tcPr>
            <w:tcW w:w="1213" w:type="dxa"/>
            <w:vAlign w:val="center"/>
          </w:tcPr>
          <w:p w14:paraId="63AEE7DE">
            <w:pPr>
              <w:pStyle w:val="10"/>
              <w:ind w:firstLine="0" w:firstLineChars="0"/>
              <w:jc w:val="both"/>
              <w:rPr>
                <w:rFonts w:ascii="仿宋" w:hAnsi="仿宋" w:eastAsia="仿宋"/>
                <w:b/>
                <w:bCs/>
                <w:szCs w:val="21"/>
              </w:rPr>
            </w:pPr>
            <w:r>
              <w:rPr>
                <w:rFonts w:hint="eastAsia" w:ascii="仿宋" w:hAnsi="仿宋" w:eastAsia="仿宋"/>
                <w:b/>
                <w:bCs/>
                <w:szCs w:val="21"/>
              </w:rPr>
              <w:t>设备（服务）名称</w:t>
            </w:r>
          </w:p>
        </w:tc>
        <w:tc>
          <w:tcPr>
            <w:tcW w:w="3545" w:type="dxa"/>
            <w:vAlign w:val="center"/>
          </w:tcPr>
          <w:p w14:paraId="71B16D99">
            <w:pPr>
              <w:pStyle w:val="10"/>
              <w:ind w:firstLine="0" w:firstLineChars="0"/>
              <w:jc w:val="both"/>
              <w:rPr>
                <w:rFonts w:ascii="仿宋" w:hAnsi="仿宋" w:eastAsia="仿宋"/>
                <w:b/>
                <w:bCs/>
                <w:szCs w:val="21"/>
              </w:rPr>
            </w:pPr>
            <w:r>
              <w:rPr>
                <w:rFonts w:hint="eastAsia" w:ascii="仿宋" w:hAnsi="仿宋" w:eastAsia="仿宋"/>
                <w:b/>
                <w:bCs/>
                <w:szCs w:val="21"/>
              </w:rPr>
              <w:t>参数</w:t>
            </w:r>
          </w:p>
        </w:tc>
        <w:tc>
          <w:tcPr>
            <w:tcW w:w="532" w:type="dxa"/>
            <w:vAlign w:val="center"/>
          </w:tcPr>
          <w:p w14:paraId="5D558042">
            <w:pPr>
              <w:pStyle w:val="10"/>
              <w:ind w:firstLine="0" w:firstLineChars="0"/>
              <w:jc w:val="both"/>
              <w:rPr>
                <w:rFonts w:ascii="仿宋" w:hAnsi="仿宋" w:eastAsia="仿宋"/>
                <w:b/>
                <w:bCs/>
                <w:szCs w:val="21"/>
              </w:rPr>
            </w:pPr>
            <w:r>
              <w:rPr>
                <w:rFonts w:hint="eastAsia" w:ascii="仿宋" w:hAnsi="仿宋" w:eastAsia="仿宋"/>
                <w:b/>
                <w:bCs/>
                <w:szCs w:val="21"/>
              </w:rPr>
              <w:t>数量</w:t>
            </w:r>
          </w:p>
        </w:tc>
        <w:tc>
          <w:tcPr>
            <w:tcW w:w="491" w:type="dxa"/>
            <w:vAlign w:val="center"/>
          </w:tcPr>
          <w:p w14:paraId="136B5D10">
            <w:pPr>
              <w:pStyle w:val="10"/>
              <w:ind w:firstLine="0" w:firstLineChars="0"/>
              <w:jc w:val="both"/>
              <w:rPr>
                <w:rFonts w:ascii="仿宋" w:hAnsi="仿宋" w:eastAsia="仿宋"/>
                <w:b/>
                <w:bCs/>
                <w:szCs w:val="21"/>
              </w:rPr>
            </w:pPr>
            <w:r>
              <w:rPr>
                <w:rFonts w:hint="eastAsia" w:ascii="仿宋" w:hAnsi="仿宋" w:eastAsia="仿宋"/>
                <w:b/>
                <w:bCs/>
                <w:szCs w:val="21"/>
              </w:rPr>
              <w:t>单位</w:t>
            </w:r>
          </w:p>
        </w:tc>
        <w:tc>
          <w:tcPr>
            <w:tcW w:w="804" w:type="dxa"/>
            <w:vAlign w:val="center"/>
          </w:tcPr>
          <w:p w14:paraId="449963BB">
            <w:pPr>
              <w:pStyle w:val="10"/>
              <w:ind w:firstLine="0" w:firstLineChars="0"/>
              <w:jc w:val="both"/>
              <w:rPr>
                <w:rFonts w:hint="eastAsia" w:ascii="仿宋" w:hAnsi="仿宋" w:eastAsia="仿宋"/>
                <w:b/>
                <w:bCs/>
                <w:szCs w:val="21"/>
                <w:lang w:eastAsia="zh-CN"/>
              </w:rPr>
            </w:pPr>
            <w:r>
              <w:rPr>
                <w:rFonts w:hint="eastAsia" w:ascii="仿宋" w:hAnsi="仿宋" w:eastAsia="仿宋"/>
                <w:b/>
                <w:bCs/>
                <w:szCs w:val="21"/>
              </w:rPr>
              <w:t>单价</w:t>
            </w:r>
            <w:r>
              <w:rPr>
                <w:rFonts w:hint="eastAsia" w:ascii="仿宋" w:hAnsi="仿宋" w:eastAsia="仿宋"/>
                <w:b/>
                <w:bCs/>
                <w:szCs w:val="21"/>
                <w:lang w:eastAsia="zh-CN"/>
              </w:rPr>
              <w:t>（</w:t>
            </w:r>
            <w:r>
              <w:rPr>
                <w:rFonts w:hint="eastAsia" w:ascii="仿宋" w:hAnsi="仿宋" w:eastAsia="仿宋"/>
                <w:b/>
                <w:bCs/>
                <w:szCs w:val="21"/>
                <w:lang w:val="en-US" w:eastAsia="zh-CN"/>
              </w:rPr>
              <w:t>万</w:t>
            </w:r>
            <w:r>
              <w:rPr>
                <w:rFonts w:hint="eastAsia" w:ascii="仿宋" w:hAnsi="仿宋" w:eastAsia="仿宋"/>
                <w:b/>
                <w:bCs/>
                <w:szCs w:val="21"/>
                <w:lang w:eastAsia="zh-CN"/>
              </w:rPr>
              <w:t>）</w:t>
            </w:r>
          </w:p>
        </w:tc>
        <w:tc>
          <w:tcPr>
            <w:tcW w:w="846" w:type="dxa"/>
            <w:vAlign w:val="center"/>
          </w:tcPr>
          <w:p w14:paraId="40BEB440">
            <w:pPr>
              <w:pStyle w:val="10"/>
              <w:ind w:firstLine="0" w:firstLineChars="0"/>
              <w:jc w:val="both"/>
              <w:rPr>
                <w:rFonts w:hint="eastAsia" w:ascii="仿宋" w:hAnsi="仿宋" w:eastAsia="仿宋"/>
                <w:b/>
                <w:bCs/>
                <w:szCs w:val="21"/>
                <w:lang w:eastAsia="zh-CN"/>
              </w:rPr>
            </w:pPr>
            <w:r>
              <w:rPr>
                <w:rFonts w:hint="eastAsia" w:ascii="仿宋" w:hAnsi="仿宋" w:eastAsia="仿宋"/>
                <w:b/>
                <w:bCs/>
                <w:szCs w:val="21"/>
              </w:rPr>
              <w:t>总价</w:t>
            </w:r>
            <w:r>
              <w:rPr>
                <w:rFonts w:hint="eastAsia" w:ascii="仿宋" w:hAnsi="仿宋" w:eastAsia="仿宋"/>
                <w:b/>
                <w:bCs/>
                <w:szCs w:val="21"/>
                <w:lang w:eastAsia="zh-CN"/>
              </w:rPr>
              <w:t>（</w:t>
            </w:r>
            <w:r>
              <w:rPr>
                <w:rFonts w:hint="eastAsia" w:ascii="仿宋" w:hAnsi="仿宋" w:eastAsia="仿宋"/>
                <w:b/>
                <w:bCs/>
                <w:szCs w:val="21"/>
                <w:lang w:val="en-US" w:eastAsia="zh-CN"/>
              </w:rPr>
              <w:t>万</w:t>
            </w:r>
            <w:r>
              <w:rPr>
                <w:rFonts w:hint="eastAsia" w:ascii="仿宋" w:hAnsi="仿宋" w:eastAsia="仿宋"/>
                <w:b/>
                <w:bCs/>
                <w:szCs w:val="21"/>
                <w:lang w:eastAsia="zh-CN"/>
              </w:rPr>
              <w:t>）</w:t>
            </w:r>
          </w:p>
        </w:tc>
        <w:tc>
          <w:tcPr>
            <w:tcW w:w="750" w:type="dxa"/>
            <w:vAlign w:val="center"/>
          </w:tcPr>
          <w:p w14:paraId="2282F931">
            <w:pPr>
              <w:pStyle w:val="10"/>
              <w:ind w:firstLine="0" w:firstLineChars="0"/>
              <w:jc w:val="both"/>
              <w:rPr>
                <w:rFonts w:ascii="仿宋" w:hAnsi="仿宋" w:eastAsia="仿宋"/>
                <w:b/>
                <w:bCs/>
                <w:szCs w:val="21"/>
              </w:rPr>
            </w:pPr>
            <w:r>
              <w:rPr>
                <w:rFonts w:hint="eastAsia" w:ascii="仿宋" w:hAnsi="仿宋" w:eastAsia="仿宋"/>
                <w:b/>
                <w:bCs/>
                <w:szCs w:val="21"/>
              </w:rPr>
              <w:t>推荐品牌、型号</w:t>
            </w:r>
          </w:p>
        </w:tc>
      </w:tr>
      <w:tr w14:paraId="551E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14:paraId="780EB409">
            <w:pPr>
              <w:pStyle w:val="10"/>
              <w:ind w:firstLine="0" w:firstLineChars="0"/>
              <w:jc w:val="both"/>
              <w:rPr>
                <w:rFonts w:hint="eastAsia" w:ascii="仿宋" w:hAnsi="仿宋" w:eastAsia="仿宋"/>
                <w:b/>
                <w:bCs/>
                <w:szCs w:val="21"/>
                <w:lang w:val="en-US" w:eastAsia="zh-CN"/>
              </w:rPr>
            </w:pPr>
            <w:r>
              <w:rPr>
                <w:rFonts w:hint="eastAsia" w:ascii="仿宋" w:hAnsi="仿宋" w:eastAsia="仿宋"/>
                <w:b/>
                <w:bCs/>
                <w:szCs w:val="21"/>
                <w:lang w:val="en-US" w:eastAsia="zh-CN"/>
              </w:rPr>
              <w:t>1</w:t>
            </w:r>
          </w:p>
        </w:tc>
        <w:tc>
          <w:tcPr>
            <w:tcW w:w="1213" w:type="dxa"/>
            <w:vAlign w:val="center"/>
          </w:tcPr>
          <w:p w14:paraId="59900CCE">
            <w:pPr>
              <w:pStyle w:val="10"/>
              <w:ind w:firstLine="0" w:firstLineChars="0"/>
              <w:jc w:val="center"/>
              <w:rPr>
                <w:rFonts w:hint="default" w:ascii="仿宋" w:hAnsi="仿宋" w:eastAsia="仿宋" w:cstheme="minorBidi"/>
                <w:b/>
                <w:bCs/>
                <w:kern w:val="2"/>
                <w:sz w:val="21"/>
                <w:szCs w:val="21"/>
                <w:lang w:val="en-US" w:eastAsia="zh-CN" w:bidi="ar-SA"/>
              </w:rPr>
            </w:pPr>
            <w:r>
              <w:rPr>
                <w:rFonts w:hint="default" w:ascii="仿宋" w:hAnsi="仿宋" w:eastAsia="仿宋"/>
                <w:b/>
                <w:bCs/>
                <w:szCs w:val="21"/>
                <w:lang w:eastAsia="zh-CN"/>
              </w:rPr>
              <w:t>触控</w:t>
            </w:r>
            <w:r>
              <w:rPr>
                <w:rFonts w:hint="eastAsia" w:ascii="仿宋" w:hAnsi="仿宋" w:eastAsia="仿宋"/>
                <w:b/>
                <w:bCs/>
                <w:szCs w:val="21"/>
                <w:lang w:val="en-US" w:eastAsia="zh-CN"/>
              </w:rPr>
              <w:t>一体机</w:t>
            </w:r>
          </w:p>
        </w:tc>
        <w:tc>
          <w:tcPr>
            <w:tcW w:w="3545" w:type="dxa"/>
            <w:shd w:val="clear" w:color="auto" w:fill="auto"/>
            <w:vAlign w:val="center"/>
          </w:tcPr>
          <w:p w14:paraId="7379408F">
            <w:pPr>
              <w:rPr>
                <w:rFonts w:hint="eastAsia" w:ascii="仿宋" w:hAnsi="仿宋" w:eastAsia="仿宋"/>
                <w:b/>
                <w:bCs/>
                <w:szCs w:val="21"/>
              </w:rPr>
            </w:pPr>
            <w:r>
              <w:rPr>
                <w:rFonts w:hint="eastAsia" w:ascii="仿宋" w:hAnsi="仿宋" w:eastAsia="仿宋"/>
                <w:b/>
                <w:bCs/>
                <w:szCs w:val="21"/>
              </w:rPr>
              <w:t>1、★整机采用86英寸超高清LED液晶屏，显示比例16:9，分辨率3840×2160，支持色彩空间可选，包含标准模式和sRGB模式，在sRGB模式下可做到高色准△E≤1.0，钢化玻璃表面硬度≥9H。（投标时需提供国家认可的具备CMA认证的检测机构所出具的检测报告复印件并加盖原公章）</w:t>
            </w:r>
          </w:p>
          <w:p w14:paraId="798BB940">
            <w:pPr>
              <w:rPr>
                <w:rFonts w:hint="eastAsia" w:ascii="仿宋" w:hAnsi="仿宋" w:eastAsia="仿宋"/>
                <w:b/>
                <w:bCs/>
                <w:szCs w:val="21"/>
              </w:rPr>
            </w:pPr>
            <w:r>
              <w:rPr>
                <w:rFonts w:hint="eastAsia" w:ascii="仿宋" w:hAnsi="仿宋" w:eastAsia="仿宋"/>
                <w:b/>
                <w:bCs/>
                <w:szCs w:val="21"/>
              </w:rPr>
              <w:t>2、整机内置2.2声道扬声器，位于设备上边框，顶置朝前发声，前朝向10W高音扬声器2个，上朝向20W中低音扬声器2个，额定总功率60W。</w:t>
            </w:r>
          </w:p>
          <w:p w14:paraId="0D79C528">
            <w:pPr>
              <w:rPr>
                <w:rFonts w:hint="eastAsia" w:ascii="仿宋" w:hAnsi="仿宋" w:eastAsia="仿宋"/>
                <w:b/>
                <w:bCs/>
                <w:szCs w:val="21"/>
              </w:rPr>
            </w:pPr>
            <w:r>
              <w:rPr>
                <w:rFonts w:hint="eastAsia" w:ascii="仿宋" w:hAnsi="仿宋" w:eastAsia="仿宋"/>
                <w:b/>
                <w:bCs/>
                <w:szCs w:val="21"/>
              </w:rPr>
              <w:t>3、整机内置非独立外扩展的8阵列麦克风，拾音角度≥180°，可用于对教室环境音频进行采集，拾音距离≥12m。</w:t>
            </w:r>
          </w:p>
          <w:p w14:paraId="6246FE01">
            <w:pPr>
              <w:rPr>
                <w:rFonts w:hint="eastAsia" w:ascii="仿宋" w:hAnsi="仿宋" w:eastAsia="仿宋"/>
                <w:b/>
                <w:bCs/>
                <w:szCs w:val="21"/>
              </w:rPr>
            </w:pPr>
            <w:r>
              <w:rPr>
                <w:rFonts w:hint="eastAsia" w:ascii="仿宋" w:hAnsi="仿宋" w:eastAsia="仿宋"/>
                <w:b/>
                <w:bCs/>
                <w:szCs w:val="21"/>
              </w:rPr>
              <w:t>4、整机上边框内置非独立式摄像头，采用一体化集成设计，摄像头数量≥4个。</w:t>
            </w:r>
          </w:p>
          <w:p w14:paraId="6DB340B9">
            <w:pPr>
              <w:rPr>
                <w:rFonts w:hint="eastAsia" w:ascii="仿宋" w:hAnsi="仿宋" w:eastAsia="仿宋"/>
                <w:b/>
                <w:bCs/>
                <w:szCs w:val="21"/>
              </w:rPr>
            </w:pPr>
            <w:r>
              <w:rPr>
                <w:rFonts w:hint="eastAsia" w:ascii="仿宋" w:hAnsi="仿宋" w:eastAsia="仿宋"/>
                <w:b/>
                <w:bCs/>
                <w:szCs w:val="21"/>
              </w:rPr>
              <w:t>5、★整机上边框内置非独立式≥3个智能拼接摄像头，支持清晰度TV lines≥1600 lines。视场角≥141度且水平视场角≥139度，可拍摄≥1600万像素的照片，支持输出8192×2048分辨率的照片和视频，支持画面畸变矫正功能。（投标时需提供国家认可的具备CMA认证的检测机构所出具的检测报告复印件并加盖原公章）</w:t>
            </w:r>
          </w:p>
          <w:p w14:paraId="69E052E2">
            <w:pPr>
              <w:rPr>
                <w:rFonts w:hint="eastAsia" w:ascii="仿宋" w:hAnsi="仿宋" w:eastAsia="仿宋"/>
                <w:b/>
                <w:bCs/>
                <w:szCs w:val="21"/>
              </w:rPr>
            </w:pPr>
            <w:r>
              <w:rPr>
                <w:rFonts w:hint="eastAsia" w:ascii="仿宋" w:hAnsi="仿宋" w:eastAsia="仿宋"/>
                <w:b/>
                <w:bCs/>
                <w:szCs w:val="21"/>
              </w:rPr>
              <w:t>6、整机内置双WiFi6无线网卡（不接受外接），在Android和Windows系统下，可实现Wi-Fi无线上网连接、AP无线热点发射，在Android下支持无线设备同时连接数量≥32个，在Windows系统下支持无线设备同时连接≥8个。（投标时需提供国家认可的具备CMA认证的检测机构所出具的检测报告复印件并加盖原公章）</w:t>
            </w:r>
          </w:p>
          <w:p w14:paraId="1F2BC32D">
            <w:pPr>
              <w:rPr>
                <w:rFonts w:hint="eastAsia" w:ascii="仿宋" w:hAnsi="仿宋" w:eastAsia="仿宋"/>
                <w:b/>
                <w:bCs/>
                <w:szCs w:val="21"/>
              </w:rPr>
            </w:pPr>
            <w:r>
              <w:rPr>
                <w:rFonts w:hint="eastAsia" w:ascii="仿宋" w:hAnsi="仿宋" w:eastAsia="仿宋"/>
                <w:b/>
                <w:bCs/>
                <w:szCs w:val="21"/>
              </w:rPr>
              <w:t xml:space="preserve">7、整机支持蓝牙Bluetooth 5.4标准与Wi-Fi6。 </w:t>
            </w:r>
          </w:p>
          <w:p w14:paraId="51B363D5">
            <w:pPr>
              <w:rPr>
                <w:rFonts w:hint="eastAsia" w:ascii="仿宋" w:hAnsi="仿宋" w:eastAsia="仿宋"/>
                <w:b/>
                <w:bCs/>
                <w:szCs w:val="21"/>
              </w:rPr>
            </w:pPr>
            <w:r>
              <w:rPr>
                <w:rFonts w:hint="eastAsia" w:ascii="仿宋" w:hAnsi="仿宋" w:eastAsia="仿宋"/>
                <w:b/>
                <w:bCs/>
                <w:szCs w:val="21"/>
              </w:rPr>
              <w:t>8、整机支持发出频率为18kHz-22kHz超声波信号，智能手机通过麦克风接收后，智能手机与整机无需在同一局域网内，可实现配对，一键投屏，用户无需手动输入投屏码或扫码获取投屏码。（投标时需提供国家认可的具备CMA认证的检测机构所出具的检测报告复印件并加盖原公章）</w:t>
            </w:r>
          </w:p>
          <w:p w14:paraId="0D517DBE">
            <w:pPr>
              <w:rPr>
                <w:rFonts w:hint="eastAsia" w:ascii="仿宋" w:hAnsi="仿宋" w:eastAsia="仿宋"/>
                <w:b/>
                <w:bCs/>
                <w:szCs w:val="21"/>
              </w:rPr>
            </w:pPr>
            <w:r>
              <w:rPr>
                <w:rFonts w:hint="eastAsia" w:ascii="仿宋" w:hAnsi="仿宋" w:eastAsia="仿宋"/>
                <w:b/>
                <w:bCs/>
                <w:szCs w:val="21"/>
              </w:rPr>
              <w:t>9、★整机Windows通道支持文件传输应用，支持多人同时将手机文件传输到整机上；支持通过扫码、wifi直联、超声三种方式与手机进行握手连接，实现文件传输功能，传输方式支持公网传输、局域网传输、WiFi 直连传输。（投标时需提供国家认可的具备CMA认证的检测机构所出具的检测报告复印件并加盖原公章）</w:t>
            </w:r>
          </w:p>
          <w:p w14:paraId="09BB580C">
            <w:pPr>
              <w:rPr>
                <w:rFonts w:hint="eastAsia" w:ascii="仿宋" w:hAnsi="仿宋" w:eastAsia="仿宋"/>
                <w:b/>
                <w:bCs/>
                <w:szCs w:val="21"/>
              </w:rPr>
            </w:pPr>
            <w:r>
              <w:rPr>
                <w:rFonts w:hint="eastAsia" w:ascii="仿宋" w:hAnsi="仿宋" w:eastAsia="仿宋"/>
                <w:b/>
                <w:bCs/>
                <w:szCs w:val="21"/>
              </w:rPr>
              <w:t>10、★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5F2AAAC1">
            <w:pPr>
              <w:rPr>
                <w:rFonts w:hint="eastAsia" w:ascii="仿宋" w:hAnsi="仿宋" w:eastAsia="仿宋"/>
                <w:b/>
                <w:bCs/>
                <w:szCs w:val="21"/>
              </w:rPr>
            </w:pPr>
            <w:r>
              <w:rPr>
                <w:rFonts w:hint="eastAsia" w:ascii="仿宋" w:hAnsi="仿宋" w:eastAsia="仿宋"/>
                <w:b/>
                <w:bCs/>
                <w:szCs w:val="21"/>
              </w:rPr>
              <w:t>11、整机接口：侧置输入接口具备≥2路HDMI、≥1路RS232、≥1路USB接口；侧置输出接口具备≥1路音频输出、≥1路触控USB输出；前置输入接口具备≥3路USB接口（包含1路Type-C、2路USB）。</w:t>
            </w:r>
          </w:p>
          <w:p w14:paraId="664A723E">
            <w:pPr>
              <w:rPr>
                <w:rFonts w:hint="eastAsia" w:ascii="仿宋" w:hAnsi="仿宋" w:eastAsia="仿宋"/>
                <w:b/>
                <w:bCs/>
                <w:szCs w:val="21"/>
              </w:rPr>
            </w:pPr>
            <w:r>
              <w:rPr>
                <w:rFonts w:hint="eastAsia" w:ascii="仿宋" w:hAnsi="仿宋" w:eastAsia="仿宋"/>
                <w:b/>
                <w:bCs/>
                <w:szCs w:val="21"/>
              </w:rPr>
              <w:t>12、采用红外触控方式，支持Windows系统中进行40点或以上触控，支持在Android系统中进行40点或以上触控。</w:t>
            </w:r>
          </w:p>
          <w:p w14:paraId="211E966B">
            <w:pPr>
              <w:rPr>
                <w:rFonts w:hint="eastAsia" w:ascii="仿宋" w:hAnsi="仿宋" w:eastAsia="仿宋"/>
                <w:b/>
                <w:bCs/>
                <w:szCs w:val="21"/>
              </w:rPr>
            </w:pPr>
            <w:r>
              <w:rPr>
                <w:rFonts w:hint="eastAsia" w:ascii="仿宋" w:hAnsi="仿宋" w:eastAsia="仿宋"/>
                <w:b/>
                <w:bCs/>
                <w:szCs w:val="21"/>
              </w:rPr>
              <w:t>13、★整机支持手笔分离，通过提笔即写唤醒批注功能后，可进行手笔分离功能，使用笔正常书写，使用手指可以操作应用，进行点击操作。（投标时需提供国家认可的具备CMA认证的检测机构所出具的检测报告复印件并加盖原公章）</w:t>
            </w:r>
          </w:p>
          <w:p w14:paraId="4B9E3764">
            <w:pPr>
              <w:rPr>
                <w:rFonts w:hint="eastAsia" w:ascii="仿宋" w:hAnsi="仿宋" w:eastAsia="仿宋"/>
                <w:b/>
                <w:bCs/>
                <w:szCs w:val="21"/>
              </w:rPr>
            </w:pPr>
            <w:r>
              <w:rPr>
                <w:rFonts w:hint="eastAsia" w:ascii="仿宋" w:hAnsi="仿宋" w:eastAsia="仿宋"/>
                <w:b/>
                <w:bCs/>
                <w:szCs w:val="21"/>
              </w:rPr>
              <w:t>14、搭载Intel  酷睿系列i5 CPU。内存：8GB DDR4笔记本内存或以上配置。硬盘：256GB或以上SSD固态硬盘。</w:t>
            </w:r>
          </w:p>
          <w:p w14:paraId="5C6C6D79">
            <w:pPr>
              <w:rPr>
                <w:rFonts w:hint="eastAsia" w:ascii="仿宋" w:hAnsi="仿宋" w:eastAsia="仿宋"/>
                <w:b/>
                <w:bCs/>
                <w:szCs w:val="21"/>
              </w:rPr>
            </w:pPr>
            <w:r>
              <w:rPr>
                <w:rFonts w:hint="eastAsia" w:ascii="仿宋" w:hAnsi="仿宋" w:eastAsia="仿宋"/>
                <w:b/>
                <w:bCs/>
                <w:szCs w:val="21"/>
              </w:rPr>
              <w:t>15、采用按压式卡扣，无需工具就可快速拆卸电脑模块。和整机的连接采用万兆级接口，传输速率≥10Gbps。（投标时需提供国家认可的具备CMA认证的检测机构所出具的检测报告复印件并加盖原公章）</w:t>
            </w:r>
          </w:p>
          <w:p w14:paraId="603FAF93">
            <w:pPr>
              <w:rPr>
                <w:rFonts w:hint="eastAsia" w:ascii="仿宋" w:hAnsi="仿宋" w:eastAsia="仿宋" w:cstheme="minorBidi"/>
                <w:b/>
                <w:bCs/>
                <w:kern w:val="2"/>
                <w:sz w:val="21"/>
                <w:szCs w:val="21"/>
                <w:lang w:val="en-US" w:eastAsia="zh-CN" w:bidi="ar-SA"/>
              </w:rPr>
            </w:pPr>
            <w:r>
              <w:rPr>
                <w:rFonts w:hint="eastAsia" w:ascii="仿宋" w:hAnsi="仿宋" w:eastAsia="仿宋"/>
                <w:b/>
                <w:bCs/>
                <w:szCs w:val="21"/>
              </w:rPr>
              <w:t>16、模块接口设有≥1路HDMI ，USB接口：≥3路USB。</w:t>
            </w:r>
          </w:p>
        </w:tc>
        <w:tc>
          <w:tcPr>
            <w:tcW w:w="532" w:type="dxa"/>
            <w:shd w:val="clear" w:color="auto" w:fill="auto"/>
            <w:vAlign w:val="center"/>
          </w:tcPr>
          <w:p w14:paraId="33A273D8">
            <w:pPr>
              <w:pStyle w:val="10"/>
              <w:ind w:firstLine="0" w:firstLineChars="0"/>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11</w:t>
            </w:r>
          </w:p>
        </w:tc>
        <w:tc>
          <w:tcPr>
            <w:tcW w:w="491" w:type="dxa"/>
            <w:shd w:val="clear" w:color="auto" w:fill="auto"/>
            <w:vAlign w:val="center"/>
          </w:tcPr>
          <w:p w14:paraId="165B2EBA">
            <w:pPr>
              <w:pStyle w:val="10"/>
              <w:ind w:firstLine="0" w:firstLineChars="0"/>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台</w:t>
            </w:r>
          </w:p>
        </w:tc>
        <w:tc>
          <w:tcPr>
            <w:tcW w:w="804" w:type="dxa"/>
            <w:shd w:val="clear" w:color="auto" w:fill="auto"/>
            <w:vAlign w:val="center"/>
          </w:tcPr>
          <w:p w14:paraId="253AFDAB">
            <w:pPr>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1.62</w:t>
            </w:r>
          </w:p>
        </w:tc>
        <w:tc>
          <w:tcPr>
            <w:tcW w:w="846" w:type="dxa"/>
            <w:shd w:val="clear" w:color="auto" w:fill="auto"/>
            <w:vAlign w:val="center"/>
          </w:tcPr>
          <w:p w14:paraId="021EEA84">
            <w:pPr>
              <w:pStyle w:val="10"/>
              <w:ind w:firstLine="0" w:firstLineChars="0"/>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17.82</w:t>
            </w:r>
          </w:p>
        </w:tc>
        <w:tc>
          <w:tcPr>
            <w:tcW w:w="750" w:type="dxa"/>
            <w:shd w:val="clear" w:color="auto" w:fill="auto"/>
            <w:vAlign w:val="center"/>
          </w:tcPr>
          <w:p w14:paraId="440A905E">
            <w:pPr>
              <w:rPr>
                <w:rFonts w:hint="default" w:ascii="仿宋" w:hAnsi="仿宋" w:eastAsia="仿宋" w:cstheme="minorBidi"/>
                <w:b/>
                <w:bCs/>
                <w:kern w:val="2"/>
                <w:sz w:val="21"/>
                <w:szCs w:val="21"/>
                <w:lang w:val="en-US" w:eastAsia="zh-CN" w:bidi="ar-SA"/>
              </w:rPr>
            </w:pPr>
            <w:r>
              <w:rPr>
                <w:rFonts w:hint="eastAsia" w:ascii="宋体" w:hAnsi="宋体" w:eastAsia="宋体"/>
                <w:b/>
                <w:bCs/>
                <w:szCs w:val="21"/>
              </w:rPr>
              <w:t>希沃FH86EF</w:t>
            </w:r>
          </w:p>
        </w:tc>
      </w:tr>
      <w:tr w14:paraId="359E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14:paraId="3577CEC9">
            <w:pPr>
              <w:pStyle w:val="10"/>
              <w:ind w:firstLine="0" w:firstLineChars="0"/>
              <w:jc w:val="both"/>
              <w:rPr>
                <w:rFonts w:hint="default" w:ascii="仿宋" w:hAnsi="仿宋" w:eastAsia="仿宋"/>
                <w:b/>
                <w:bCs/>
                <w:szCs w:val="21"/>
                <w:lang w:val="en-US" w:eastAsia="zh-CN"/>
              </w:rPr>
            </w:pPr>
            <w:r>
              <w:rPr>
                <w:rFonts w:hint="eastAsia" w:ascii="仿宋" w:hAnsi="仿宋" w:eastAsia="仿宋"/>
                <w:b/>
                <w:bCs/>
                <w:szCs w:val="21"/>
                <w:lang w:val="en-US" w:eastAsia="zh-CN"/>
              </w:rPr>
              <w:t>2</w:t>
            </w:r>
          </w:p>
        </w:tc>
        <w:tc>
          <w:tcPr>
            <w:tcW w:w="1213" w:type="dxa"/>
            <w:vAlign w:val="center"/>
          </w:tcPr>
          <w:p w14:paraId="39665E43">
            <w:pPr>
              <w:pStyle w:val="10"/>
              <w:ind w:firstLine="0" w:firstLineChars="0"/>
              <w:jc w:val="center"/>
              <w:rPr>
                <w:rFonts w:hint="default" w:ascii="仿宋" w:hAnsi="仿宋" w:eastAsia="仿宋" w:cstheme="minorBidi"/>
                <w:b/>
                <w:bCs/>
                <w:kern w:val="2"/>
                <w:sz w:val="21"/>
                <w:szCs w:val="21"/>
                <w:lang w:val="en-US" w:eastAsia="zh-CN" w:bidi="ar-SA"/>
              </w:rPr>
            </w:pPr>
            <w:r>
              <w:rPr>
                <w:rFonts w:hint="default" w:ascii="仿宋" w:hAnsi="仿宋" w:eastAsia="仿宋"/>
                <w:b/>
                <w:bCs/>
                <w:szCs w:val="21"/>
                <w:lang w:eastAsia="zh-CN"/>
              </w:rPr>
              <w:t>触控</w:t>
            </w:r>
            <w:r>
              <w:rPr>
                <w:rFonts w:hint="eastAsia" w:ascii="仿宋" w:hAnsi="仿宋" w:eastAsia="仿宋"/>
                <w:b/>
                <w:bCs/>
                <w:szCs w:val="21"/>
                <w:lang w:val="en-US" w:eastAsia="zh-CN"/>
              </w:rPr>
              <w:t>一体机</w:t>
            </w:r>
          </w:p>
        </w:tc>
        <w:tc>
          <w:tcPr>
            <w:tcW w:w="3545" w:type="dxa"/>
            <w:shd w:val="clear" w:color="auto" w:fill="auto"/>
            <w:vAlign w:val="center"/>
          </w:tcPr>
          <w:p w14:paraId="6B11F309">
            <w:pPr>
              <w:pStyle w:val="2"/>
              <w:rPr>
                <w:rFonts w:hint="eastAsia" w:ascii="仿宋" w:hAnsi="仿宋" w:eastAsia="仿宋"/>
                <w:b/>
                <w:bCs/>
                <w:szCs w:val="21"/>
              </w:rPr>
            </w:pPr>
            <w:r>
              <w:rPr>
                <w:rFonts w:ascii="仿宋" w:hAnsi="仿宋" w:eastAsia="仿宋"/>
                <w:b/>
                <w:bCs/>
                <w:szCs w:val="21"/>
              </w:rPr>
              <w:t>一、屏幕显示</w:t>
            </w:r>
          </w:p>
          <w:p w14:paraId="7F3060C2">
            <w:pPr>
              <w:pStyle w:val="2"/>
              <w:rPr>
                <w:rFonts w:hint="eastAsia" w:ascii="仿宋" w:hAnsi="仿宋" w:eastAsia="仿宋"/>
                <w:b/>
                <w:bCs/>
                <w:szCs w:val="21"/>
              </w:rPr>
            </w:pPr>
            <w:r>
              <w:rPr>
                <w:rFonts w:ascii="仿宋" w:hAnsi="仿宋" w:eastAsia="仿宋"/>
                <w:b/>
                <w:bCs/>
                <w:szCs w:val="21"/>
              </w:rPr>
              <w:t>1.★采用A规液晶屏，背光采用 DLED直下式光源，屏幕尺寸≥86英寸，物理分辨率为UHD超清4K，3840×2160，刷新率60Hz，显示比例16:9，可视角度≥178°。</w:t>
            </w:r>
          </w:p>
          <w:p w14:paraId="368F489E">
            <w:pPr>
              <w:pStyle w:val="2"/>
              <w:rPr>
                <w:rFonts w:hint="eastAsia" w:ascii="仿宋" w:hAnsi="仿宋" w:eastAsia="仿宋"/>
                <w:b/>
                <w:bCs/>
                <w:szCs w:val="21"/>
              </w:rPr>
            </w:pPr>
            <w:r>
              <w:rPr>
                <w:rFonts w:ascii="仿宋" w:hAnsi="仿宋" w:eastAsia="仿宋"/>
                <w:b/>
                <w:bCs/>
                <w:szCs w:val="21"/>
              </w:rPr>
              <w:t>2.整机亮度：≥500cd/m2，对比度：≥5000:1，色域（色彩覆盖率）：≥93%；透光率≥90%，灰度等级为256级。</w:t>
            </w:r>
          </w:p>
          <w:p w14:paraId="3F6222FA">
            <w:pPr>
              <w:pStyle w:val="2"/>
              <w:rPr>
                <w:rFonts w:hint="eastAsia" w:ascii="仿宋" w:hAnsi="仿宋" w:eastAsia="仿宋"/>
                <w:b/>
                <w:bCs/>
                <w:szCs w:val="21"/>
              </w:rPr>
            </w:pPr>
            <w:r>
              <w:rPr>
                <w:rFonts w:ascii="仿宋" w:hAnsi="仿宋" w:eastAsia="仿宋"/>
                <w:b/>
                <w:bCs/>
                <w:szCs w:val="21"/>
              </w:rPr>
              <w:t>3.整机支持色彩空间可选，包含标准模式和SRGB 模式，在 sRGB 模式下可做到高色准△E≤1.5。</w:t>
            </w:r>
          </w:p>
          <w:p w14:paraId="5FCDB3AA">
            <w:pPr>
              <w:pStyle w:val="2"/>
              <w:rPr>
                <w:rFonts w:hint="eastAsia" w:ascii="仿宋" w:hAnsi="仿宋" w:eastAsia="仿宋"/>
                <w:b/>
                <w:bCs/>
                <w:szCs w:val="21"/>
              </w:rPr>
            </w:pPr>
            <w:r>
              <w:rPr>
                <w:rFonts w:ascii="仿宋" w:hAnsi="仿宋" w:eastAsia="仿宋"/>
                <w:b/>
                <w:bCs/>
                <w:szCs w:val="21"/>
              </w:rPr>
              <w:t>4.整机采用硬件低蓝光设计，在源头减少有害蓝光波段能量，低蓝光保护显示不偏色、不泛黄，有效减少蓝光对使用者的视力伤害，蓝光辐射能量不低于 A 级性能要求。</w:t>
            </w:r>
          </w:p>
          <w:p w14:paraId="571A6B6B">
            <w:pPr>
              <w:pStyle w:val="2"/>
              <w:rPr>
                <w:rFonts w:hint="eastAsia" w:ascii="仿宋" w:hAnsi="仿宋" w:eastAsia="仿宋"/>
                <w:b/>
                <w:bCs/>
                <w:szCs w:val="21"/>
              </w:rPr>
            </w:pPr>
            <w:r>
              <w:rPr>
                <w:rFonts w:ascii="仿宋" w:hAnsi="仿宋" w:eastAsia="仿宋"/>
                <w:b/>
                <w:bCs/>
                <w:szCs w:val="21"/>
              </w:rPr>
              <w:t>5.整机视网膜蓝光危害(蓝光加权辐射亮度 LB)符合IEC62471 标准，LB 限值范围0.3(蓝光危害最大状况下)。</w:t>
            </w:r>
          </w:p>
          <w:p w14:paraId="2DD93101">
            <w:pPr>
              <w:pStyle w:val="2"/>
              <w:rPr>
                <w:rFonts w:hint="eastAsia" w:ascii="仿宋" w:hAnsi="仿宋" w:eastAsia="仿宋"/>
                <w:b/>
                <w:bCs/>
                <w:szCs w:val="21"/>
              </w:rPr>
            </w:pPr>
            <w:r>
              <w:rPr>
                <w:rFonts w:ascii="仿宋" w:hAnsi="仿宋" w:eastAsia="仿宋"/>
                <w:b/>
                <w:bCs/>
                <w:szCs w:val="21"/>
              </w:rPr>
              <w:t>6.整机采用零贴合方式，即钢化玻璃和液晶显示层间隙＜1mm，减少显示面板与玻璃间的偏光、散射，画面显示更加清晰通透、可视角度更广。</w:t>
            </w:r>
          </w:p>
          <w:p w14:paraId="125035D3">
            <w:pPr>
              <w:pStyle w:val="2"/>
              <w:rPr>
                <w:rFonts w:hint="eastAsia" w:ascii="仿宋" w:hAnsi="仿宋" w:eastAsia="仿宋"/>
                <w:b/>
                <w:bCs/>
                <w:szCs w:val="21"/>
              </w:rPr>
            </w:pPr>
            <w:r>
              <w:rPr>
                <w:rFonts w:ascii="仿宋" w:hAnsi="仿宋" w:eastAsia="仿宋"/>
                <w:b/>
                <w:bCs/>
                <w:szCs w:val="21"/>
              </w:rPr>
              <w:t>二、整机要求</w:t>
            </w:r>
          </w:p>
          <w:p w14:paraId="0A200E7A">
            <w:pPr>
              <w:pStyle w:val="2"/>
              <w:rPr>
                <w:rFonts w:hint="eastAsia" w:ascii="仿宋" w:hAnsi="仿宋" w:eastAsia="仿宋"/>
                <w:b/>
                <w:bCs/>
                <w:szCs w:val="21"/>
              </w:rPr>
            </w:pPr>
            <w:r>
              <w:rPr>
                <w:rFonts w:ascii="仿宋" w:hAnsi="仿宋" w:eastAsia="仿宋"/>
                <w:b/>
                <w:bCs/>
                <w:szCs w:val="21"/>
              </w:rPr>
              <w:t>1.★内置安卓系统，CPU采用四核，安卓系统版本≥11.0，内存不低于3GB RAM，存储不低于16GB ROM, 支持OTA在线升级。</w:t>
            </w:r>
          </w:p>
          <w:p w14:paraId="7964114C">
            <w:pPr>
              <w:pStyle w:val="2"/>
              <w:rPr>
                <w:rFonts w:hint="eastAsia" w:ascii="仿宋" w:hAnsi="仿宋" w:eastAsia="仿宋"/>
                <w:b/>
                <w:bCs/>
                <w:szCs w:val="21"/>
              </w:rPr>
            </w:pPr>
            <w:r>
              <w:rPr>
                <w:rFonts w:ascii="仿宋" w:hAnsi="仿宋" w:eastAsia="仿宋"/>
                <w:b/>
                <w:bCs/>
                <w:szCs w:val="21"/>
              </w:rPr>
              <w:t>2.整机内置蓝牙模块，蓝牙协议支持不低于5.1版本，工作距离≥12米，可连接蓝牙耳机、音响等外部蓝牙设备。</w:t>
            </w:r>
          </w:p>
          <w:p w14:paraId="6867D799">
            <w:pPr>
              <w:pStyle w:val="2"/>
              <w:rPr>
                <w:rFonts w:hint="eastAsia" w:ascii="仿宋" w:hAnsi="仿宋" w:eastAsia="仿宋"/>
                <w:b/>
                <w:bCs/>
                <w:szCs w:val="21"/>
              </w:rPr>
            </w:pPr>
            <w:r>
              <w:rPr>
                <w:rFonts w:ascii="仿宋" w:hAnsi="仿宋" w:eastAsia="仿宋"/>
                <w:b/>
                <w:bCs/>
                <w:szCs w:val="21"/>
              </w:rPr>
              <w:t>3.内置4.2声道音箱，中音喇叭≥2个，高音喇叭≥2个，低音喇叭≥2个，额定总功率不低于60W。</w:t>
            </w:r>
            <w:r>
              <w:rPr>
                <w:rFonts w:hint="eastAsia" w:ascii="仿宋" w:hAnsi="仿宋" w:eastAsia="仿宋"/>
                <w:b/>
                <w:bCs/>
                <w:szCs w:val="21"/>
              </w:rPr>
              <w:t>（投标时提供具有</w:t>
            </w:r>
            <w:r>
              <w:rPr>
                <w:rFonts w:ascii="仿宋" w:hAnsi="仿宋" w:eastAsia="仿宋"/>
                <w:b/>
                <w:bCs/>
                <w:szCs w:val="21"/>
              </w:rPr>
              <w:t xml:space="preserve"> CMA或CNAS认证标识的检测报告复印件加盖制造商公章）</w:t>
            </w:r>
          </w:p>
          <w:p w14:paraId="392FC387">
            <w:pPr>
              <w:pStyle w:val="2"/>
              <w:rPr>
                <w:rFonts w:hint="eastAsia" w:ascii="仿宋" w:hAnsi="仿宋" w:eastAsia="仿宋"/>
                <w:b/>
                <w:bCs/>
                <w:szCs w:val="21"/>
              </w:rPr>
            </w:pPr>
            <w:r>
              <w:rPr>
                <w:rFonts w:ascii="仿宋" w:hAnsi="仿宋" w:eastAsia="仿宋"/>
                <w:b/>
                <w:bCs/>
                <w:szCs w:val="21"/>
              </w:rPr>
              <w:t>4.整机内置不低于两路WIFI硬件模块，WIFI联网和AP热点均采用独立模块。WIFI和AP支持2.4GHz&amp;5GHz双频段，支持802.11 a/b/g/n/ac/ax协议，支持WIFI5&amp;WIFI6版本。</w:t>
            </w:r>
          </w:p>
          <w:p w14:paraId="1B9985B6">
            <w:pPr>
              <w:pStyle w:val="2"/>
              <w:rPr>
                <w:rFonts w:hint="eastAsia" w:ascii="仿宋" w:hAnsi="仿宋" w:eastAsia="仿宋"/>
                <w:b/>
                <w:bCs/>
                <w:szCs w:val="21"/>
              </w:rPr>
            </w:pPr>
            <w:r>
              <w:rPr>
                <w:rFonts w:ascii="仿宋" w:hAnsi="仿宋" w:eastAsia="仿宋"/>
                <w:b/>
                <w:bCs/>
                <w:szCs w:val="21"/>
              </w:rPr>
              <w:t>5.支持两个应用同时运行，可同时运行两个软件，互不影响，同时可以支持关闭一个软件另一个软件全屏。</w:t>
            </w:r>
          </w:p>
          <w:p w14:paraId="41616300">
            <w:pPr>
              <w:pStyle w:val="2"/>
              <w:rPr>
                <w:rFonts w:hint="eastAsia" w:ascii="仿宋" w:hAnsi="仿宋" w:eastAsia="仿宋"/>
                <w:b/>
                <w:bCs/>
                <w:szCs w:val="21"/>
              </w:rPr>
            </w:pPr>
            <w:r>
              <w:rPr>
                <w:rFonts w:ascii="仿宋" w:hAnsi="仿宋" w:eastAsia="仿宋"/>
                <w:b/>
                <w:bCs/>
                <w:szCs w:val="21"/>
              </w:rPr>
              <w:t>6.支持智能手势息屏，通过三指长按屏幕达到息屏状态，显示屏息屏后，不中断音频播放。</w:t>
            </w:r>
          </w:p>
          <w:p w14:paraId="70744F51">
            <w:pPr>
              <w:pStyle w:val="2"/>
              <w:rPr>
                <w:rFonts w:hint="eastAsia" w:ascii="仿宋" w:hAnsi="仿宋" w:eastAsia="仿宋"/>
                <w:b/>
                <w:bCs/>
                <w:szCs w:val="21"/>
              </w:rPr>
            </w:pPr>
            <w:r>
              <w:rPr>
                <w:rFonts w:ascii="仿宋" w:hAnsi="仿宋" w:eastAsia="仿宋"/>
                <w:b/>
                <w:bCs/>
                <w:szCs w:val="21"/>
              </w:rPr>
              <w:t>7.无需借助PC，内置专业硬件自检维护工具，不接受第三方工具，可一键进行硬件自检，包括但不限于对OPS电脑状态、网络状态、光感系统、CPU配置进行检测和故障提示。</w:t>
            </w:r>
          </w:p>
          <w:p w14:paraId="406BDE11">
            <w:pPr>
              <w:pStyle w:val="2"/>
              <w:rPr>
                <w:rFonts w:hint="eastAsia" w:ascii="仿宋" w:hAnsi="仿宋" w:eastAsia="仿宋"/>
                <w:b/>
                <w:bCs/>
                <w:szCs w:val="21"/>
              </w:rPr>
            </w:pPr>
            <w:r>
              <w:rPr>
                <w:rFonts w:ascii="仿宋" w:hAnsi="仿宋" w:eastAsia="仿宋"/>
                <w:b/>
                <w:bCs/>
                <w:szCs w:val="21"/>
              </w:rPr>
              <w:t>8.整机支持OPS电脑还原模式，通过设置菜单的windows系统还原进行操作，无需专业人员即可轻松恢复电脑系统，解决使用中产生的故障问题，为防止误操作，不接受前置物理按键还原方式。</w:t>
            </w:r>
          </w:p>
          <w:p w14:paraId="7549EF33">
            <w:pPr>
              <w:pStyle w:val="2"/>
              <w:rPr>
                <w:rFonts w:hint="eastAsia" w:ascii="仿宋" w:hAnsi="仿宋" w:eastAsia="仿宋"/>
                <w:b/>
                <w:bCs/>
                <w:szCs w:val="21"/>
              </w:rPr>
            </w:pPr>
            <w:r>
              <w:rPr>
                <w:rFonts w:ascii="仿宋" w:hAnsi="仿宋" w:eastAsia="仿宋"/>
                <w:b/>
                <w:bCs/>
                <w:szCs w:val="21"/>
              </w:rPr>
              <w:t>9.支持全通道窗口一键窗口下移功能，支持通按钮操作显示窗口进行下移，并支持点击恢复显示全屏窗口。</w:t>
            </w:r>
          </w:p>
          <w:p w14:paraId="45544704">
            <w:pPr>
              <w:pStyle w:val="2"/>
              <w:rPr>
                <w:rFonts w:hint="eastAsia" w:ascii="仿宋" w:hAnsi="仿宋" w:eastAsia="仿宋"/>
                <w:b/>
                <w:bCs/>
                <w:szCs w:val="21"/>
              </w:rPr>
            </w:pPr>
            <w:r>
              <w:rPr>
                <w:rFonts w:ascii="仿宋" w:hAnsi="仿宋" w:eastAsia="仿宋"/>
                <w:b/>
                <w:bCs/>
                <w:szCs w:val="21"/>
              </w:rPr>
              <w:t>10.支持20点红外触控，无需安装驱动和校准定位；</w:t>
            </w:r>
          </w:p>
          <w:p w14:paraId="018C6558">
            <w:pPr>
              <w:pStyle w:val="3"/>
              <w:ind w:left="0" w:leftChars="0"/>
              <w:rPr>
                <w:rFonts w:hint="eastAsia" w:ascii="仿宋" w:hAnsi="仿宋" w:eastAsia="仿宋"/>
                <w:b/>
                <w:bCs/>
              </w:rPr>
            </w:pPr>
            <w:r>
              <w:rPr>
                <w:rFonts w:hint="eastAsia" w:ascii="仿宋" w:hAnsi="仿宋" w:eastAsia="仿宋"/>
                <w:b/>
                <w:bCs/>
              </w:rPr>
              <w:t>11.</w:t>
            </w:r>
            <w:r>
              <w:rPr>
                <w:rFonts w:ascii="仿宋" w:hAnsi="仿宋" w:eastAsia="仿宋"/>
                <w:b/>
                <w:bCs/>
                <w:szCs w:val="21"/>
              </w:rPr>
              <w:t xml:space="preserve"> </w:t>
            </w:r>
            <w:r>
              <w:rPr>
                <w:rFonts w:ascii="仿宋" w:hAnsi="仿宋" w:eastAsia="仿宋"/>
                <w:b/>
                <w:bCs/>
              </w:rPr>
              <w:t xml:space="preserve"> </w:t>
            </w:r>
            <w:r>
              <w:rPr>
                <w:rFonts w:ascii="仿宋" w:hAnsi="仿宋" w:eastAsia="仿宋"/>
                <w:b/>
                <w:bCs/>
                <w:szCs w:val="21"/>
              </w:rPr>
              <w:t>★</w:t>
            </w:r>
            <w:r>
              <w:rPr>
                <w:rFonts w:ascii="仿宋" w:hAnsi="仿宋" w:eastAsia="仿宋"/>
                <w:b/>
                <w:bCs/>
              </w:rPr>
              <w:t>USB克隆功能：支持插入 USB 后一键导出本机 Settings 配置信息，插入其他机器后一键克隆配置至新机器。（</w:t>
            </w:r>
            <w:r>
              <w:rPr>
                <w:rFonts w:hint="eastAsia" w:ascii="仿宋" w:hAnsi="仿宋" w:eastAsia="仿宋"/>
                <w:b/>
                <w:bCs/>
              </w:rPr>
              <w:t>投标时</w:t>
            </w:r>
            <w:r>
              <w:rPr>
                <w:rFonts w:ascii="仿宋" w:hAnsi="仿宋" w:eastAsia="仿宋"/>
                <w:b/>
                <w:bCs/>
              </w:rPr>
              <w:t>提供具有CMA或CNAS认证标识的检测报告复印件</w:t>
            </w:r>
            <w:r>
              <w:rPr>
                <w:rFonts w:hint="eastAsia" w:ascii="仿宋" w:hAnsi="仿宋" w:eastAsia="仿宋"/>
                <w:b/>
                <w:bCs/>
              </w:rPr>
              <w:t>并</w:t>
            </w:r>
            <w:r>
              <w:rPr>
                <w:rFonts w:ascii="仿宋" w:hAnsi="仿宋" w:eastAsia="仿宋"/>
                <w:b/>
                <w:bCs/>
              </w:rPr>
              <w:t>加盖制造商公章）</w:t>
            </w:r>
          </w:p>
          <w:p w14:paraId="386A7CE8">
            <w:pPr>
              <w:pStyle w:val="2"/>
              <w:rPr>
                <w:rFonts w:hint="eastAsia" w:ascii="仿宋" w:hAnsi="仿宋" w:eastAsia="仿宋"/>
                <w:b/>
                <w:bCs/>
                <w:szCs w:val="21"/>
              </w:rPr>
            </w:pPr>
            <w:r>
              <w:rPr>
                <w:rFonts w:ascii="仿宋" w:hAnsi="仿宋" w:eastAsia="仿宋"/>
                <w:b/>
                <w:bCs/>
                <w:szCs w:val="21"/>
              </w:rPr>
              <w:t>三、外观设计</w:t>
            </w:r>
          </w:p>
          <w:p w14:paraId="27A4E34F">
            <w:pPr>
              <w:pStyle w:val="2"/>
              <w:rPr>
                <w:rFonts w:hint="eastAsia" w:ascii="仿宋" w:hAnsi="仿宋" w:eastAsia="仿宋"/>
                <w:b/>
                <w:bCs/>
                <w:szCs w:val="21"/>
              </w:rPr>
            </w:pPr>
            <w:r>
              <w:rPr>
                <w:rFonts w:ascii="仿宋" w:hAnsi="仿宋" w:eastAsia="仿宋"/>
                <w:b/>
                <w:bCs/>
                <w:szCs w:val="21"/>
              </w:rPr>
              <w:t>1.★整机内置非独立的高清摄像头，≥1300万像素，视角不低于120度，且内置非独立外扩展不低于6阵列的降噪麦克风，可识别距离≥12米。</w:t>
            </w:r>
          </w:p>
          <w:p w14:paraId="0DAA4D46">
            <w:pPr>
              <w:pStyle w:val="2"/>
              <w:rPr>
                <w:rFonts w:hint="eastAsia" w:ascii="仿宋" w:hAnsi="仿宋" w:eastAsia="仿宋"/>
                <w:b/>
                <w:bCs/>
                <w:szCs w:val="21"/>
              </w:rPr>
            </w:pPr>
            <w:r>
              <w:rPr>
                <w:rFonts w:ascii="仿宋" w:hAnsi="仿宋" w:eastAsia="仿宋"/>
                <w:b/>
                <w:bCs/>
                <w:szCs w:val="21"/>
              </w:rPr>
              <w:t>2.整机具备不少于5个具有中文标识的前置接口，包括≥2个USB3.0接口（插入的U盘均能被Windows及安卓系统识别），≥1路Type C全功能接口(需支持数据传输、多媒体音视频传输和PD快充)，≥1路USB Touch接口，≥1个HDMI in接口。前置接口具备隐藏式接口设计，支持防尘，防止粉笔灰落入。</w:t>
            </w:r>
          </w:p>
          <w:p w14:paraId="3376CD1C">
            <w:pPr>
              <w:pStyle w:val="2"/>
              <w:rPr>
                <w:rFonts w:hint="eastAsia" w:ascii="仿宋" w:hAnsi="仿宋" w:eastAsia="仿宋"/>
                <w:b/>
                <w:bCs/>
                <w:szCs w:val="21"/>
              </w:rPr>
            </w:pPr>
            <w:r>
              <w:rPr>
                <w:rFonts w:ascii="仿宋" w:hAnsi="仿宋" w:eastAsia="仿宋"/>
                <w:b/>
                <w:bCs/>
                <w:szCs w:val="21"/>
              </w:rPr>
              <w:t>3.整机后置接口至少具备：USB3.0，USB2.0接口，USB Touch接口，HDMI 输入接口，RJ45网络接口，RS232输入接口，VGA输入接口，HDMI 输出接口，Line out音频输出接口。</w:t>
            </w:r>
          </w:p>
          <w:p w14:paraId="470F58DD">
            <w:pPr>
              <w:pStyle w:val="2"/>
              <w:rPr>
                <w:rFonts w:hint="eastAsia" w:ascii="仿宋" w:hAnsi="仿宋" w:eastAsia="仿宋"/>
                <w:b/>
                <w:bCs/>
                <w:szCs w:val="21"/>
              </w:rPr>
            </w:pPr>
            <w:r>
              <w:rPr>
                <w:rFonts w:ascii="仿宋" w:hAnsi="仿宋" w:eastAsia="仿宋"/>
                <w:b/>
                <w:bCs/>
                <w:szCs w:val="21"/>
              </w:rPr>
              <w:t>4.考虑到须连接其它多媒体设备，须提供千兆网络接口（非OPS网络接口），同时支持安卓和OPS电脑Windows双系统有线网络联网。</w:t>
            </w:r>
          </w:p>
          <w:p w14:paraId="3D106D62">
            <w:pPr>
              <w:pStyle w:val="2"/>
              <w:rPr>
                <w:rFonts w:hint="eastAsia" w:ascii="仿宋" w:hAnsi="仿宋" w:eastAsia="仿宋"/>
                <w:b/>
                <w:bCs/>
                <w:szCs w:val="21"/>
              </w:rPr>
            </w:pPr>
            <w:r>
              <w:rPr>
                <w:rFonts w:ascii="仿宋" w:hAnsi="仿宋" w:eastAsia="仿宋"/>
                <w:b/>
                <w:bCs/>
                <w:szCs w:val="21"/>
              </w:rPr>
              <w:t>5.为了满足使用者便于操作的功能，具有中文标识的前置物理按键不低于6个，支持复合功能，采用中文标识，功能包括但不限于电源、返回、护眼、设置、主页、录屏、节能。</w:t>
            </w:r>
          </w:p>
          <w:p w14:paraId="3EB22278">
            <w:pPr>
              <w:pStyle w:val="2"/>
              <w:rPr>
                <w:rFonts w:hint="eastAsia" w:ascii="仿宋" w:hAnsi="仿宋" w:eastAsia="仿宋"/>
                <w:b/>
                <w:bCs/>
                <w:szCs w:val="21"/>
              </w:rPr>
            </w:pPr>
            <w:r>
              <w:rPr>
                <w:rFonts w:ascii="仿宋" w:hAnsi="仿宋" w:eastAsia="仿宋"/>
                <w:b/>
                <w:bCs/>
                <w:szCs w:val="21"/>
              </w:rPr>
              <w:t>6. ★前置按键具备一键启动录屏功能，支持安卓系统和windows系统下录屏，并支持两个系统切换录屏不中断。</w:t>
            </w:r>
            <w:r>
              <w:rPr>
                <w:rFonts w:hint="eastAsia" w:ascii="仿宋" w:hAnsi="仿宋" w:eastAsia="仿宋"/>
                <w:b/>
                <w:bCs/>
                <w:szCs w:val="21"/>
              </w:rPr>
              <w:t>（投标时提供具有</w:t>
            </w:r>
            <w:r>
              <w:rPr>
                <w:rFonts w:ascii="仿宋" w:hAnsi="仿宋" w:eastAsia="仿宋"/>
                <w:b/>
                <w:bCs/>
                <w:szCs w:val="21"/>
              </w:rPr>
              <w:t xml:space="preserve"> CMA或CNAS认证标识的检测报告复印件</w:t>
            </w:r>
            <w:r>
              <w:rPr>
                <w:rFonts w:hint="eastAsia" w:ascii="仿宋" w:hAnsi="仿宋" w:eastAsia="仿宋"/>
                <w:b/>
                <w:bCs/>
                <w:szCs w:val="21"/>
              </w:rPr>
              <w:t>并</w:t>
            </w:r>
            <w:r>
              <w:rPr>
                <w:rFonts w:ascii="仿宋" w:hAnsi="仿宋" w:eastAsia="仿宋"/>
                <w:b/>
                <w:bCs/>
                <w:szCs w:val="21"/>
              </w:rPr>
              <w:t>加盖制造商公章）</w:t>
            </w:r>
          </w:p>
          <w:p w14:paraId="1338AF53">
            <w:pPr>
              <w:pStyle w:val="2"/>
              <w:rPr>
                <w:rFonts w:hint="eastAsia" w:ascii="仿宋" w:hAnsi="仿宋" w:eastAsia="仿宋"/>
                <w:b/>
                <w:bCs/>
                <w:szCs w:val="21"/>
              </w:rPr>
            </w:pPr>
            <w:r>
              <w:rPr>
                <w:rFonts w:ascii="仿宋" w:hAnsi="仿宋" w:eastAsia="仿宋"/>
                <w:b/>
                <w:bCs/>
                <w:szCs w:val="21"/>
              </w:rPr>
              <w:t>7.前面板具备磁吸区域，可吸附铁质金属的书写笔，方便使用。</w:t>
            </w:r>
          </w:p>
          <w:p w14:paraId="0500451F">
            <w:pPr>
              <w:pStyle w:val="2"/>
              <w:rPr>
                <w:rFonts w:hint="eastAsia" w:ascii="仿宋" w:hAnsi="仿宋" w:eastAsia="仿宋"/>
                <w:b/>
                <w:bCs/>
                <w:szCs w:val="21"/>
              </w:rPr>
            </w:pPr>
            <w:r>
              <w:rPr>
                <w:rFonts w:ascii="仿宋" w:hAnsi="仿宋" w:eastAsia="仿宋"/>
                <w:b/>
                <w:bCs/>
                <w:szCs w:val="21"/>
              </w:rPr>
              <w:t>四、安卓白板软件</w:t>
            </w:r>
          </w:p>
          <w:p w14:paraId="3AE35FDE">
            <w:pPr>
              <w:pStyle w:val="2"/>
              <w:rPr>
                <w:rFonts w:hint="eastAsia" w:ascii="仿宋" w:hAnsi="仿宋" w:eastAsia="仿宋"/>
                <w:b/>
                <w:bCs/>
                <w:szCs w:val="21"/>
              </w:rPr>
            </w:pPr>
            <w:r>
              <w:rPr>
                <w:rFonts w:ascii="仿宋" w:hAnsi="仿宋" w:eastAsia="仿宋"/>
                <w:b/>
                <w:bCs/>
                <w:szCs w:val="21"/>
              </w:rPr>
              <w:t>1.白板支持十笔书写及手掌擦除；白板书写内容支持不少于三种格式导出；支持10种以上平面图形工具；支持8种以上立体图形工具。</w:t>
            </w:r>
          </w:p>
          <w:p w14:paraId="7085D8B0">
            <w:pPr>
              <w:pStyle w:val="2"/>
              <w:rPr>
                <w:rFonts w:hint="eastAsia" w:ascii="仿宋" w:hAnsi="仿宋" w:eastAsia="仿宋"/>
                <w:b/>
                <w:bCs/>
                <w:szCs w:val="21"/>
              </w:rPr>
            </w:pPr>
            <w:r>
              <w:rPr>
                <w:rFonts w:ascii="仿宋" w:hAnsi="仿宋" w:eastAsia="仿宋"/>
                <w:b/>
                <w:bCs/>
                <w:szCs w:val="21"/>
              </w:rPr>
              <w:t>2.白板软件支持元素及书写内容快速回溯到之前任意状态，可根据用户情况自行决定回溯到前序的书写状态。</w:t>
            </w:r>
          </w:p>
          <w:p w14:paraId="2CAD9C27">
            <w:pPr>
              <w:pStyle w:val="2"/>
              <w:rPr>
                <w:rFonts w:hint="eastAsia" w:ascii="仿宋" w:hAnsi="仿宋" w:eastAsia="仿宋"/>
                <w:b/>
                <w:bCs/>
                <w:szCs w:val="21"/>
              </w:rPr>
            </w:pPr>
            <w:r>
              <w:rPr>
                <w:rFonts w:ascii="仿宋" w:hAnsi="仿宋" w:eastAsia="仿宋"/>
                <w:b/>
                <w:bCs/>
                <w:szCs w:val="21"/>
              </w:rPr>
              <w:t>3.白板支持被动笔触压感效果，无需使用主动笔即可实现功能。</w:t>
            </w:r>
          </w:p>
          <w:p w14:paraId="0262343D">
            <w:pPr>
              <w:pStyle w:val="2"/>
              <w:rPr>
                <w:rFonts w:hint="eastAsia" w:ascii="仿宋" w:hAnsi="仿宋" w:eastAsia="仿宋"/>
                <w:b/>
                <w:bCs/>
                <w:szCs w:val="21"/>
              </w:rPr>
            </w:pPr>
            <w:r>
              <w:rPr>
                <w:rFonts w:ascii="仿宋" w:hAnsi="仿宋" w:eastAsia="仿宋"/>
                <w:b/>
                <w:bCs/>
                <w:szCs w:val="21"/>
              </w:rPr>
              <w:t>4.白板软件支持在书写时自动识别人手和书写笔，可支持打开或关闭该功能。</w:t>
            </w:r>
          </w:p>
          <w:p w14:paraId="6D08AC27">
            <w:pPr>
              <w:pStyle w:val="2"/>
              <w:rPr>
                <w:rFonts w:hint="eastAsia" w:ascii="仿宋" w:hAnsi="仿宋" w:eastAsia="仿宋"/>
                <w:b/>
                <w:bCs/>
                <w:szCs w:val="21"/>
              </w:rPr>
            </w:pPr>
            <w:r>
              <w:rPr>
                <w:rFonts w:ascii="仿宋" w:hAnsi="仿宋" w:eastAsia="仿宋"/>
                <w:b/>
                <w:bCs/>
                <w:szCs w:val="21"/>
              </w:rPr>
              <w:t>5.白板分屏：支持最多将白板进行≥6分屏操作，不同学生可对不同分屏下的白板进行不同的书写及擦除动作，且互不影响。</w:t>
            </w:r>
            <w:r>
              <w:rPr>
                <w:rFonts w:hint="eastAsia" w:ascii="仿宋" w:hAnsi="仿宋" w:eastAsia="仿宋"/>
                <w:b/>
                <w:bCs/>
                <w:szCs w:val="21"/>
              </w:rPr>
              <w:t>（投标时提供具有</w:t>
            </w:r>
            <w:r>
              <w:rPr>
                <w:rFonts w:ascii="仿宋" w:hAnsi="仿宋" w:eastAsia="仿宋"/>
                <w:b/>
                <w:bCs/>
                <w:szCs w:val="21"/>
              </w:rPr>
              <w:t xml:space="preserve"> CMA或CNAS认证标识的检测报告复印件加盖制造商公章）</w:t>
            </w:r>
          </w:p>
          <w:p w14:paraId="77841E4C">
            <w:pPr>
              <w:pStyle w:val="2"/>
              <w:rPr>
                <w:rFonts w:hint="eastAsia" w:ascii="仿宋" w:hAnsi="仿宋" w:eastAsia="仿宋"/>
                <w:b/>
                <w:bCs/>
                <w:szCs w:val="21"/>
              </w:rPr>
            </w:pPr>
            <w:r>
              <w:rPr>
                <w:rFonts w:ascii="仿宋" w:hAnsi="仿宋" w:eastAsia="仿宋"/>
                <w:b/>
                <w:bCs/>
                <w:szCs w:val="21"/>
              </w:rPr>
              <w:t>6.白板软件支持智能工具箱，支持智慧书写（思维导图，智能表格）工具及计算器、投票、计时器、聚光灯等多种小工具。</w:t>
            </w:r>
          </w:p>
          <w:p w14:paraId="1472D901">
            <w:pPr>
              <w:pStyle w:val="2"/>
              <w:rPr>
                <w:rFonts w:hint="eastAsia" w:ascii="仿宋" w:hAnsi="仿宋" w:eastAsia="仿宋"/>
                <w:b/>
                <w:bCs/>
                <w:szCs w:val="21"/>
              </w:rPr>
            </w:pPr>
            <w:r>
              <w:rPr>
                <w:rFonts w:ascii="仿宋" w:hAnsi="仿宋" w:eastAsia="仿宋"/>
                <w:b/>
                <w:bCs/>
                <w:szCs w:val="21"/>
              </w:rPr>
              <w:t>7.白板支持多种分享方式，支持不少于三种分享方式，支持邮件发送，局域网分享，广域网分享，扫码分享等不同分享方式。</w:t>
            </w:r>
          </w:p>
          <w:p w14:paraId="332162C4">
            <w:pPr>
              <w:pStyle w:val="2"/>
              <w:rPr>
                <w:rFonts w:hint="eastAsia" w:ascii="仿宋" w:hAnsi="仿宋" w:eastAsia="仿宋"/>
                <w:b/>
                <w:bCs/>
                <w:szCs w:val="21"/>
              </w:rPr>
            </w:pPr>
            <w:r>
              <w:rPr>
                <w:rFonts w:ascii="仿宋" w:hAnsi="仿宋" w:eastAsia="仿宋"/>
                <w:b/>
                <w:bCs/>
                <w:szCs w:val="21"/>
              </w:rPr>
              <w:t>8.白板软件内置动态使用说明书，对白板相关功能进行动态功能展示，方便老师一键查看学习白板相关功能。</w:t>
            </w:r>
          </w:p>
          <w:p w14:paraId="771ED53D">
            <w:pPr>
              <w:pStyle w:val="2"/>
              <w:rPr>
                <w:rFonts w:hint="eastAsia" w:ascii="仿宋" w:hAnsi="仿宋" w:eastAsia="仿宋"/>
                <w:b/>
                <w:bCs/>
                <w:szCs w:val="21"/>
              </w:rPr>
            </w:pPr>
            <w:r>
              <w:rPr>
                <w:rFonts w:ascii="仿宋" w:hAnsi="仿宋" w:eastAsia="仿宋"/>
                <w:b/>
                <w:bCs/>
                <w:szCs w:val="21"/>
              </w:rPr>
              <w:t>五、内置OPS电脑</w:t>
            </w:r>
          </w:p>
          <w:p w14:paraId="5EC788AA">
            <w:pPr>
              <w:pStyle w:val="2"/>
              <w:rPr>
                <w:rFonts w:hint="eastAsia" w:ascii="仿宋" w:hAnsi="仿宋" w:eastAsia="仿宋"/>
                <w:b/>
                <w:bCs/>
                <w:szCs w:val="21"/>
              </w:rPr>
            </w:pPr>
            <w:r>
              <w:rPr>
                <w:rFonts w:ascii="仿宋" w:hAnsi="仿宋" w:eastAsia="仿宋"/>
                <w:b/>
                <w:bCs/>
                <w:szCs w:val="21"/>
              </w:rPr>
              <w:t>1.采用英特尔定义的标准OPS 80pin接口定义；</w:t>
            </w:r>
          </w:p>
          <w:p w14:paraId="1C3CAEB7">
            <w:pPr>
              <w:pStyle w:val="2"/>
              <w:rPr>
                <w:rFonts w:hint="eastAsia" w:ascii="仿宋" w:hAnsi="仿宋" w:eastAsia="仿宋"/>
                <w:b/>
                <w:bCs/>
                <w:szCs w:val="21"/>
              </w:rPr>
            </w:pPr>
            <w:r>
              <w:rPr>
                <w:rFonts w:ascii="仿宋" w:hAnsi="仿宋" w:eastAsia="仿宋"/>
                <w:b/>
                <w:bCs/>
                <w:szCs w:val="21"/>
              </w:rPr>
              <w:t>2.内置OPS电脑采用抽拉式模块化设计，无任何外接电源线和信号线，方便检测维护；</w:t>
            </w:r>
          </w:p>
          <w:p w14:paraId="5A02A5D7">
            <w:pPr>
              <w:pStyle w:val="2"/>
              <w:rPr>
                <w:rFonts w:hint="eastAsia" w:ascii="仿宋" w:hAnsi="仿宋" w:eastAsia="仿宋"/>
                <w:b/>
                <w:bCs/>
                <w:szCs w:val="21"/>
              </w:rPr>
            </w:pPr>
            <w:r>
              <w:rPr>
                <w:rFonts w:ascii="仿宋" w:hAnsi="仿宋" w:eastAsia="仿宋"/>
                <w:b/>
                <w:bCs/>
                <w:szCs w:val="21"/>
              </w:rPr>
              <w:t>3.★Intel 11代I5及以上CPU，8GB DDR4及以上内存；256G SSD及以上硬盘，不少于6个USB接口。</w:t>
            </w:r>
          </w:p>
          <w:p w14:paraId="2054FFA0">
            <w:pPr>
              <w:pStyle w:val="2"/>
              <w:rPr>
                <w:rFonts w:hint="eastAsia" w:ascii="仿宋" w:hAnsi="仿宋" w:eastAsia="仿宋"/>
                <w:b/>
                <w:bCs/>
                <w:szCs w:val="21"/>
              </w:rPr>
            </w:pPr>
            <w:r>
              <w:rPr>
                <w:rFonts w:ascii="仿宋" w:hAnsi="仿宋" w:eastAsia="仿宋"/>
                <w:b/>
                <w:bCs/>
                <w:szCs w:val="21"/>
              </w:rPr>
              <w:t>4. ★内置原厂同品牌的设备系统管家软件，为方便客户解决使用过程中出现的问题,设备系统管家软件一级菜单有“我的客服”按钮,点击就可以直接联系客服进行保修和咨询问题，其中自助功能不限于上门服务/远程服务/维修网点。（</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p w14:paraId="3929DD25">
            <w:pPr>
              <w:pStyle w:val="2"/>
              <w:rPr>
                <w:rFonts w:hint="eastAsia" w:ascii="仿宋" w:hAnsi="仿宋" w:eastAsia="仿宋"/>
                <w:b/>
                <w:bCs/>
                <w:szCs w:val="21"/>
              </w:rPr>
            </w:pPr>
            <w:r>
              <w:rPr>
                <w:rFonts w:ascii="仿宋" w:hAnsi="仿宋" w:eastAsia="仿宋"/>
                <w:b/>
                <w:bCs/>
                <w:szCs w:val="21"/>
              </w:rPr>
              <w:t>5. ★为方便用户下载升级软件,避免非官方途径下载的软件安装包携带捆绑软件以及病毒木马等，设备系统管家软件需集成同品牌软件商店功能，涵盖市面上常用软件如：办公类、社交类、教育类、影音类等，并具备软件升级、软件分类下载等功能。（</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p w14:paraId="732CFD78">
            <w:pPr>
              <w:pStyle w:val="2"/>
              <w:rPr>
                <w:rFonts w:hint="eastAsia" w:ascii="仿宋" w:hAnsi="仿宋" w:eastAsia="仿宋"/>
                <w:b/>
                <w:bCs/>
                <w:szCs w:val="21"/>
              </w:rPr>
            </w:pPr>
            <w:r>
              <w:rPr>
                <w:rFonts w:ascii="仿宋" w:hAnsi="仿宋" w:eastAsia="仿宋"/>
                <w:b/>
                <w:bCs/>
                <w:szCs w:val="21"/>
              </w:rPr>
              <w:t>六、教学软件</w:t>
            </w:r>
          </w:p>
          <w:p w14:paraId="42BABD50">
            <w:pPr>
              <w:pStyle w:val="2"/>
              <w:rPr>
                <w:rFonts w:hint="eastAsia" w:ascii="仿宋" w:hAnsi="仿宋" w:eastAsia="仿宋"/>
                <w:b/>
                <w:bCs/>
                <w:szCs w:val="21"/>
              </w:rPr>
            </w:pPr>
            <w:r>
              <w:rPr>
                <w:rFonts w:ascii="仿宋" w:hAnsi="仿宋" w:eastAsia="仿宋"/>
                <w:b/>
                <w:bCs/>
                <w:szCs w:val="21"/>
              </w:rPr>
              <w:t>1. ★应支持本地PPT/WPS智能插件和云端资源等多种备课方式。教师无需第三方编辑器，可以直接在本地PPT课件中通过插件调取试题、微课视频等云端资源，可以自由创建新试题，添加课堂互动游戏、思维导图、网站链接、网络画板，上传本地多媒体文件形成互动课件，课件编辑完成可一键同步至云端存储或本地保存，不允许系统自动在云平台中更新教师的资源。（</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p w14:paraId="29F5BD23">
            <w:pPr>
              <w:pStyle w:val="2"/>
              <w:rPr>
                <w:rFonts w:hint="eastAsia" w:ascii="仿宋" w:hAnsi="仿宋" w:eastAsia="仿宋"/>
                <w:b/>
                <w:bCs/>
                <w:szCs w:val="21"/>
              </w:rPr>
            </w:pPr>
            <w:r>
              <w:rPr>
                <w:rFonts w:ascii="仿宋" w:hAnsi="仿宋" w:eastAsia="仿宋"/>
                <w:b/>
                <w:bCs/>
                <w:szCs w:val="21"/>
              </w:rPr>
              <w:t>2.应支持云端资源管理功能，通过登陆账户即可实现教学资源文件的异地上传与下载，课件、视频支持链接分享、二维码分享，支持将教案、课件、学案、试题、练习、网络画板、虚拟实验、微课、板书等教学资源分享给校内指定教师使用。</w:t>
            </w:r>
          </w:p>
          <w:p w14:paraId="3973EE2C">
            <w:pPr>
              <w:pStyle w:val="2"/>
              <w:rPr>
                <w:rFonts w:hint="eastAsia" w:ascii="仿宋" w:hAnsi="仿宋" w:eastAsia="仿宋"/>
                <w:b/>
                <w:bCs/>
                <w:szCs w:val="21"/>
              </w:rPr>
            </w:pPr>
            <w:r>
              <w:rPr>
                <w:rFonts w:ascii="仿宋" w:hAnsi="仿宋" w:eastAsia="仿宋"/>
                <w:b/>
                <w:bCs/>
                <w:szCs w:val="21"/>
              </w:rPr>
              <w:t>3.应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w:t>
            </w:r>
          </w:p>
          <w:p w14:paraId="22117CD8">
            <w:pPr>
              <w:pStyle w:val="2"/>
              <w:rPr>
                <w:rFonts w:hint="eastAsia" w:ascii="仿宋" w:hAnsi="仿宋" w:eastAsia="仿宋"/>
                <w:b/>
                <w:bCs/>
                <w:szCs w:val="21"/>
              </w:rPr>
            </w:pPr>
            <w:r>
              <w:rPr>
                <w:rFonts w:ascii="仿宋" w:hAnsi="仿宋" w:eastAsia="仿宋"/>
                <w:b/>
                <w:bCs/>
                <w:szCs w:val="21"/>
              </w:rPr>
              <w:t>4. ★支持对PPT或WPS导入的音频和视频进行关键点标记，并将音视频分成不同小节，支持自定义视频小节名称，播放时可通过点击小节名称快速定位关键教学内容。（</w:t>
            </w:r>
            <w:r>
              <w:rPr>
                <w:rFonts w:hint="eastAsia" w:ascii="仿宋" w:hAnsi="仿宋" w:eastAsia="仿宋"/>
                <w:b/>
                <w:bCs/>
                <w:szCs w:val="21"/>
              </w:rPr>
              <w:t>投标时</w:t>
            </w:r>
            <w:r>
              <w:rPr>
                <w:rFonts w:ascii="仿宋" w:hAnsi="仿宋" w:eastAsia="仿宋"/>
                <w:b/>
                <w:bCs/>
                <w:szCs w:val="21"/>
              </w:rPr>
              <w:t>需提供功能界面截图并加盖制造商公章）</w:t>
            </w:r>
          </w:p>
          <w:p w14:paraId="5999CADC">
            <w:pPr>
              <w:pStyle w:val="2"/>
              <w:rPr>
                <w:rFonts w:hint="eastAsia" w:ascii="仿宋" w:hAnsi="仿宋" w:eastAsia="仿宋"/>
                <w:b/>
                <w:bCs/>
                <w:szCs w:val="21"/>
              </w:rPr>
            </w:pPr>
            <w:r>
              <w:rPr>
                <w:rFonts w:ascii="仿宋" w:hAnsi="仿宋" w:eastAsia="仿宋"/>
                <w:b/>
                <w:bCs/>
                <w:szCs w:val="21"/>
              </w:rPr>
              <w:t>5. ★应支持对白板页面中的元素进行隐藏、锁定、缩放、旋转、置顶等操作，被隐藏元素可以一键重新显示在白板上。（</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p w14:paraId="617AC759">
            <w:pPr>
              <w:pStyle w:val="2"/>
              <w:rPr>
                <w:rFonts w:hint="eastAsia" w:ascii="仿宋" w:hAnsi="仿宋" w:eastAsia="仿宋"/>
                <w:b/>
                <w:bCs/>
                <w:szCs w:val="21"/>
              </w:rPr>
            </w:pPr>
            <w:r>
              <w:rPr>
                <w:rFonts w:ascii="仿宋" w:hAnsi="仿宋" w:eastAsia="仿宋"/>
                <w:b/>
                <w:bCs/>
                <w:szCs w:val="21"/>
              </w:rPr>
              <w:t>6.能够在桌面授课或PPT授课时打开板中板辅助教学，应支持任意调整板中板大小，在板中板中进行板书书写与擦除、板书缩放、插入文件等操作不影响课件主画面。</w:t>
            </w:r>
          </w:p>
          <w:p w14:paraId="4E4B3A36">
            <w:pPr>
              <w:pStyle w:val="2"/>
              <w:rPr>
                <w:rFonts w:hint="eastAsia" w:ascii="仿宋" w:hAnsi="仿宋" w:eastAsia="仿宋"/>
                <w:b/>
                <w:bCs/>
                <w:szCs w:val="21"/>
              </w:rPr>
            </w:pPr>
            <w:r>
              <w:rPr>
                <w:rFonts w:ascii="仿宋" w:hAnsi="仿宋" w:eastAsia="仿宋"/>
                <w:b/>
                <w:bCs/>
                <w:szCs w:val="21"/>
              </w:rPr>
              <w:t>7.智能转写：中文转写可支持自由、连续书写并将书写的内容自动转换为楷体汉字，转换文字大小自动跟随手写输入字体大小变化；英文转写支持自由、连续书写多个单词并将书写的内容自动识别转换为印刷体，转换单词大小自动跟随手写输入单词大小变化。</w:t>
            </w:r>
          </w:p>
          <w:p w14:paraId="6A4E53A5">
            <w:pPr>
              <w:pStyle w:val="2"/>
              <w:rPr>
                <w:rFonts w:hint="eastAsia" w:ascii="仿宋" w:hAnsi="仿宋" w:eastAsia="仿宋"/>
                <w:b/>
                <w:bCs/>
                <w:szCs w:val="21"/>
              </w:rPr>
            </w:pPr>
            <w:r>
              <w:rPr>
                <w:rFonts w:ascii="仿宋" w:hAnsi="仿宋" w:eastAsia="仿宋"/>
                <w:b/>
                <w:bCs/>
                <w:szCs w:val="21"/>
              </w:rPr>
              <w:t>8. ★划词搜索：可以对手写中文及英文板书进行智能识别，自动外部资源搜索，自动检索百度百科、百度网页相应素材辅助教学。（</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p w14:paraId="52EE2C16">
            <w:pPr>
              <w:pStyle w:val="2"/>
              <w:rPr>
                <w:rFonts w:hint="eastAsia" w:ascii="仿宋" w:hAnsi="仿宋" w:eastAsia="仿宋"/>
                <w:b/>
                <w:bCs/>
                <w:szCs w:val="21"/>
              </w:rPr>
            </w:pPr>
            <w:r>
              <w:rPr>
                <w:rFonts w:ascii="仿宋" w:hAnsi="仿宋" w:eastAsia="仿宋"/>
                <w:b/>
                <w:bCs/>
                <w:szCs w:val="21"/>
              </w:rPr>
              <w:t>9.图形识别：支持手绘图形转换成对应的平面几何图形，支持识别不少于10种类型。</w:t>
            </w:r>
          </w:p>
          <w:p w14:paraId="222E2B65">
            <w:pPr>
              <w:pStyle w:val="2"/>
              <w:rPr>
                <w:rFonts w:hint="eastAsia" w:ascii="仿宋" w:hAnsi="仿宋" w:eastAsia="仿宋"/>
                <w:b/>
                <w:bCs/>
                <w:szCs w:val="21"/>
              </w:rPr>
            </w:pPr>
            <w:r>
              <w:rPr>
                <w:rFonts w:ascii="仿宋" w:hAnsi="仿宋" w:eastAsia="仿宋"/>
                <w:b/>
                <w:bCs/>
                <w:szCs w:val="21"/>
              </w:rPr>
              <w:t>10.白板教学中，应支持从电脑中导入图片、视频、PPT、Word、Excel、PDF等资源，导入的PPT、Word、Excel文件可以进行二次编辑，导入的图片可以进行批注，导入的视频播放时可以进行批注讲解、擦除操作。</w:t>
            </w:r>
          </w:p>
          <w:p w14:paraId="3D0F3D26">
            <w:pPr>
              <w:pStyle w:val="2"/>
              <w:rPr>
                <w:rFonts w:hint="eastAsia" w:ascii="仿宋" w:hAnsi="仿宋" w:eastAsia="仿宋"/>
                <w:b/>
                <w:bCs/>
                <w:szCs w:val="21"/>
              </w:rPr>
            </w:pPr>
            <w:r>
              <w:rPr>
                <w:rFonts w:ascii="仿宋" w:hAnsi="仿宋" w:eastAsia="仿宋"/>
                <w:b/>
                <w:bCs/>
                <w:szCs w:val="21"/>
              </w:rPr>
              <w:t>11.白板及板中板支持不少于14种白板背景，其中不少于11种具有学科元素的白板背景，满足不同学科教学需求，同时也支持根据教师的个性化需求自定义上传白板背景。</w:t>
            </w:r>
          </w:p>
          <w:p w14:paraId="26A91728">
            <w:pPr>
              <w:pStyle w:val="2"/>
              <w:rPr>
                <w:rFonts w:hint="eastAsia" w:ascii="仿宋" w:hAnsi="仿宋" w:eastAsia="仿宋"/>
                <w:b/>
                <w:bCs/>
                <w:szCs w:val="21"/>
              </w:rPr>
            </w:pPr>
            <w:r>
              <w:rPr>
                <w:rFonts w:ascii="仿宋" w:hAnsi="仿宋" w:eastAsia="仿宋"/>
                <w:b/>
                <w:bCs/>
                <w:szCs w:val="21"/>
              </w:rPr>
              <w:t>12.截屏应支持对屏幕上任意区域进行自由截图或矩形截图，应支持截取过程中，在截取页面上进行书写操作，并将截取的页面保存为图片。</w:t>
            </w:r>
          </w:p>
          <w:p w14:paraId="6289ACE9">
            <w:pPr>
              <w:pStyle w:val="2"/>
              <w:rPr>
                <w:rFonts w:hint="eastAsia" w:ascii="仿宋" w:hAnsi="仿宋" w:eastAsia="仿宋"/>
                <w:b/>
                <w:bCs/>
                <w:szCs w:val="21"/>
              </w:rPr>
            </w:pPr>
            <w:r>
              <w:rPr>
                <w:rFonts w:ascii="仿宋" w:hAnsi="仿宋" w:eastAsia="仿宋"/>
                <w:b/>
                <w:bCs/>
                <w:szCs w:val="21"/>
              </w:rPr>
              <w:t>13. ★支持人脸识别功能，可实现快速人数统计，人数统计支持对获取的图像内的所有学生识别，并快速统计出人数。（</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p w14:paraId="0931D112">
            <w:pPr>
              <w:pStyle w:val="2"/>
              <w:rPr>
                <w:rFonts w:hint="default" w:ascii="仿宋" w:hAnsi="仿宋" w:eastAsia="仿宋" w:cstheme="minorBidi"/>
                <w:b/>
                <w:bCs/>
                <w:kern w:val="2"/>
                <w:sz w:val="21"/>
                <w:szCs w:val="21"/>
                <w:lang w:val="en-US" w:eastAsia="zh-CN" w:bidi="ar-SA"/>
              </w:rPr>
            </w:pPr>
            <w:r>
              <w:rPr>
                <w:rFonts w:ascii="仿宋" w:hAnsi="仿宋" w:eastAsia="仿宋"/>
                <w:b/>
                <w:bCs/>
                <w:szCs w:val="21"/>
              </w:rPr>
              <w:t>★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w:t>
            </w:r>
            <w:r>
              <w:rPr>
                <w:rFonts w:hint="eastAsia" w:ascii="仿宋" w:hAnsi="仿宋" w:eastAsia="仿宋"/>
                <w:b/>
                <w:bCs/>
                <w:szCs w:val="21"/>
              </w:rPr>
              <w:t>投标时</w:t>
            </w:r>
            <w:r>
              <w:rPr>
                <w:rFonts w:ascii="仿宋" w:hAnsi="仿宋" w:eastAsia="仿宋"/>
                <w:b/>
                <w:bCs/>
                <w:szCs w:val="21"/>
              </w:rPr>
              <w:t>需提供功能界面截图并加</w:t>
            </w:r>
            <w:r>
              <w:rPr>
                <w:rFonts w:hint="eastAsia" w:ascii="仿宋" w:hAnsi="仿宋" w:eastAsia="仿宋"/>
                <w:b/>
                <w:bCs/>
                <w:szCs w:val="21"/>
              </w:rPr>
              <w:t>盖</w:t>
            </w:r>
            <w:r>
              <w:rPr>
                <w:rFonts w:ascii="仿宋" w:hAnsi="仿宋" w:eastAsia="仿宋"/>
                <w:b/>
                <w:bCs/>
                <w:szCs w:val="21"/>
              </w:rPr>
              <w:t>制造商公章）</w:t>
            </w:r>
          </w:p>
        </w:tc>
        <w:tc>
          <w:tcPr>
            <w:tcW w:w="532" w:type="dxa"/>
            <w:shd w:val="clear" w:color="auto" w:fill="auto"/>
            <w:vAlign w:val="center"/>
          </w:tcPr>
          <w:p w14:paraId="069CBCCD">
            <w:pPr>
              <w:pStyle w:val="10"/>
              <w:ind w:firstLine="0" w:firstLineChars="0"/>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2</w:t>
            </w:r>
          </w:p>
        </w:tc>
        <w:tc>
          <w:tcPr>
            <w:tcW w:w="491" w:type="dxa"/>
            <w:shd w:val="clear" w:color="auto" w:fill="auto"/>
            <w:vAlign w:val="center"/>
          </w:tcPr>
          <w:p w14:paraId="1D1CB37B">
            <w:pPr>
              <w:pStyle w:val="10"/>
              <w:ind w:firstLine="0" w:firstLineChars="0"/>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台</w:t>
            </w:r>
          </w:p>
        </w:tc>
        <w:tc>
          <w:tcPr>
            <w:tcW w:w="804" w:type="dxa"/>
            <w:shd w:val="clear" w:color="auto" w:fill="auto"/>
            <w:vAlign w:val="center"/>
          </w:tcPr>
          <w:p w14:paraId="4F9EF293">
            <w:pPr>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1.9</w:t>
            </w:r>
          </w:p>
        </w:tc>
        <w:tc>
          <w:tcPr>
            <w:tcW w:w="846" w:type="dxa"/>
            <w:shd w:val="clear" w:color="auto" w:fill="auto"/>
            <w:vAlign w:val="center"/>
          </w:tcPr>
          <w:p w14:paraId="02F2EB02">
            <w:pPr>
              <w:pStyle w:val="10"/>
              <w:ind w:firstLine="0" w:firstLineChars="0"/>
              <w:rPr>
                <w:rFonts w:hint="default" w:ascii="仿宋" w:hAnsi="仿宋" w:eastAsia="仿宋" w:cstheme="minorBidi"/>
                <w:b/>
                <w:bCs/>
                <w:kern w:val="2"/>
                <w:sz w:val="21"/>
                <w:szCs w:val="21"/>
                <w:lang w:val="en-US" w:eastAsia="zh-CN" w:bidi="ar-SA"/>
              </w:rPr>
            </w:pPr>
            <w:r>
              <w:rPr>
                <w:rFonts w:hint="eastAsia" w:ascii="仿宋" w:hAnsi="仿宋" w:eastAsia="仿宋"/>
                <w:b/>
                <w:bCs/>
                <w:szCs w:val="21"/>
              </w:rPr>
              <w:t>3.8</w:t>
            </w:r>
          </w:p>
        </w:tc>
        <w:tc>
          <w:tcPr>
            <w:tcW w:w="750" w:type="dxa"/>
            <w:shd w:val="clear" w:color="auto" w:fill="auto"/>
            <w:vAlign w:val="center"/>
          </w:tcPr>
          <w:p w14:paraId="0A154B83">
            <w:pPr>
              <w:rPr>
                <w:rFonts w:hint="eastAsia" w:ascii="仿宋" w:hAnsi="仿宋" w:eastAsia="仿宋" w:cstheme="minorBidi"/>
                <w:b/>
                <w:bCs/>
                <w:kern w:val="2"/>
                <w:sz w:val="21"/>
                <w:szCs w:val="21"/>
                <w:lang w:val="en-US" w:eastAsia="zh-CN" w:bidi="ar-SA"/>
              </w:rPr>
            </w:pPr>
            <w:r>
              <w:rPr>
                <w:rFonts w:hint="eastAsia" w:ascii="宋体" w:hAnsi="宋体" w:eastAsia="宋体"/>
                <w:b/>
                <w:bCs/>
                <w:szCs w:val="21"/>
              </w:rPr>
              <w:t>联想 M1 Pro Gen2</w:t>
            </w:r>
          </w:p>
        </w:tc>
      </w:tr>
      <w:tr w14:paraId="1A4D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14:paraId="123AF341">
            <w:pPr>
              <w:pStyle w:val="10"/>
              <w:ind w:firstLine="0" w:firstLineChars="0"/>
              <w:jc w:val="both"/>
              <w:rPr>
                <w:rFonts w:hint="default" w:ascii="仿宋" w:hAnsi="仿宋" w:eastAsia="仿宋"/>
                <w:b/>
                <w:bCs/>
                <w:szCs w:val="21"/>
                <w:lang w:val="en-US" w:eastAsia="zh-CN"/>
              </w:rPr>
            </w:pPr>
            <w:r>
              <w:rPr>
                <w:rFonts w:hint="eastAsia" w:ascii="仿宋" w:hAnsi="仿宋" w:eastAsia="仿宋"/>
                <w:b/>
                <w:bCs/>
                <w:szCs w:val="21"/>
                <w:lang w:val="en-US" w:eastAsia="zh-CN"/>
              </w:rPr>
              <w:t>合计</w:t>
            </w:r>
          </w:p>
        </w:tc>
        <w:tc>
          <w:tcPr>
            <w:tcW w:w="1213" w:type="dxa"/>
            <w:vAlign w:val="center"/>
          </w:tcPr>
          <w:p w14:paraId="610C0D7F">
            <w:pPr>
              <w:pStyle w:val="10"/>
              <w:ind w:firstLine="0" w:firstLineChars="0"/>
              <w:jc w:val="both"/>
              <w:rPr>
                <w:rFonts w:ascii="仿宋" w:hAnsi="仿宋" w:eastAsia="仿宋"/>
                <w:b/>
                <w:bCs/>
                <w:szCs w:val="21"/>
              </w:rPr>
            </w:pPr>
          </w:p>
        </w:tc>
        <w:tc>
          <w:tcPr>
            <w:tcW w:w="3545" w:type="dxa"/>
            <w:vAlign w:val="center"/>
          </w:tcPr>
          <w:p w14:paraId="2F089F4F">
            <w:pPr>
              <w:pStyle w:val="10"/>
              <w:ind w:firstLine="0" w:firstLineChars="0"/>
              <w:jc w:val="both"/>
              <w:rPr>
                <w:rFonts w:ascii="仿宋" w:hAnsi="仿宋" w:eastAsia="仿宋"/>
                <w:b/>
                <w:bCs/>
                <w:szCs w:val="21"/>
              </w:rPr>
            </w:pPr>
          </w:p>
        </w:tc>
        <w:tc>
          <w:tcPr>
            <w:tcW w:w="532" w:type="dxa"/>
            <w:vAlign w:val="center"/>
          </w:tcPr>
          <w:p w14:paraId="414D0511">
            <w:pPr>
              <w:pStyle w:val="10"/>
              <w:ind w:firstLine="0" w:firstLineChars="0"/>
              <w:jc w:val="both"/>
              <w:rPr>
                <w:rFonts w:ascii="仿宋" w:hAnsi="仿宋" w:eastAsia="仿宋"/>
                <w:b/>
                <w:bCs/>
                <w:szCs w:val="21"/>
              </w:rPr>
            </w:pPr>
          </w:p>
        </w:tc>
        <w:tc>
          <w:tcPr>
            <w:tcW w:w="491" w:type="dxa"/>
            <w:vAlign w:val="center"/>
          </w:tcPr>
          <w:p w14:paraId="7E4FADF5">
            <w:pPr>
              <w:pStyle w:val="10"/>
              <w:ind w:firstLine="0" w:firstLineChars="0"/>
              <w:jc w:val="both"/>
              <w:rPr>
                <w:rFonts w:ascii="仿宋" w:hAnsi="仿宋" w:eastAsia="仿宋"/>
                <w:b/>
                <w:bCs/>
                <w:szCs w:val="21"/>
              </w:rPr>
            </w:pPr>
          </w:p>
        </w:tc>
        <w:tc>
          <w:tcPr>
            <w:tcW w:w="804" w:type="dxa"/>
            <w:vAlign w:val="center"/>
          </w:tcPr>
          <w:p w14:paraId="390A0443">
            <w:pPr>
              <w:pStyle w:val="10"/>
              <w:ind w:firstLine="0" w:firstLineChars="0"/>
              <w:jc w:val="both"/>
              <w:rPr>
                <w:rFonts w:ascii="仿宋" w:hAnsi="仿宋" w:eastAsia="仿宋"/>
                <w:b/>
                <w:bCs/>
                <w:szCs w:val="21"/>
              </w:rPr>
            </w:pPr>
          </w:p>
        </w:tc>
        <w:tc>
          <w:tcPr>
            <w:tcW w:w="846" w:type="dxa"/>
            <w:vAlign w:val="center"/>
          </w:tcPr>
          <w:p w14:paraId="5EB40607">
            <w:pPr>
              <w:pStyle w:val="10"/>
              <w:ind w:firstLine="0" w:firstLineChars="0"/>
              <w:jc w:val="both"/>
              <w:rPr>
                <w:rFonts w:hint="default" w:ascii="仿宋" w:hAnsi="仿宋" w:eastAsia="仿宋"/>
                <w:b/>
                <w:bCs/>
                <w:szCs w:val="21"/>
                <w:lang w:val="en-US" w:eastAsia="zh-CN"/>
              </w:rPr>
            </w:pPr>
            <w:r>
              <w:rPr>
                <w:rFonts w:hint="eastAsia" w:ascii="仿宋" w:hAnsi="仿宋" w:eastAsia="仿宋"/>
                <w:b/>
                <w:bCs/>
                <w:szCs w:val="21"/>
                <w:lang w:val="en-US" w:eastAsia="zh-CN"/>
              </w:rPr>
              <w:t>21.62</w:t>
            </w:r>
          </w:p>
        </w:tc>
        <w:tc>
          <w:tcPr>
            <w:tcW w:w="750" w:type="dxa"/>
            <w:vAlign w:val="center"/>
          </w:tcPr>
          <w:p w14:paraId="3E8C796C">
            <w:pPr>
              <w:pStyle w:val="10"/>
              <w:ind w:firstLine="0" w:firstLineChars="0"/>
              <w:jc w:val="both"/>
              <w:rPr>
                <w:rFonts w:ascii="仿宋" w:hAnsi="仿宋" w:eastAsia="仿宋"/>
                <w:b/>
                <w:bCs/>
                <w:szCs w:val="21"/>
              </w:rPr>
            </w:pPr>
          </w:p>
        </w:tc>
      </w:tr>
    </w:tbl>
    <w:p w14:paraId="57DC0DA2">
      <w:pPr>
        <w:pStyle w:val="10"/>
        <w:ind w:left="720" w:firstLine="0" w:firstLineChars="0"/>
        <w:jc w:val="left"/>
        <w:rPr>
          <w:rFonts w:ascii="仿宋" w:hAnsi="仿宋" w:eastAsia="仿宋"/>
          <w:b/>
          <w:bCs/>
          <w:szCs w:val="21"/>
        </w:rPr>
      </w:pPr>
      <w:r>
        <w:rPr>
          <w:rFonts w:hint="eastAsia" w:ascii="仿宋" w:hAnsi="仿宋" w:eastAsia="仿宋"/>
          <w:b/>
          <w:bCs/>
          <w:szCs w:val="21"/>
        </w:rPr>
        <w:t>备注：推荐品牌型号可以推荐三个，一个品牌对应一个型号。</w:t>
      </w:r>
    </w:p>
    <w:p w14:paraId="65D1A1C4">
      <w:pPr>
        <w:pStyle w:val="10"/>
        <w:ind w:left="720" w:firstLine="0" w:firstLineChars="0"/>
        <w:jc w:val="left"/>
        <w:rPr>
          <w:b/>
          <w:bCs/>
          <w:sz w:val="32"/>
          <w:szCs w:val="32"/>
        </w:rPr>
      </w:pPr>
    </w:p>
    <w:p w14:paraId="1404D230">
      <w:pPr>
        <w:pStyle w:val="10"/>
        <w:numPr>
          <w:ilvl w:val="0"/>
          <w:numId w:val="1"/>
        </w:numPr>
        <w:ind w:firstLineChars="0"/>
        <w:jc w:val="left"/>
        <w:rPr>
          <w:b/>
          <w:bCs/>
          <w:sz w:val="32"/>
          <w:szCs w:val="32"/>
        </w:rPr>
      </w:pPr>
      <w:r>
        <w:rPr>
          <w:rFonts w:hint="eastAsia"/>
          <w:b/>
          <w:bCs/>
          <w:sz w:val="32"/>
          <w:szCs w:val="32"/>
        </w:rPr>
        <w:t>商务要求</w:t>
      </w:r>
    </w:p>
    <w:tbl>
      <w:tblPr>
        <w:tblStyle w:val="8"/>
        <w:tblW w:w="86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6678"/>
      </w:tblGrid>
      <w:tr w14:paraId="746E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3D5372">
            <w:pPr>
              <w:pStyle w:val="10"/>
              <w:ind w:firstLine="0" w:firstLineChars="0"/>
              <w:jc w:val="left"/>
              <w:rPr>
                <w:rFonts w:hint="eastAsia" w:ascii="仿宋" w:hAnsi="仿宋" w:eastAsia="仿宋"/>
                <w:b/>
                <w:bCs/>
                <w:szCs w:val="21"/>
              </w:rPr>
            </w:pPr>
            <w:r>
              <w:rPr>
                <w:rFonts w:hint="eastAsia" w:ascii="仿宋" w:hAnsi="仿宋" w:eastAsia="仿宋"/>
                <w:b/>
                <w:bCs/>
                <w:szCs w:val="21"/>
              </w:rPr>
              <w:t>1</w:t>
            </w:r>
          </w:p>
        </w:tc>
        <w:tc>
          <w:tcPr>
            <w:tcW w:w="1276" w:type="dxa"/>
          </w:tcPr>
          <w:p w14:paraId="2DB71FEC">
            <w:pPr>
              <w:pStyle w:val="10"/>
              <w:ind w:firstLine="0" w:firstLineChars="0"/>
              <w:jc w:val="left"/>
              <w:rPr>
                <w:rFonts w:hint="eastAsia" w:ascii="仿宋" w:hAnsi="仿宋" w:eastAsia="仿宋"/>
                <w:b/>
                <w:bCs/>
                <w:szCs w:val="21"/>
              </w:rPr>
            </w:pPr>
            <w:r>
              <w:rPr>
                <w:rFonts w:hint="eastAsia" w:ascii="仿宋" w:hAnsi="仿宋" w:eastAsia="仿宋"/>
                <w:b/>
                <w:bCs/>
                <w:szCs w:val="21"/>
              </w:rPr>
              <w:t>支付条款</w:t>
            </w:r>
          </w:p>
        </w:tc>
        <w:tc>
          <w:tcPr>
            <w:tcW w:w="6678" w:type="dxa"/>
          </w:tcPr>
          <w:p w14:paraId="7F461B9E">
            <w:pPr>
              <w:pStyle w:val="10"/>
              <w:ind w:firstLine="0" w:firstLineChars="0"/>
              <w:jc w:val="left"/>
              <w:rPr>
                <w:rFonts w:hint="eastAsia" w:ascii="仿宋" w:hAnsi="仿宋" w:eastAsia="仿宋"/>
                <w:b/>
                <w:bCs/>
                <w:szCs w:val="21"/>
              </w:rPr>
            </w:pPr>
            <w:r>
              <w:rPr>
                <w:rFonts w:hint="eastAsia" w:ascii="仿宋" w:hAnsi="仿宋" w:eastAsia="仿宋"/>
                <w:b/>
                <w:bCs/>
                <w:szCs w:val="21"/>
              </w:rPr>
              <w:t>1.合同签订生效后</w:t>
            </w:r>
            <w:r>
              <w:rPr>
                <w:rFonts w:hint="eastAsia" w:ascii="仿宋" w:hAnsi="仿宋" w:eastAsia="仿宋"/>
                <w:b/>
                <w:bCs/>
                <w:szCs w:val="21"/>
                <w:lang w:eastAsia="zh-CN"/>
              </w:rPr>
              <w:t>，</w:t>
            </w:r>
            <w:r>
              <w:rPr>
                <w:rFonts w:hint="eastAsia" w:ascii="仿宋" w:hAnsi="仿宋" w:eastAsia="仿宋"/>
                <w:b/>
                <w:bCs/>
                <w:szCs w:val="21"/>
              </w:rPr>
              <w:t>中标人按照采购人要求将货物送至各个使用点，送货时间、地点、产品规格、型号、数量符合合同约定，采购人向中标人支付合同款的60%款项。</w:t>
            </w:r>
          </w:p>
          <w:p w14:paraId="6E30B588">
            <w:pPr>
              <w:pStyle w:val="10"/>
              <w:ind w:firstLine="0" w:firstLineChars="0"/>
              <w:jc w:val="left"/>
              <w:rPr>
                <w:rFonts w:hint="eastAsia" w:ascii="仿宋" w:hAnsi="仿宋" w:eastAsia="仿宋"/>
                <w:b/>
                <w:bCs/>
                <w:szCs w:val="21"/>
              </w:rPr>
            </w:pPr>
            <w:r>
              <w:rPr>
                <w:rFonts w:hint="eastAsia" w:ascii="仿宋" w:hAnsi="仿宋" w:eastAsia="仿宋"/>
                <w:b/>
                <w:bCs/>
                <w:szCs w:val="21"/>
              </w:rPr>
              <w:t>2.中标人向采购人开具符合法律、法规规范及行业要求的真实、有效的增值税发票。</w:t>
            </w:r>
          </w:p>
          <w:p w14:paraId="1C22E48E">
            <w:pPr>
              <w:pStyle w:val="10"/>
              <w:ind w:firstLine="0" w:firstLineChars="0"/>
              <w:jc w:val="left"/>
              <w:rPr>
                <w:rFonts w:hint="eastAsia" w:ascii="仿宋" w:hAnsi="仿宋" w:eastAsia="仿宋"/>
                <w:b/>
                <w:bCs/>
                <w:szCs w:val="21"/>
              </w:rPr>
            </w:pPr>
            <w:r>
              <w:rPr>
                <w:rFonts w:hint="eastAsia" w:ascii="仿宋" w:hAnsi="仿宋" w:eastAsia="仿宋"/>
                <w:b/>
                <w:bCs/>
                <w:szCs w:val="21"/>
              </w:rPr>
              <w:t>3. 货物安装调试结束，经采购人组织验收合格后，采购人凭中标人的供货发票，校内验收单、入库单等支付凭证办理相关支付手续，采购人向中标人支付合同款的40%剩余款项。</w:t>
            </w:r>
          </w:p>
        </w:tc>
      </w:tr>
      <w:tr w14:paraId="79A5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0E9021D">
            <w:pPr>
              <w:pStyle w:val="10"/>
              <w:ind w:firstLine="0" w:firstLineChars="0"/>
              <w:jc w:val="left"/>
              <w:rPr>
                <w:rFonts w:hint="eastAsia" w:ascii="仿宋" w:hAnsi="仿宋" w:eastAsia="仿宋"/>
                <w:b/>
                <w:bCs/>
                <w:szCs w:val="21"/>
              </w:rPr>
            </w:pPr>
            <w:r>
              <w:rPr>
                <w:rFonts w:hint="eastAsia" w:ascii="仿宋" w:hAnsi="仿宋" w:eastAsia="仿宋"/>
                <w:b/>
                <w:bCs/>
                <w:szCs w:val="21"/>
              </w:rPr>
              <w:t>2</w:t>
            </w:r>
          </w:p>
        </w:tc>
        <w:tc>
          <w:tcPr>
            <w:tcW w:w="1276" w:type="dxa"/>
          </w:tcPr>
          <w:p w14:paraId="4602D898">
            <w:pPr>
              <w:pStyle w:val="10"/>
              <w:ind w:firstLine="0" w:firstLineChars="0"/>
              <w:jc w:val="left"/>
              <w:rPr>
                <w:rFonts w:hint="eastAsia" w:ascii="仿宋" w:hAnsi="仿宋" w:eastAsia="仿宋"/>
                <w:b/>
                <w:bCs/>
                <w:szCs w:val="21"/>
              </w:rPr>
            </w:pPr>
            <w:r>
              <w:rPr>
                <w:rFonts w:hint="eastAsia" w:ascii="仿宋" w:hAnsi="仿宋" w:eastAsia="仿宋"/>
                <w:b/>
                <w:bCs/>
                <w:szCs w:val="21"/>
              </w:rPr>
              <w:t>质保期</w:t>
            </w:r>
          </w:p>
        </w:tc>
        <w:tc>
          <w:tcPr>
            <w:tcW w:w="6678" w:type="dxa"/>
          </w:tcPr>
          <w:p w14:paraId="763C12B0">
            <w:pPr>
              <w:pStyle w:val="10"/>
              <w:ind w:firstLine="0" w:firstLineChars="0"/>
              <w:jc w:val="left"/>
              <w:rPr>
                <w:rFonts w:hint="eastAsia" w:ascii="仿宋" w:hAnsi="仿宋" w:eastAsia="仿宋"/>
                <w:b/>
                <w:bCs/>
                <w:szCs w:val="21"/>
              </w:rPr>
            </w:pPr>
            <w:r>
              <w:rPr>
                <w:rFonts w:hint="eastAsia" w:ascii="仿宋" w:hAnsi="仿宋" w:eastAsia="仿宋"/>
                <w:b/>
                <w:bCs/>
                <w:szCs w:val="21"/>
              </w:rPr>
              <w:t>提供原厂整机3年质保服务。投标时需提供原厂商针对本项目的3年整机质保服务承诺函原件。</w:t>
            </w:r>
          </w:p>
        </w:tc>
      </w:tr>
      <w:tr w14:paraId="69EC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tcPr>
          <w:p w14:paraId="69542404">
            <w:pPr>
              <w:pStyle w:val="10"/>
              <w:ind w:firstLine="0" w:firstLineChars="0"/>
              <w:jc w:val="left"/>
              <w:rPr>
                <w:rFonts w:hint="eastAsia" w:ascii="仿宋" w:hAnsi="仿宋" w:eastAsia="仿宋"/>
                <w:b/>
                <w:bCs/>
                <w:szCs w:val="21"/>
              </w:rPr>
            </w:pPr>
            <w:r>
              <w:rPr>
                <w:rFonts w:hint="eastAsia" w:ascii="仿宋" w:hAnsi="仿宋" w:eastAsia="仿宋"/>
                <w:b/>
                <w:bCs/>
                <w:szCs w:val="21"/>
              </w:rPr>
              <w:t>3</w:t>
            </w:r>
          </w:p>
        </w:tc>
        <w:tc>
          <w:tcPr>
            <w:tcW w:w="1276" w:type="dxa"/>
          </w:tcPr>
          <w:p w14:paraId="5BF6AF9A">
            <w:pPr>
              <w:pStyle w:val="10"/>
              <w:ind w:firstLine="0" w:firstLineChars="0"/>
              <w:jc w:val="left"/>
              <w:rPr>
                <w:rFonts w:hint="eastAsia" w:ascii="仿宋" w:hAnsi="仿宋" w:eastAsia="仿宋"/>
                <w:b/>
                <w:bCs/>
                <w:szCs w:val="21"/>
              </w:rPr>
            </w:pPr>
            <w:r>
              <w:rPr>
                <w:rFonts w:hint="eastAsia" w:ascii="仿宋" w:hAnsi="仿宋" w:eastAsia="仿宋"/>
                <w:b/>
                <w:bCs/>
                <w:szCs w:val="21"/>
              </w:rPr>
              <w:t>服务标准、期限、效率</w:t>
            </w:r>
          </w:p>
        </w:tc>
        <w:tc>
          <w:tcPr>
            <w:tcW w:w="6678" w:type="dxa"/>
          </w:tcPr>
          <w:p w14:paraId="21BB9458">
            <w:pPr>
              <w:pStyle w:val="10"/>
              <w:ind w:firstLine="0" w:firstLineChars="0"/>
              <w:jc w:val="left"/>
              <w:rPr>
                <w:rFonts w:hint="eastAsia" w:ascii="仿宋" w:hAnsi="仿宋" w:eastAsia="仿宋"/>
                <w:b/>
                <w:bCs/>
                <w:szCs w:val="21"/>
              </w:rPr>
            </w:pPr>
            <w:r>
              <w:rPr>
                <w:rFonts w:hint="eastAsia" w:ascii="仿宋" w:hAnsi="仿宋" w:eastAsia="仿宋"/>
                <w:b/>
                <w:bCs/>
                <w:szCs w:val="21"/>
              </w:rPr>
              <w:t>1.质保期内因不能排除的故障而影响正常教学的，中标人需在48小时内提供同等规格的设备替换使用，质保期内因设备本身缺陷造成各种故障应由供应商提供免费技术服务和维修。</w:t>
            </w:r>
          </w:p>
          <w:p w14:paraId="3436AEF0">
            <w:pPr>
              <w:pStyle w:val="10"/>
              <w:ind w:firstLine="0" w:firstLineChars="0"/>
              <w:jc w:val="left"/>
              <w:rPr>
                <w:rFonts w:hint="eastAsia" w:ascii="仿宋" w:hAnsi="仿宋" w:eastAsia="仿宋"/>
                <w:b/>
                <w:bCs/>
                <w:szCs w:val="21"/>
              </w:rPr>
            </w:pPr>
            <w:r>
              <w:rPr>
                <w:rFonts w:hint="eastAsia" w:ascii="仿宋" w:hAnsi="仿宋" w:eastAsia="仿宋"/>
                <w:b/>
                <w:bCs/>
                <w:szCs w:val="21"/>
              </w:rPr>
              <w:t>2.质保期内非人为因素出现的质量问题，须按国家有关规定和要求(如无国家规定和要求的，按承诺和厂方“三包”规定)立即进行免费维修、免费更换有缺陷的零部件、直至免费更换新货物。</w:t>
            </w:r>
          </w:p>
          <w:p w14:paraId="30E20528">
            <w:pPr>
              <w:pStyle w:val="10"/>
              <w:ind w:firstLine="0" w:firstLineChars="0"/>
              <w:jc w:val="left"/>
              <w:rPr>
                <w:rFonts w:hint="eastAsia" w:ascii="仿宋" w:hAnsi="仿宋" w:eastAsia="仿宋"/>
                <w:b/>
                <w:bCs/>
                <w:szCs w:val="21"/>
              </w:rPr>
            </w:pPr>
            <w:r>
              <w:rPr>
                <w:rFonts w:hint="eastAsia" w:ascii="仿宋" w:hAnsi="仿宋" w:eastAsia="仿宋"/>
                <w:b/>
                <w:bCs/>
                <w:szCs w:val="21"/>
              </w:rPr>
              <w:t xml:space="preserve">3.如在使用过程中发生质量问题，供应商维修响应时间：2小时以内；电话技术支持时间：1小时以内；若需上门维修，则在24小时内到达现场并进行维修； </w:t>
            </w:r>
          </w:p>
        </w:tc>
      </w:tr>
      <w:tr w14:paraId="6A9E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D4E51B">
            <w:pPr>
              <w:pStyle w:val="10"/>
              <w:ind w:firstLine="0" w:firstLineChars="0"/>
              <w:jc w:val="left"/>
              <w:rPr>
                <w:rFonts w:hint="eastAsia" w:ascii="仿宋" w:hAnsi="仿宋" w:eastAsia="仿宋"/>
                <w:b/>
                <w:bCs/>
                <w:szCs w:val="21"/>
              </w:rPr>
            </w:pPr>
            <w:r>
              <w:rPr>
                <w:rFonts w:hint="eastAsia" w:ascii="仿宋" w:hAnsi="仿宋" w:eastAsia="仿宋"/>
                <w:b/>
                <w:bCs/>
                <w:szCs w:val="21"/>
              </w:rPr>
              <w:t>4</w:t>
            </w:r>
          </w:p>
        </w:tc>
        <w:tc>
          <w:tcPr>
            <w:tcW w:w="1276" w:type="dxa"/>
          </w:tcPr>
          <w:p w14:paraId="2C6601AB">
            <w:pPr>
              <w:pStyle w:val="10"/>
              <w:ind w:firstLine="0" w:firstLineChars="0"/>
              <w:jc w:val="left"/>
              <w:rPr>
                <w:rFonts w:hint="eastAsia" w:ascii="仿宋" w:hAnsi="仿宋" w:eastAsia="仿宋"/>
                <w:b/>
                <w:bCs/>
                <w:szCs w:val="21"/>
              </w:rPr>
            </w:pPr>
            <w:r>
              <w:rPr>
                <w:rFonts w:hint="eastAsia" w:ascii="仿宋" w:hAnsi="仿宋" w:eastAsia="仿宋"/>
                <w:b/>
                <w:bCs/>
                <w:szCs w:val="21"/>
              </w:rPr>
              <w:t>调试及服务</w:t>
            </w:r>
          </w:p>
        </w:tc>
        <w:tc>
          <w:tcPr>
            <w:tcW w:w="6678" w:type="dxa"/>
          </w:tcPr>
          <w:p w14:paraId="605AD430">
            <w:pPr>
              <w:pStyle w:val="10"/>
              <w:ind w:firstLine="0" w:firstLineChars="0"/>
              <w:jc w:val="left"/>
              <w:rPr>
                <w:rFonts w:hint="eastAsia" w:ascii="仿宋" w:hAnsi="仿宋" w:eastAsia="仿宋"/>
                <w:b/>
                <w:bCs/>
                <w:szCs w:val="21"/>
              </w:rPr>
            </w:pPr>
            <w:r>
              <w:rPr>
                <w:rFonts w:hint="eastAsia" w:ascii="仿宋" w:hAnsi="仿宋" w:eastAsia="仿宋"/>
                <w:b/>
                <w:bCs/>
                <w:szCs w:val="21"/>
              </w:rPr>
              <w:t>1.产品的包装、运输与安装均由中标方负责，如在过程中产品有缺失、损坏、缺陷，采购方可要求免费更换；</w:t>
            </w:r>
          </w:p>
          <w:p w14:paraId="178B11D4">
            <w:pPr>
              <w:pStyle w:val="10"/>
              <w:ind w:firstLine="0" w:firstLineChars="0"/>
              <w:jc w:val="left"/>
              <w:rPr>
                <w:rFonts w:hint="eastAsia" w:ascii="仿宋" w:hAnsi="仿宋" w:eastAsia="仿宋"/>
                <w:b/>
                <w:bCs/>
                <w:szCs w:val="21"/>
              </w:rPr>
            </w:pPr>
            <w:r>
              <w:rPr>
                <w:rFonts w:hint="eastAsia" w:ascii="仿宋" w:hAnsi="仿宋" w:eastAsia="仿宋"/>
                <w:b/>
                <w:bCs/>
                <w:szCs w:val="21"/>
              </w:rPr>
              <w:t>2.提供的设备需进行安装调试，调试后确保设备能正常使用。</w:t>
            </w:r>
          </w:p>
          <w:p w14:paraId="4D37A411">
            <w:pPr>
              <w:pStyle w:val="10"/>
              <w:ind w:firstLine="0" w:firstLineChars="0"/>
              <w:jc w:val="left"/>
              <w:rPr>
                <w:rFonts w:hint="eastAsia" w:ascii="仿宋" w:hAnsi="仿宋" w:eastAsia="仿宋"/>
                <w:b/>
                <w:bCs/>
                <w:szCs w:val="21"/>
              </w:rPr>
            </w:pPr>
            <w:r>
              <w:rPr>
                <w:rFonts w:hint="eastAsia" w:ascii="仿宋" w:hAnsi="仿宋" w:eastAsia="仿宋"/>
                <w:b/>
                <w:bCs/>
                <w:szCs w:val="21"/>
              </w:rPr>
              <w:t>3.提供设备所需的线缆，包括不仅限于电源线、HDMI信号线、触控反馈信号线、屏蔽音频线、网线，所有线缆墙内隐蔽布线，长度以教室实际安装需求为准。</w:t>
            </w:r>
          </w:p>
        </w:tc>
      </w:tr>
      <w:tr w14:paraId="5175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7BA6E1">
            <w:pPr>
              <w:pStyle w:val="10"/>
              <w:ind w:firstLine="0" w:firstLineChars="0"/>
              <w:jc w:val="left"/>
              <w:rPr>
                <w:rFonts w:hint="eastAsia" w:ascii="仿宋" w:hAnsi="仿宋" w:eastAsia="仿宋"/>
                <w:b/>
                <w:bCs/>
                <w:szCs w:val="21"/>
              </w:rPr>
            </w:pPr>
            <w:r>
              <w:rPr>
                <w:rFonts w:hint="eastAsia" w:ascii="仿宋" w:hAnsi="仿宋" w:eastAsia="仿宋"/>
                <w:b/>
                <w:bCs/>
                <w:szCs w:val="21"/>
              </w:rPr>
              <w:t>5</w:t>
            </w:r>
          </w:p>
        </w:tc>
        <w:tc>
          <w:tcPr>
            <w:tcW w:w="1276" w:type="dxa"/>
          </w:tcPr>
          <w:p w14:paraId="61BDF335">
            <w:pPr>
              <w:pStyle w:val="10"/>
              <w:ind w:firstLine="0" w:firstLineChars="0"/>
              <w:jc w:val="left"/>
              <w:rPr>
                <w:rFonts w:hint="eastAsia" w:ascii="仿宋" w:hAnsi="仿宋" w:eastAsia="仿宋"/>
                <w:b/>
                <w:bCs/>
                <w:szCs w:val="21"/>
              </w:rPr>
            </w:pPr>
            <w:r>
              <w:rPr>
                <w:rFonts w:hint="eastAsia" w:ascii="仿宋" w:hAnsi="仿宋" w:eastAsia="仿宋"/>
                <w:b/>
                <w:bCs/>
                <w:szCs w:val="21"/>
              </w:rPr>
              <w:t>现场勘察</w:t>
            </w:r>
          </w:p>
        </w:tc>
        <w:tc>
          <w:tcPr>
            <w:tcW w:w="6678" w:type="dxa"/>
          </w:tcPr>
          <w:p w14:paraId="4F28208E">
            <w:pPr>
              <w:pStyle w:val="10"/>
              <w:ind w:firstLine="0" w:firstLineChars="0"/>
              <w:jc w:val="left"/>
              <w:rPr>
                <w:rFonts w:hint="eastAsia" w:ascii="仿宋" w:hAnsi="仿宋" w:eastAsia="仿宋"/>
                <w:b/>
                <w:bCs/>
                <w:szCs w:val="21"/>
              </w:rPr>
            </w:pPr>
            <w:r>
              <w:rPr>
                <w:rFonts w:hint="eastAsia" w:ascii="仿宋" w:hAnsi="仿宋" w:eastAsia="仿宋"/>
                <w:b/>
                <w:bCs/>
                <w:szCs w:val="21"/>
              </w:rPr>
              <w:t>本项目需要现场勘察，勘察时间：自招标公告发布后5个工作日内，联系</w:t>
            </w:r>
            <w:r>
              <w:rPr>
                <w:rFonts w:hint="eastAsia" w:ascii="仿宋" w:hAnsi="仿宋" w:eastAsia="仿宋"/>
                <w:b/>
                <w:bCs/>
                <w:szCs w:val="21"/>
                <w:lang w:val="en-US" w:eastAsia="zh-CN"/>
              </w:rPr>
              <w:t>采购人</w:t>
            </w:r>
            <w:r>
              <w:rPr>
                <w:rFonts w:hint="eastAsia" w:ascii="仿宋" w:hAnsi="仿宋" w:eastAsia="仿宋"/>
                <w:b/>
                <w:bCs/>
                <w:szCs w:val="21"/>
              </w:rPr>
              <w:t>进校勘察</w:t>
            </w:r>
            <w:r>
              <w:rPr>
                <w:rFonts w:hint="eastAsia" w:ascii="仿宋" w:hAnsi="仿宋" w:eastAsia="仿宋"/>
                <w:b/>
                <w:bCs/>
                <w:szCs w:val="21"/>
                <w:lang w:val="en-US" w:eastAsia="zh-CN"/>
              </w:rPr>
              <w:t>安装</w:t>
            </w:r>
            <w:r>
              <w:rPr>
                <w:rFonts w:hint="eastAsia" w:ascii="仿宋" w:hAnsi="仿宋" w:eastAsia="仿宋"/>
                <w:b/>
                <w:bCs/>
                <w:szCs w:val="21"/>
              </w:rPr>
              <w:t>现场，并携带单位的授权证明文件和身份证复印件。</w:t>
            </w:r>
            <w:bookmarkStart w:id="0" w:name="_GoBack"/>
            <w:bookmarkEnd w:id="0"/>
          </w:p>
        </w:tc>
      </w:tr>
      <w:tr w14:paraId="57D6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8D2A79">
            <w:pPr>
              <w:pStyle w:val="10"/>
              <w:ind w:firstLine="0" w:firstLineChars="0"/>
              <w:jc w:val="left"/>
              <w:rPr>
                <w:rFonts w:hint="eastAsia" w:ascii="仿宋" w:hAnsi="仿宋" w:eastAsia="仿宋"/>
                <w:b/>
                <w:bCs/>
                <w:szCs w:val="21"/>
              </w:rPr>
            </w:pPr>
            <w:r>
              <w:rPr>
                <w:rFonts w:hint="eastAsia" w:ascii="仿宋" w:hAnsi="仿宋" w:eastAsia="仿宋"/>
                <w:b/>
                <w:bCs/>
                <w:szCs w:val="21"/>
              </w:rPr>
              <w:t>6</w:t>
            </w:r>
          </w:p>
        </w:tc>
        <w:tc>
          <w:tcPr>
            <w:tcW w:w="1276" w:type="dxa"/>
          </w:tcPr>
          <w:p w14:paraId="30A34F68">
            <w:pPr>
              <w:pStyle w:val="10"/>
              <w:ind w:firstLine="0" w:firstLineChars="0"/>
              <w:jc w:val="left"/>
              <w:rPr>
                <w:rFonts w:hint="eastAsia" w:ascii="仿宋" w:hAnsi="仿宋" w:eastAsia="仿宋"/>
                <w:b/>
                <w:bCs/>
                <w:szCs w:val="21"/>
              </w:rPr>
            </w:pPr>
            <w:r>
              <w:rPr>
                <w:rFonts w:hint="eastAsia" w:ascii="仿宋" w:hAnsi="仿宋" w:eastAsia="仿宋"/>
                <w:b/>
                <w:bCs/>
                <w:szCs w:val="21"/>
              </w:rPr>
              <w:t>注意事项</w:t>
            </w:r>
          </w:p>
        </w:tc>
        <w:tc>
          <w:tcPr>
            <w:tcW w:w="6678" w:type="dxa"/>
          </w:tcPr>
          <w:p w14:paraId="0EF67538">
            <w:pPr>
              <w:pStyle w:val="10"/>
              <w:numPr>
                <w:ilvl w:val="0"/>
                <w:numId w:val="2"/>
              </w:numPr>
              <w:ind w:firstLine="0" w:firstLineChars="0"/>
              <w:jc w:val="left"/>
              <w:rPr>
                <w:rFonts w:hint="eastAsia" w:ascii="仿宋" w:hAnsi="仿宋" w:eastAsia="仿宋"/>
                <w:b/>
                <w:bCs/>
                <w:szCs w:val="21"/>
              </w:rPr>
            </w:pPr>
            <w:r>
              <w:rPr>
                <w:rFonts w:hint="eastAsia" w:ascii="仿宋" w:hAnsi="仿宋" w:eastAsia="仿宋"/>
                <w:b/>
                <w:bCs/>
                <w:szCs w:val="21"/>
              </w:rPr>
              <w:t>本次采购包含设备及安装所需的支架、五金配件、墙面开槽敷设管线等相关服务。</w:t>
            </w:r>
          </w:p>
          <w:p w14:paraId="224B5145">
            <w:pPr>
              <w:pStyle w:val="10"/>
              <w:ind w:firstLine="0" w:firstLineChars="0"/>
              <w:jc w:val="left"/>
              <w:rPr>
                <w:rFonts w:hint="eastAsia" w:ascii="仿宋" w:hAnsi="仿宋" w:eastAsia="仿宋"/>
                <w:b/>
                <w:bCs/>
                <w:szCs w:val="21"/>
              </w:rPr>
            </w:pPr>
            <w:r>
              <w:rPr>
                <w:rFonts w:hint="eastAsia" w:ascii="仿宋" w:hAnsi="仿宋" w:eastAsia="仿宋"/>
                <w:b/>
                <w:bCs/>
                <w:szCs w:val="21"/>
              </w:rPr>
              <w:t>2、产品必须为原厂原包装供货，报价结束确认成交前，采购方有权要求预成交供应商提供样机进行功能逐条演示，若不满足，做废标处理，并上报监管部门，计入诚信档案。</w:t>
            </w:r>
          </w:p>
          <w:p w14:paraId="5C76E25A">
            <w:pPr>
              <w:pStyle w:val="10"/>
              <w:ind w:firstLine="0" w:firstLineChars="0"/>
              <w:jc w:val="left"/>
              <w:rPr>
                <w:rFonts w:hint="eastAsia" w:ascii="仿宋" w:hAnsi="仿宋" w:eastAsia="仿宋"/>
                <w:b/>
                <w:bCs/>
                <w:szCs w:val="21"/>
              </w:rPr>
            </w:pPr>
            <w:r>
              <w:rPr>
                <w:rFonts w:hint="eastAsia" w:ascii="仿宋" w:hAnsi="仿宋" w:eastAsia="仿宋"/>
                <w:b/>
                <w:bCs/>
                <w:szCs w:val="21"/>
              </w:rPr>
              <w:t>3、设备送达后需由供应商现场与采购方交接，设备原厂包装未开封，设备全新未经激活，设备序列号需经官方验证未经篡改；设备需按用户要求进行安装，由宁波城市职业技术学院激活；对照附件参数逐条验证设备技术参数的符合性。不符合要求的均做退货处理。</w:t>
            </w:r>
          </w:p>
        </w:tc>
      </w:tr>
    </w:tbl>
    <w:p w14:paraId="57CCAEF1">
      <w:pPr>
        <w:rPr>
          <w:rFonts w:hint="eastAsia" w:eastAsiaTheme="minorEastAsia"/>
          <w:lang w:eastAsia="zh-CN"/>
        </w:rPr>
      </w:pPr>
      <w:r>
        <w:rPr>
          <w:rFonts w:hint="eastAsia"/>
        </w:rPr>
        <w:t xml:space="preserve">技术咨询 </w:t>
      </w:r>
      <w:r>
        <w:t xml:space="preserve">   </w:t>
      </w:r>
      <w:r>
        <w:rPr>
          <w:rFonts w:hint="eastAsia"/>
        </w:rPr>
        <w:t>殷老师</w:t>
      </w:r>
      <w:r>
        <w:rPr>
          <w:rFonts w:hint="eastAsia"/>
          <w:lang w:eastAsia="zh-CN"/>
        </w:rPr>
        <w:t>，</w:t>
      </w:r>
      <w:r>
        <w:rPr>
          <w:rFonts w:hint="eastAsia"/>
        </w:rPr>
        <w:t>手机号码1</w:t>
      </w:r>
      <w:r>
        <w:t>7858894104</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4F4BC"/>
    <w:multiLevelType w:val="multilevel"/>
    <w:tmpl w:val="B5E4F4BC"/>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76A02CE"/>
    <w:multiLevelType w:val="multilevel"/>
    <w:tmpl w:val="176A02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2YzVjNjkzOTRmNTk1MzA4MTVhMzAwMjUyZWQ5YmYifQ=="/>
  </w:docVars>
  <w:rsids>
    <w:rsidRoot w:val="00C62433"/>
    <w:rsid w:val="000F7A98"/>
    <w:rsid w:val="00167C42"/>
    <w:rsid w:val="00182631"/>
    <w:rsid w:val="002A7697"/>
    <w:rsid w:val="00380477"/>
    <w:rsid w:val="00506E13"/>
    <w:rsid w:val="00747609"/>
    <w:rsid w:val="00773FA1"/>
    <w:rsid w:val="00884937"/>
    <w:rsid w:val="00947129"/>
    <w:rsid w:val="009B47FB"/>
    <w:rsid w:val="009B484E"/>
    <w:rsid w:val="009E0E9E"/>
    <w:rsid w:val="00A402C2"/>
    <w:rsid w:val="00A463C8"/>
    <w:rsid w:val="00A64AFA"/>
    <w:rsid w:val="00B535AE"/>
    <w:rsid w:val="00BA4D33"/>
    <w:rsid w:val="00BD04FA"/>
    <w:rsid w:val="00C62433"/>
    <w:rsid w:val="00D60786"/>
    <w:rsid w:val="00DD1409"/>
    <w:rsid w:val="00F90BEA"/>
    <w:rsid w:val="06772C82"/>
    <w:rsid w:val="147F7006"/>
    <w:rsid w:val="17921726"/>
    <w:rsid w:val="29652A9E"/>
    <w:rsid w:val="2DAA7D65"/>
    <w:rsid w:val="2FA342BD"/>
    <w:rsid w:val="30CB0961"/>
    <w:rsid w:val="31C0232D"/>
    <w:rsid w:val="3A840E9D"/>
    <w:rsid w:val="3C321DCB"/>
    <w:rsid w:val="3FEDA919"/>
    <w:rsid w:val="3FF57835"/>
    <w:rsid w:val="43D014FA"/>
    <w:rsid w:val="491A435C"/>
    <w:rsid w:val="56EF3FE6"/>
    <w:rsid w:val="598C39DA"/>
    <w:rsid w:val="5DC44DAC"/>
    <w:rsid w:val="5E76740A"/>
    <w:rsid w:val="624E0D71"/>
    <w:rsid w:val="646A0F2D"/>
    <w:rsid w:val="6EBD5323"/>
    <w:rsid w:val="730021E6"/>
    <w:rsid w:val="76EEE36F"/>
    <w:rsid w:val="7BF86ED4"/>
    <w:rsid w:val="7FAE8051"/>
    <w:rsid w:val="7FFFB2F9"/>
    <w:rsid w:val="EFCFDE4D"/>
    <w:rsid w:val="FF6EDE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2"/>
    <w:basedOn w:val="1"/>
    <w:next w:val="1"/>
    <w:unhideWhenUsed/>
    <w:qFormat/>
    <w:uiPriority w:val="39"/>
    <w:pPr>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line="360" w:lineRule="auto"/>
    </w:pPr>
    <w:rPr>
      <w:rFonts w:eastAsia="宋体"/>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5171CBB-B4C1-447D-ADE6-656BE7BA4408}">
  <ds:schemaRefs/>
</ds:datastoreItem>
</file>

<file path=docProps/app.xml><?xml version="1.0" encoding="utf-8"?>
<Properties xmlns="http://schemas.openxmlformats.org/officeDocument/2006/extended-properties" xmlns:vt="http://schemas.openxmlformats.org/officeDocument/2006/docPropsVTypes">
  <Pages>11</Pages>
  <Words>6101</Words>
  <Characters>6772</Characters>
  <Lines>3</Lines>
  <Paragraphs>1</Paragraphs>
  <TotalTime>1</TotalTime>
  <ScaleCrop>false</ScaleCrop>
  <LinksUpToDate>false</LinksUpToDate>
  <CharactersWithSpaces>6840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2021-07-23T02:17:00Z</dcterms:created>
  <dc:creator>Angel</dc:creator>
  <cp:lastModifiedBy>殷鑫华</cp:lastModifiedBy>
  <dcterms:modified xsi:type="dcterms:W3CDTF">2024-08-16T02:19:57Z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946536FE3CB147FD87EBB2F0F489CC34_12</vt:lpwstr>
  </property>
</Properties>
</file>