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6D8A" w14:textId="77777777" w:rsidR="00173FF4" w:rsidRDefault="00173FF4">
      <w:pPr>
        <w:pStyle w:val="1"/>
        <w:numPr>
          <w:ilvl w:val="0"/>
          <w:numId w:val="0"/>
        </w:numPr>
        <w:spacing w:before="156"/>
        <w:rPr>
          <w:rFonts w:ascii="Times New Roman" w:eastAsia="宋体" w:cs="Times New Roman"/>
          <w:b w:val="0"/>
          <w:color w:val="auto"/>
          <w:kern w:val="0"/>
          <w:sz w:val="20"/>
          <w:szCs w:val="20"/>
        </w:rPr>
      </w:pPr>
      <w:r>
        <w:fldChar w:fldCharType="begin"/>
      </w:r>
      <w:r>
        <w:instrText xml:space="preserve"> LINK Excel.Sheet.12 "C:\\Users\\duany\\Desktop\\推荐参数指标(20250320)-传统数据库.xlsx" "Sheet1!R1C2:R31C2" \a \f 4 \h </w:instrText>
      </w:r>
      <w:r>
        <w:fldChar w:fldCharType="separate"/>
      </w:r>
    </w:p>
    <w:tbl>
      <w:tblPr>
        <w:tblW w:w="9360" w:type="dxa"/>
        <w:tblInd w:w="108" w:type="dxa"/>
        <w:tblLook w:val="04A0" w:firstRow="1" w:lastRow="0" w:firstColumn="1" w:lastColumn="0" w:noHBand="0" w:noVBand="1"/>
      </w:tblPr>
      <w:tblGrid>
        <w:gridCol w:w="9360"/>
      </w:tblGrid>
      <w:tr w:rsidR="00173FF4" w:rsidRPr="00173FF4" w14:paraId="7E099DB6" w14:textId="77777777" w:rsidTr="00173FF4">
        <w:trPr>
          <w:trHeight w:val="315"/>
        </w:trPr>
        <w:tc>
          <w:tcPr>
            <w:tcW w:w="936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27E101AA" w14:textId="6CDBD5A1" w:rsidR="00173FF4" w:rsidRPr="00173FF4" w:rsidRDefault="00173FF4" w:rsidP="00173FF4">
            <w:pPr>
              <w:widowControl/>
              <w:numPr>
                <w:ilvl w:val="0"/>
                <w:numId w:val="0"/>
              </w:numPr>
              <w:spacing w:beforeLines="0" w:before="0" w:after="0" w:line="240" w:lineRule="auto"/>
              <w:rPr>
                <w:rFonts w:ascii="Microsoft YaHei Light" w:eastAsia="Microsoft YaHei Light" w:hAnsi="Microsoft YaHei Light"/>
                <w:b/>
                <w:bCs/>
                <w:color w:val="000000"/>
                <w:kern w:val="0"/>
                <w:szCs w:val="22"/>
              </w:rPr>
            </w:pPr>
            <w:r>
              <w:rPr>
                <w:rFonts w:ascii="Microsoft YaHei Light" w:eastAsia="Microsoft YaHei Light" w:hAnsi="Microsoft YaHei Light" w:hint="eastAsia"/>
                <w:b/>
                <w:bCs/>
                <w:color w:val="000000"/>
                <w:kern w:val="0"/>
                <w:szCs w:val="22"/>
              </w:rPr>
              <w:t>数据库</w:t>
            </w:r>
            <w:r w:rsidRPr="00173FF4">
              <w:rPr>
                <w:rFonts w:ascii="Microsoft YaHei Light" w:eastAsia="Microsoft YaHei Light" w:hAnsi="Microsoft YaHei Light" w:hint="eastAsia"/>
                <w:b/>
                <w:bCs/>
                <w:color w:val="000000"/>
                <w:kern w:val="0"/>
                <w:szCs w:val="22"/>
              </w:rPr>
              <w:t>技术条款</w:t>
            </w:r>
          </w:p>
        </w:tc>
      </w:tr>
      <w:tr w:rsidR="00173FF4" w:rsidRPr="00173FF4" w14:paraId="24A7EDB5" w14:textId="77777777" w:rsidTr="00173FF4">
        <w:trPr>
          <w:trHeight w:val="555"/>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51F44FD8"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产品需为国产集中式关系型数据库，必须提供软件著作权证书。具有跨操作系统平台的能力，Linux、麒麟、UOS等操作系统等，支持INTEL、鲲鹏、飞腾等处理器；</w:t>
            </w:r>
          </w:p>
        </w:tc>
      </w:tr>
      <w:tr w:rsidR="00173FF4" w:rsidRPr="00173FF4" w14:paraId="7A23DD66" w14:textId="77777777" w:rsidTr="00173FF4">
        <w:trPr>
          <w:trHeight w:val="27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5957033B"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数据库产品通过中国信息安全测评中心或国家保密科技测评中心的安全可靠评测。</w:t>
            </w:r>
          </w:p>
        </w:tc>
      </w:tr>
      <w:tr w:rsidR="00173FF4" w:rsidRPr="00173FF4" w14:paraId="6A931F00" w14:textId="77777777" w:rsidTr="00173FF4">
        <w:trPr>
          <w:trHeight w:val="27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4CF192A2"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满足ITSS信息技术服务标准三级。</w:t>
            </w:r>
          </w:p>
        </w:tc>
      </w:tr>
      <w:tr w:rsidR="00173FF4" w:rsidRPr="00173FF4" w14:paraId="460C37E7" w14:textId="77777777" w:rsidTr="00173FF4">
        <w:trPr>
          <w:trHeight w:val="138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29192E26" w14:textId="0F8ADE6D"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针对国产处理器平台有专门的优化技术，要求在2路国产处理器平台上TPCC测试中100仓数据量性能能达到150万</w:t>
            </w:r>
            <w:proofErr w:type="spellStart"/>
            <w:r w:rsidRPr="00173FF4">
              <w:rPr>
                <w:rFonts w:hAnsi="等线" w:hint="eastAsia"/>
                <w:kern w:val="0"/>
                <w:szCs w:val="22"/>
              </w:rPr>
              <w:t>tpmC</w:t>
            </w:r>
            <w:proofErr w:type="spellEnd"/>
            <w:r w:rsidRPr="00173FF4">
              <w:rPr>
                <w:rFonts w:hAnsi="等线" w:hint="eastAsia"/>
                <w:kern w:val="0"/>
                <w:szCs w:val="22"/>
              </w:rPr>
              <w:t>以上，须提供工信部下属测评机构：中国软件评测中心、国家工业信息安全发展研究中心、工业和信息化部电子第五研究所、中国电子技术标准化研究院、中国信息通信研究院其中之一按信创测试大纲测试后出具的《产品质量测试报告》或《产品确认测试报告》。</w:t>
            </w:r>
          </w:p>
        </w:tc>
      </w:tr>
      <w:tr w:rsidR="00173FF4" w:rsidRPr="00173FF4" w14:paraId="154422A4" w14:textId="77777777" w:rsidTr="00173FF4">
        <w:trPr>
          <w:trHeight w:val="27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5DC9796D"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支持ANSI SQL-2003以上标准；支持JDBC/ODBC标准接口；支持PL/</w:t>
            </w:r>
            <w:proofErr w:type="spellStart"/>
            <w:r w:rsidRPr="00173FF4">
              <w:rPr>
                <w:rFonts w:hAnsi="等线" w:hint="eastAsia"/>
                <w:kern w:val="0"/>
                <w:szCs w:val="22"/>
              </w:rPr>
              <w:t>pgSQL</w:t>
            </w:r>
            <w:proofErr w:type="spellEnd"/>
            <w:r w:rsidRPr="00173FF4">
              <w:rPr>
                <w:rFonts w:hAnsi="等线" w:hint="eastAsia"/>
                <w:kern w:val="0"/>
                <w:szCs w:val="22"/>
              </w:rPr>
              <w:t>等过程语言。</w:t>
            </w:r>
          </w:p>
        </w:tc>
      </w:tr>
      <w:tr w:rsidR="00173FF4" w:rsidRPr="00173FF4" w14:paraId="6031EB6F" w14:textId="77777777" w:rsidTr="00173FF4">
        <w:trPr>
          <w:trHeight w:val="138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71F1B176"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数据库支持备份恢复功能，支持逻辑备份、物理备份功能。逻辑备份支持按照多个级别的压缩比进行备份，支持按照指定字符集编码进行转储，支持按照指定条件转储指定部分的数据，支持加密、并行处理等功能。物理备份支持联机热备，支持全量备份、增量备份，并支持并行处理、</w:t>
            </w:r>
            <w:proofErr w:type="spellStart"/>
            <w:r w:rsidRPr="00173FF4">
              <w:rPr>
                <w:rFonts w:hAnsi="等线" w:hint="eastAsia"/>
                <w:kern w:val="0"/>
                <w:szCs w:val="22"/>
              </w:rPr>
              <w:t>zlib</w:t>
            </w:r>
            <w:proofErr w:type="spellEnd"/>
            <w:r w:rsidRPr="00173FF4">
              <w:rPr>
                <w:rFonts w:hAnsi="等线" w:hint="eastAsia"/>
                <w:kern w:val="0"/>
                <w:szCs w:val="22"/>
              </w:rPr>
              <w:t>、</w:t>
            </w:r>
            <w:proofErr w:type="spellStart"/>
            <w:r w:rsidRPr="00173FF4">
              <w:rPr>
                <w:rFonts w:hAnsi="等线" w:hint="eastAsia"/>
                <w:kern w:val="0"/>
                <w:szCs w:val="22"/>
              </w:rPr>
              <w:t>pglz</w:t>
            </w:r>
            <w:proofErr w:type="spellEnd"/>
            <w:r w:rsidRPr="00173FF4">
              <w:rPr>
                <w:rFonts w:hAnsi="等线" w:hint="eastAsia"/>
                <w:kern w:val="0"/>
                <w:szCs w:val="22"/>
              </w:rPr>
              <w:t>压缩算法，支持按照多个级别的压缩比进行备份，支持进行备份集的合并，支持设置备份的留存策略，支持PITR指定时间点恢复。逻辑和物理备份均支持本地和远程备份。</w:t>
            </w:r>
          </w:p>
        </w:tc>
      </w:tr>
      <w:tr w:rsidR="00173FF4" w:rsidRPr="00173FF4" w14:paraId="0E8DCD27" w14:textId="77777777" w:rsidTr="00173FF4">
        <w:trPr>
          <w:trHeight w:val="138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7621ECFE" w14:textId="54DEBE91"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支持HA故障转移集群和主备同步技术，支持共享存储集群。</w:t>
            </w:r>
            <w:r w:rsidRPr="00173FF4">
              <w:rPr>
                <w:rFonts w:hAnsi="等线" w:hint="eastAsia"/>
                <w:kern w:val="0"/>
                <w:szCs w:val="22"/>
              </w:rPr>
              <w:br/>
              <w:t>支持读写分离以及故障转移功能，支持主从、一主多从、级联复制等架构，</w:t>
            </w:r>
            <w:proofErr w:type="gramStart"/>
            <w:r w:rsidRPr="00173FF4">
              <w:rPr>
                <w:rFonts w:hAnsi="等线" w:hint="eastAsia"/>
                <w:kern w:val="0"/>
                <w:szCs w:val="22"/>
              </w:rPr>
              <w:t>从库能</w:t>
            </w:r>
            <w:proofErr w:type="gramEnd"/>
            <w:r w:rsidRPr="00173FF4">
              <w:rPr>
                <w:rFonts w:hAnsi="等线" w:hint="eastAsia"/>
                <w:kern w:val="0"/>
                <w:szCs w:val="22"/>
              </w:rPr>
              <w:t>设置延迟复制和优选提交复制。</w:t>
            </w:r>
            <w:r w:rsidRPr="00173FF4">
              <w:rPr>
                <w:rFonts w:hAnsi="等线" w:hint="eastAsia"/>
                <w:kern w:val="0"/>
                <w:szCs w:val="22"/>
              </w:rPr>
              <w:br/>
              <w:t>集群在确保RPO=0的前提下，可以实现RTO≤10s。须提供具有CNAS标识的第三方检测机构出具的检测报告并附带提供操作截图。</w:t>
            </w:r>
          </w:p>
        </w:tc>
      </w:tr>
      <w:tr w:rsidR="00173FF4" w:rsidRPr="00173FF4" w14:paraId="449FE3AE" w14:textId="77777777" w:rsidTr="00173FF4">
        <w:trPr>
          <w:trHeight w:val="833"/>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710414D3" w14:textId="56029EA5"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支持B-TREE索引、GIN倒排索引、Gist空间索引、</w:t>
            </w:r>
            <w:proofErr w:type="spellStart"/>
            <w:r w:rsidRPr="00173FF4">
              <w:rPr>
                <w:rFonts w:hAnsi="等线" w:hint="eastAsia"/>
                <w:kern w:val="0"/>
                <w:szCs w:val="22"/>
              </w:rPr>
              <w:t>UBtree</w:t>
            </w:r>
            <w:proofErr w:type="spellEnd"/>
            <w:r w:rsidRPr="00173FF4">
              <w:rPr>
                <w:rFonts w:hAnsi="等线" w:hint="eastAsia"/>
                <w:kern w:val="0"/>
                <w:szCs w:val="22"/>
              </w:rPr>
              <w:t>等多种索引访问方式。支持中文的全文检索功能，能够支持like操作符的全文检索，中文全文检索功能不依赖中文词典(中文全文检索功能需提供操作截图）</w:t>
            </w:r>
          </w:p>
        </w:tc>
      </w:tr>
      <w:tr w:rsidR="00173FF4" w:rsidRPr="00173FF4" w14:paraId="074AA65E" w14:textId="77777777" w:rsidTr="00173FF4">
        <w:trPr>
          <w:trHeight w:val="1665"/>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44EE5BF5" w14:textId="0F431766"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w:t>
            </w:r>
            <w:proofErr w:type="gramStart"/>
            <w:r w:rsidRPr="00173FF4">
              <w:rPr>
                <w:rFonts w:hAnsi="等线" w:hint="eastAsia"/>
                <w:kern w:val="0"/>
                <w:szCs w:val="22"/>
              </w:rPr>
              <w:t>全密态等值</w:t>
            </w:r>
            <w:proofErr w:type="gramEnd"/>
            <w:r w:rsidRPr="00173FF4">
              <w:rPr>
                <w:rFonts w:hAnsi="等线" w:hint="eastAsia"/>
                <w:kern w:val="0"/>
                <w:szCs w:val="22"/>
              </w:rPr>
              <w:t>查询功能，</w:t>
            </w:r>
            <w:proofErr w:type="gramStart"/>
            <w:r w:rsidRPr="00173FF4">
              <w:rPr>
                <w:rFonts w:hAnsi="等线" w:hint="eastAsia"/>
                <w:kern w:val="0"/>
                <w:szCs w:val="22"/>
              </w:rPr>
              <w:t>全密态数据库</w:t>
            </w:r>
            <w:proofErr w:type="gramEnd"/>
            <w:r w:rsidRPr="00173FF4">
              <w:rPr>
                <w:rFonts w:hAnsi="等线" w:hint="eastAsia"/>
                <w:kern w:val="0"/>
                <w:szCs w:val="22"/>
              </w:rPr>
              <w:t>提供数据整个生命周期中的隐私保护，涵盖网络传输、数据存储以及数据运行态，</w:t>
            </w:r>
            <w:proofErr w:type="gramStart"/>
            <w:r w:rsidRPr="00173FF4">
              <w:rPr>
                <w:rFonts w:hAnsi="等线" w:hint="eastAsia"/>
                <w:kern w:val="0"/>
                <w:szCs w:val="22"/>
              </w:rPr>
              <w:t>密态等值</w:t>
            </w:r>
            <w:proofErr w:type="gramEnd"/>
            <w:r w:rsidRPr="00173FF4">
              <w:rPr>
                <w:rFonts w:hAnsi="等线" w:hint="eastAsia"/>
                <w:kern w:val="0"/>
                <w:szCs w:val="22"/>
              </w:rPr>
              <w:t>查询通过技术手段实现数据库密文查询和计算，实现数据拥有者与数据管理者读取能力分离。支持动态数据脱敏，在不改变</w:t>
            </w:r>
            <w:proofErr w:type="gramStart"/>
            <w:r w:rsidRPr="00173FF4">
              <w:rPr>
                <w:rFonts w:hAnsi="等线" w:hint="eastAsia"/>
                <w:kern w:val="0"/>
                <w:szCs w:val="22"/>
              </w:rPr>
              <w:t>源数据</w:t>
            </w:r>
            <w:proofErr w:type="gramEnd"/>
            <w:r w:rsidRPr="00173FF4">
              <w:rPr>
                <w:rFonts w:hAnsi="等线" w:hint="eastAsia"/>
                <w:kern w:val="0"/>
                <w:szCs w:val="22"/>
              </w:rPr>
              <w:t>的前提下，通过在脱敏策略上配置针对的用户场景（FILTER）、指定的敏感列标签（LABEL）和对应的脱敏方式（MASKING FUNCTION）来灵活地进行隐私数据保护。须提供具有CNAS标识的第三方检测机构出具的检测报告并附带提供操作截图。</w:t>
            </w:r>
          </w:p>
        </w:tc>
      </w:tr>
      <w:tr w:rsidR="00173FF4" w:rsidRPr="00173FF4" w14:paraId="1B8481F5" w14:textId="77777777" w:rsidTr="00173FF4">
        <w:trPr>
          <w:trHeight w:val="1110"/>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55DD07E3"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支持自主访问控制、基于安全标签的强制访问控制、用户角色三权分立、审计、加密、身份识别与验证等安全功能。可以提供中国网络安全审查技术与认证中心颁发的《IT 产品信息安全认证评估保障级EAL4增强级》和《网络关键设备和网络安全专用产品安全认证证书》。</w:t>
            </w:r>
          </w:p>
        </w:tc>
      </w:tr>
      <w:tr w:rsidR="00173FF4" w:rsidRPr="00173FF4" w14:paraId="0239E726" w14:textId="77777777" w:rsidTr="00173FF4">
        <w:trPr>
          <w:trHeight w:val="138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457A5C76"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空间数据功能，支持丰富的原生几何数据类型，包括点、线、面、多点、多线、多面、几何集合等；支持EWKT、EWKB和Canonical格式的几何对象；支持2D/3D坐标系、坐标系转换·和球体长度计算；支持空间数据分析函数和聚合函数，包括Area、Length、Distance、Extent、ST_3DLineInterpolatePoint等；支持二元谓词如</w:t>
            </w:r>
            <w:proofErr w:type="gramStart"/>
            <w:r w:rsidRPr="00173FF4">
              <w:rPr>
                <w:rFonts w:hAnsi="等线" w:hint="eastAsia"/>
                <w:kern w:val="0"/>
                <w:szCs w:val="22"/>
              </w:rPr>
              <w:t>如</w:t>
            </w:r>
            <w:proofErr w:type="gramEnd"/>
            <w:r w:rsidRPr="00173FF4">
              <w:rPr>
                <w:rFonts w:hAnsi="等线" w:hint="eastAsia"/>
                <w:kern w:val="0"/>
                <w:szCs w:val="22"/>
              </w:rPr>
              <w:t>Union和Difference，空间操作符如Contains、Within、Overlaps、Touches等；</w:t>
            </w:r>
          </w:p>
        </w:tc>
      </w:tr>
      <w:tr w:rsidR="00173FF4" w:rsidRPr="00173FF4" w14:paraId="034171C9" w14:textId="77777777" w:rsidTr="00173FF4">
        <w:trPr>
          <w:trHeight w:val="249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02654CD6" w14:textId="45074AB8"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lastRenderedPageBreak/>
              <w:t>高度兼容Oracle，支持number、date、blob/</w:t>
            </w:r>
            <w:proofErr w:type="spellStart"/>
            <w:r w:rsidRPr="00173FF4">
              <w:rPr>
                <w:rFonts w:hAnsi="等线" w:hint="eastAsia"/>
                <w:kern w:val="0"/>
                <w:szCs w:val="22"/>
              </w:rPr>
              <w:t>clob</w:t>
            </w:r>
            <w:proofErr w:type="spellEnd"/>
            <w:r w:rsidRPr="00173FF4">
              <w:rPr>
                <w:rFonts w:hAnsi="等线" w:hint="eastAsia"/>
                <w:kern w:val="0"/>
                <w:szCs w:val="22"/>
              </w:rPr>
              <w:t>、varchar2、NVARCHAR2(N)、</w:t>
            </w:r>
            <w:proofErr w:type="spellStart"/>
            <w:r w:rsidRPr="00173FF4">
              <w:rPr>
                <w:rFonts w:hAnsi="等线" w:hint="eastAsia"/>
                <w:kern w:val="0"/>
                <w:szCs w:val="22"/>
              </w:rPr>
              <w:t>bfile</w:t>
            </w:r>
            <w:proofErr w:type="spellEnd"/>
            <w:r w:rsidRPr="00173FF4">
              <w:rPr>
                <w:rFonts w:hAnsi="等线" w:hint="eastAsia"/>
                <w:kern w:val="0"/>
                <w:szCs w:val="22"/>
              </w:rPr>
              <w:t>等数据类型，支持</w:t>
            </w:r>
            <w:proofErr w:type="gramStart"/>
            <w:r w:rsidRPr="00173FF4">
              <w:rPr>
                <w:rFonts w:hAnsi="等线" w:hint="eastAsia"/>
                <w:kern w:val="0"/>
                <w:szCs w:val="22"/>
              </w:rPr>
              <w:t>基于(+)</w:t>
            </w:r>
            <w:proofErr w:type="gramEnd"/>
            <w:r w:rsidRPr="00173FF4">
              <w:rPr>
                <w:rFonts w:hAnsi="等线" w:hint="eastAsia"/>
                <w:kern w:val="0"/>
                <w:szCs w:val="22"/>
              </w:rPr>
              <w:t>操作符的表关联，层次查询connect by支持level伪列、支持connect by </w:t>
            </w:r>
            <w:proofErr w:type="spellStart"/>
            <w:r w:rsidRPr="00173FF4">
              <w:rPr>
                <w:rFonts w:hAnsi="等线" w:hint="eastAsia"/>
                <w:kern w:val="0"/>
                <w:szCs w:val="22"/>
              </w:rPr>
              <w:t>isleaf,order</w:t>
            </w:r>
            <w:proofErr w:type="spellEnd"/>
            <w:r w:rsidRPr="00173FF4">
              <w:rPr>
                <w:rFonts w:hAnsi="等线" w:hint="eastAsia"/>
                <w:kern w:val="0"/>
                <w:szCs w:val="22"/>
              </w:rPr>
              <w:t> siblings by和connect by root；</w:t>
            </w:r>
            <w:r w:rsidRPr="00173FF4">
              <w:rPr>
                <w:rFonts w:hAnsi="等线" w:hint="eastAsia"/>
                <w:kern w:val="0"/>
                <w:szCs w:val="22"/>
              </w:rPr>
              <w:br/>
              <w:t>支持Package、支持</w:t>
            </w:r>
            <w:proofErr w:type="spellStart"/>
            <w:r w:rsidRPr="00173FF4">
              <w:rPr>
                <w:rFonts w:hAnsi="等线" w:hint="eastAsia"/>
                <w:kern w:val="0"/>
                <w:szCs w:val="22"/>
              </w:rPr>
              <w:t>plsql</w:t>
            </w:r>
            <w:proofErr w:type="spellEnd"/>
            <w:r w:rsidRPr="00173FF4">
              <w:rPr>
                <w:rFonts w:hAnsi="等线" w:hint="eastAsia"/>
                <w:kern w:val="0"/>
                <w:szCs w:val="22"/>
              </w:rPr>
              <w:t>中嵌套表、关联数组；支持闪回删除表和数据的flashback ... to before drop/truncate语法;支持同义词和永久定义的全局临时表等功能，支持ORACLE数据库的常用数据字典、系统函数，存储过程、触发器支持自治事务功能；支持常用系统工具包，包括</w:t>
            </w:r>
            <w:proofErr w:type="spellStart"/>
            <w:r w:rsidRPr="00173FF4">
              <w:rPr>
                <w:rFonts w:hAnsi="等线" w:hint="eastAsia"/>
                <w:kern w:val="0"/>
                <w:szCs w:val="22"/>
              </w:rPr>
              <w:t>dbms_application_info</w:t>
            </w:r>
            <w:proofErr w:type="spellEnd"/>
            <w:r w:rsidRPr="00173FF4">
              <w:rPr>
                <w:rFonts w:hAnsi="等线" w:hint="eastAsia"/>
                <w:kern w:val="0"/>
                <w:szCs w:val="22"/>
              </w:rPr>
              <w:t>、</w:t>
            </w:r>
            <w:proofErr w:type="spellStart"/>
            <w:r w:rsidRPr="00173FF4">
              <w:rPr>
                <w:rFonts w:hAnsi="等线" w:hint="eastAsia"/>
                <w:kern w:val="0"/>
                <w:szCs w:val="22"/>
              </w:rPr>
              <w:t>dbms_crypto</w:t>
            </w:r>
            <w:proofErr w:type="spellEnd"/>
            <w:r w:rsidRPr="00173FF4">
              <w:rPr>
                <w:rFonts w:hAnsi="等线" w:hint="eastAsia"/>
                <w:kern w:val="0"/>
                <w:szCs w:val="22"/>
              </w:rPr>
              <w:t>、</w:t>
            </w:r>
            <w:proofErr w:type="spellStart"/>
            <w:r w:rsidRPr="00173FF4">
              <w:rPr>
                <w:rFonts w:hAnsi="等线" w:hint="eastAsia"/>
                <w:kern w:val="0"/>
                <w:szCs w:val="22"/>
              </w:rPr>
              <w:t>dbms_obfuscation_toolkit</w:t>
            </w:r>
            <w:proofErr w:type="spellEnd"/>
            <w:r w:rsidRPr="00173FF4">
              <w:rPr>
                <w:rFonts w:hAnsi="等线" w:hint="eastAsia"/>
                <w:kern w:val="0"/>
                <w:szCs w:val="22"/>
              </w:rPr>
              <w:t>、</w:t>
            </w:r>
            <w:proofErr w:type="spellStart"/>
            <w:r w:rsidRPr="00173FF4">
              <w:rPr>
                <w:rFonts w:hAnsi="等线" w:hint="eastAsia"/>
                <w:kern w:val="0"/>
                <w:szCs w:val="22"/>
              </w:rPr>
              <w:t>dbms_profiler</w:t>
            </w:r>
            <w:proofErr w:type="spellEnd"/>
            <w:r w:rsidRPr="00173FF4">
              <w:rPr>
                <w:rFonts w:hAnsi="等线" w:hint="eastAsia"/>
                <w:kern w:val="0"/>
                <w:szCs w:val="22"/>
              </w:rPr>
              <w:t>、</w:t>
            </w:r>
            <w:proofErr w:type="spellStart"/>
            <w:r w:rsidRPr="00173FF4">
              <w:rPr>
                <w:rFonts w:hAnsi="等线" w:hint="eastAsia"/>
                <w:kern w:val="0"/>
                <w:szCs w:val="22"/>
              </w:rPr>
              <w:t>dbms_pipe</w:t>
            </w:r>
            <w:proofErr w:type="spellEnd"/>
            <w:r w:rsidRPr="00173FF4">
              <w:rPr>
                <w:rFonts w:hAnsi="等线" w:hint="eastAsia"/>
                <w:kern w:val="0"/>
                <w:szCs w:val="22"/>
              </w:rPr>
              <w:t>、</w:t>
            </w:r>
            <w:proofErr w:type="spellStart"/>
            <w:r w:rsidRPr="00173FF4">
              <w:rPr>
                <w:rFonts w:hAnsi="等线" w:hint="eastAsia"/>
                <w:kern w:val="0"/>
                <w:szCs w:val="22"/>
              </w:rPr>
              <w:t>dbms_alert</w:t>
            </w:r>
            <w:proofErr w:type="spellEnd"/>
            <w:r w:rsidRPr="00173FF4">
              <w:rPr>
                <w:rFonts w:hAnsi="等线" w:hint="eastAsia"/>
                <w:kern w:val="0"/>
                <w:szCs w:val="22"/>
              </w:rPr>
              <w:t>、</w:t>
            </w:r>
            <w:proofErr w:type="spellStart"/>
            <w:r w:rsidRPr="00173FF4">
              <w:rPr>
                <w:rFonts w:hAnsi="等线" w:hint="eastAsia"/>
                <w:kern w:val="0"/>
                <w:szCs w:val="22"/>
              </w:rPr>
              <w:t>dbms_debug</w:t>
            </w:r>
            <w:proofErr w:type="spellEnd"/>
            <w:r w:rsidRPr="00173FF4">
              <w:rPr>
                <w:rFonts w:hAnsi="等线" w:hint="eastAsia"/>
                <w:kern w:val="0"/>
                <w:szCs w:val="22"/>
              </w:rPr>
              <w:t>、</w:t>
            </w:r>
            <w:proofErr w:type="spellStart"/>
            <w:r w:rsidRPr="00173FF4">
              <w:rPr>
                <w:rFonts w:hAnsi="等线" w:hint="eastAsia"/>
                <w:kern w:val="0"/>
                <w:szCs w:val="22"/>
              </w:rPr>
              <w:t>utl_smtp</w:t>
            </w:r>
            <w:proofErr w:type="spellEnd"/>
            <w:r w:rsidRPr="00173FF4">
              <w:rPr>
                <w:rFonts w:hAnsi="等线" w:hint="eastAsia"/>
                <w:kern w:val="0"/>
                <w:szCs w:val="22"/>
              </w:rPr>
              <w:t>、</w:t>
            </w:r>
            <w:proofErr w:type="spellStart"/>
            <w:r w:rsidRPr="00173FF4">
              <w:rPr>
                <w:rFonts w:hAnsi="等线" w:hint="eastAsia"/>
                <w:kern w:val="0"/>
                <w:szCs w:val="22"/>
              </w:rPr>
              <w:t>utl_http</w:t>
            </w:r>
            <w:proofErr w:type="spellEnd"/>
            <w:r w:rsidRPr="00173FF4">
              <w:rPr>
                <w:rFonts w:hAnsi="等线" w:hint="eastAsia"/>
                <w:kern w:val="0"/>
                <w:szCs w:val="22"/>
              </w:rPr>
              <w:t>、</w:t>
            </w:r>
            <w:proofErr w:type="spellStart"/>
            <w:r w:rsidRPr="00173FF4">
              <w:rPr>
                <w:rFonts w:hAnsi="等线" w:hint="eastAsia"/>
                <w:kern w:val="0"/>
                <w:szCs w:val="22"/>
              </w:rPr>
              <w:t>utl_url</w:t>
            </w:r>
            <w:proofErr w:type="spellEnd"/>
            <w:r w:rsidRPr="00173FF4">
              <w:rPr>
                <w:rFonts w:hAnsi="等线" w:hint="eastAsia"/>
                <w:kern w:val="0"/>
                <w:szCs w:val="22"/>
              </w:rPr>
              <w:t>、</w:t>
            </w:r>
            <w:proofErr w:type="spellStart"/>
            <w:r w:rsidRPr="00173FF4">
              <w:rPr>
                <w:rFonts w:hAnsi="等线" w:hint="eastAsia"/>
                <w:kern w:val="0"/>
                <w:szCs w:val="22"/>
              </w:rPr>
              <w:t>dbms_xmldom</w:t>
            </w:r>
            <w:proofErr w:type="spellEnd"/>
            <w:r w:rsidRPr="00173FF4">
              <w:rPr>
                <w:rFonts w:hAnsi="等线" w:hint="eastAsia"/>
                <w:kern w:val="0"/>
                <w:szCs w:val="22"/>
              </w:rPr>
              <w:t>、</w:t>
            </w:r>
            <w:proofErr w:type="spellStart"/>
            <w:r w:rsidRPr="00173FF4">
              <w:rPr>
                <w:rFonts w:hAnsi="等线" w:hint="eastAsia"/>
                <w:kern w:val="0"/>
                <w:szCs w:val="22"/>
              </w:rPr>
              <w:t>dbms_xmlparser</w:t>
            </w:r>
            <w:proofErr w:type="spellEnd"/>
            <w:r w:rsidRPr="00173FF4">
              <w:rPr>
                <w:rFonts w:hAnsi="等线" w:hint="eastAsia"/>
                <w:kern w:val="0"/>
                <w:szCs w:val="22"/>
              </w:rPr>
              <w:t>等；（提供所有兼容项的操作证明截图）</w:t>
            </w:r>
          </w:p>
        </w:tc>
      </w:tr>
      <w:tr w:rsidR="00173FF4" w:rsidRPr="00173FF4" w14:paraId="7FF3EDFC" w14:textId="77777777" w:rsidTr="00173FF4">
        <w:trPr>
          <w:trHeight w:val="249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00B6CD70" w14:textId="73D77F19"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★支持utf8mb4编码字符集，需兼容MySQL常用数据类型包括INTEGER(n)、SMALLINT(n)、TINYINT(n)、BIGINT(n)、MEDIUMINT(n)、Bit、Datetime、LONGTEXT、LONGBLOB等，支持表字段AUTO_INCREMENT属性、支持REPLACE INTO、SELECT INTO OUTFILE、DISTINCT列可使用非ORDER BY列、SELECT字段列表可以使用非GROUP BY</w:t>
            </w:r>
            <w:proofErr w:type="gramStart"/>
            <w:r w:rsidRPr="00173FF4">
              <w:rPr>
                <w:rFonts w:hAnsi="等线" w:hint="eastAsia"/>
                <w:kern w:val="0"/>
                <w:szCs w:val="22"/>
              </w:rPr>
              <w:t>列等语法</w:t>
            </w:r>
            <w:proofErr w:type="gramEnd"/>
            <w:r w:rsidRPr="00173FF4">
              <w:rPr>
                <w:rFonts w:hAnsi="等线" w:hint="eastAsia"/>
                <w:kern w:val="0"/>
                <w:szCs w:val="22"/>
              </w:rPr>
              <w:t>；支持CURDATE、DATE_ADD、DATE_FORMAT、 DATE_SUB、EXTRACT、MAKEDATE、WEEKOFYEAR、YEARWEEK、MONTH、QUARTER 、JSON_ARRAY、JSON_CONTAINS、GROUP_CONCAT、ANY_VALUE函数；支持#符号在SQL语句和存储过程中进行注释；支持select @i=expr方式赋值查询;支持存储过程中使用declare handler语句；支持通过参数设置表名大小写、字段名小大写是否敏感。须提供具有CNAS标识的第三方检测机构出具的检测报告并附带提供操作截图。</w:t>
            </w:r>
          </w:p>
        </w:tc>
      </w:tr>
      <w:tr w:rsidR="00173FF4" w:rsidRPr="00173FF4" w14:paraId="626DCA0D" w14:textId="77777777" w:rsidTr="00173FF4">
        <w:trPr>
          <w:trHeight w:val="555"/>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4BFDCB51" w14:textId="408D400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★支持通过MySQL的JDBC driver或者MySQL命令行客户端，直接连接访问数据库。须提供具有CNAS标识的第三方检测机构出具的检测报告并附带提供操作截图</w:t>
            </w:r>
          </w:p>
        </w:tc>
      </w:tr>
      <w:tr w:rsidR="00173FF4" w:rsidRPr="00173FF4" w14:paraId="2F53AE26" w14:textId="77777777" w:rsidTr="00173FF4">
        <w:trPr>
          <w:trHeight w:val="555"/>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28ED3695"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过程性语言支持自治事务，包括存储过程、自定义函数、触发器以及匿名块。存储过程支持自治事务的嵌套调用。</w:t>
            </w:r>
          </w:p>
        </w:tc>
      </w:tr>
      <w:tr w:rsidR="00173FF4" w:rsidRPr="00173FF4" w14:paraId="70C52A1B" w14:textId="77777777" w:rsidTr="00173FF4">
        <w:trPr>
          <w:trHeight w:val="555"/>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384CAE3D"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支持系统性能监控动态视图，TOP SQL信息、内存管理信息、事务信息、线程信息、操作历史等信息；</w:t>
            </w:r>
          </w:p>
        </w:tc>
      </w:tr>
      <w:tr w:rsidR="00173FF4" w:rsidRPr="00173FF4" w14:paraId="67BFC774" w14:textId="77777777" w:rsidTr="00173FF4">
        <w:trPr>
          <w:trHeight w:val="555"/>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56ED46BE"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支持基于成本的全局优化功能，实现基于成本的查询机制，能够选择合适的查询计划；数据库内核支持并行查询技术，且能够完全自动化启动并行查询，无需人工启动或干预；</w:t>
            </w:r>
          </w:p>
        </w:tc>
      </w:tr>
      <w:tr w:rsidR="00173FF4" w:rsidRPr="00173FF4" w14:paraId="7ADD89C5" w14:textId="77777777" w:rsidTr="00173FF4">
        <w:trPr>
          <w:trHeight w:val="1110"/>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4353A494" w14:textId="127BCE0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内置内存引擎，可通过简单操作语句直接指定是否启用内存引擎。能够实现在同一个实例中内存表跟普通的磁盘表的共存，内存表支持ACID、常用SQL语法、存储过程和数据持久化等功能特性，针对内存表支持使用PREPARE语句的查询原生编译。须提供具有CNAS标识的第三方检测机构出具的检测报告并附带提供操作截图。</w:t>
            </w:r>
          </w:p>
        </w:tc>
      </w:tr>
      <w:tr w:rsidR="00173FF4" w:rsidRPr="00173FF4" w14:paraId="03E3B699" w14:textId="77777777" w:rsidTr="00173FF4">
        <w:trPr>
          <w:trHeight w:val="2775"/>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1FFB39C3"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★提供专业的迁移工具，支持B/S部署模式，允许设置不同的用户、角色，可多人同时登录执行迁移相关工作。迁移工具需具备评估、自动转换、迁移、数据校验等核心能力，至少支持Oracle、MySQL、SQL SERVER、DB2、JDBC、Kafka 作为数据源；支持对数据库结构信息、存储过程以及应用SQL进行兼容性评估分析，生成的评估报告，可预估迁移人工改造工作量、可以提供SQL语句的改造建议、支持通过扫描</w:t>
            </w:r>
            <w:proofErr w:type="spellStart"/>
            <w:r w:rsidRPr="00173FF4">
              <w:rPr>
                <w:rFonts w:hAnsi="等线" w:hint="eastAsia"/>
                <w:kern w:val="0"/>
                <w:szCs w:val="22"/>
              </w:rPr>
              <w:t>MyBatis</w:t>
            </w:r>
            <w:proofErr w:type="spellEnd"/>
            <w:r w:rsidRPr="00173FF4">
              <w:rPr>
                <w:rFonts w:hAnsi="等线" w:hint="eastAsia"/>
                <w:kern w:val="0"/>
                <w:szCs w:val="22"/>
              </w:rPr>
              <w:t>的mapper文件进行兼容性评估；支持数据库对象DDL自动转换、包括存储过程和自定义函数的自动改写、编码转换、特殊字符自动处理等；迁移完毕后，可针对</w:t>
            </w:r>
            <w:proofErr w:type="gramStart"/>
            <w:r w:rsidRPr="00173FF4">
              <w:rPr>
                <w:rFonts w:hAnsi="等线" w:hint="eastAsia"/>
                <w:kern w:val="0"/>
                <w:szCs w:val="22"/>
              </w:rPr>
              <w:t>表验包括</w:t>
            </w:r>
            <w:proofErr w:type="gramEnd"/>
            <w:r w:rsidRPr="00173FF4">
              <w:rPr>
                <w:rFonts w:hAnsi="等线" w:hint="eastAsia"/>
                <w:kern w:val="0"/>
                <w:szCs w:val="22"/>
              </w:rPr>
              <w:t>数据行数和数据内容的一致性；迁移工具需提供全图形化操作界面，在评估或迁移任务有进度条和百分比显示、提供图形界面设置单批次数据迁移抽取的行的数量、并行度、自定义迁移规则、集中批量的迁移规则定义为迁移模板；迁移工具</w:t>
            </w:r>
            <w:proofErr w:type="gramStart"/>
            <w:r w:rsidRPr="00173FF4">
              <w:rPr>
                <w:rFonts w:hAnsi="等线" w:hint="eastAsia"/>
                <w:kern w:val="0"/>
                <w:szCs w:val="22"/>
              </w:rPr>
              <w:t>需支持</w:t>
            </w:r>
            <w:proofErr w:type="gramEnd"/>
            <w:r w:rsidRPr="00173FF4">
              <w:rPr>
                <w:rFonts w:hAnsi="等线" w:hint="eastAsia"/>
                <w:kern w:val="0"/>
                <w:szCs w:val="22"/>
              </w:rPr>
              <w:t>全量迁移、增量迁移。同时支持目标数据库到</w:t>
            </w:r>
            <w:proofErr w:type="gramStart"/>
            <w:r w:rsidRPr="00173FF4">
              <w:rPr>
                <w:rFonts w:hAnsi="等线" w:hint="eastAsia"/>
                <w:kern w:val="0"/>
                <w:szCs w:val="22"/>
              </w:rPr>
              <w:t>到</w:t>
            </w:r>
            <w:proofErr w:type="gramEnd"/>
            <w:r w:rsidRPr="00173FF4">
              <w:rPr>
                <w:rFonts w:hAnsi="等线" w:hint="eastAsia"/>
                <w:kern w:val="0"/>
                <w:szCs w:val="22"/>
              </w:rPr>
              <w:t>源数据库的反向增量迁移；支持在线手工改写。</w:t>
            </w:r>
          </w:p>
        </w:tc>
      </w:tr>
      <w:tr w:rsidR="00173FF4" w:rsidRPr="00173FF4" w14:paraId="38337B6C" w14:textId="77777777" w:rsidTr="00173FF4">
        <w:trPr>
          <w:trHeight w:val="555"/>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51E0CD5E"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★支持创建表分区，包括Range分区表、List分区表、Hash分区表、system分区表和Interval分区表，支持两级分区方式、支持分区交换技术。</w:t>
            </w:r>
          </w:p>
        </w:tc>
      </w:tr>
      <w:tr w:rsidR="00173FF4" w:rsidRPr="00173FF4" w14:paraId="282185A0" w14:textId="77777777" w:rsidTr="00173FF4">
        <w:trPr>
          <w:trHeight w:val="138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2A12A3C5" w14:textId="74A9ECE1"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lastRenderedPageBreak/>
              <w:t>★基于数据库内核本身，不通过插件或第三方如软件即可实现在同一数据库实例中，同时支持行存表</w:t>
            </w:r>
            <w:proofErr w:type="gramStart"/>
            <w:r w:rsidRPr="00173FF4">
              <w:rPr>
                <w:rFonts w:hAnsi="等线" w:hint="eastAsia"/>
                <w:kern w:val="0"/>
                <w:szCs w:val="22"/>
              </w:rPr>
              <w:t>和列存表</w:t>
            </w:r>
            <w:proofErr w:type="gramEnd"/>
            <w:r w:rsidRPr="00173FF4">
              <w:rPr>
                <w:rFonts w:hAnsi="等线" w:hint="eastAsia"/>
                <w:kern w:val="0"/>
                <w:szCs w:val="22"/>
              </w:rPr>
              <w:t>，可通过查看表详情或内置视图明确该表属于行存</w:t>
            </w:r>
            <w:proofErr w:type="gramStart"/>
            <w:r w:rsidRPr="00173FF4">
              <w:rPr>
                <w:rFonts w:hAnsi="等线" w:hint="eastAsia"/>
                <w:kern w:val="0"/>
                <w:szCs w:val="22"/>
              </w:rPr>
              <w:t>还是列存形态</w:t>
            </w:r>
            <w:proofErr w:type="gramEnd"/>
            <w:r w:rsidRPr="00173FF4">
              <w:rPr>
                <w:rFonts w:hAnsi="等线" w:hint="eastAsia"/>
                <w:kern w:val="0"/>
                <w:szCs w:val="22"/>
              </w:rPr>
              <w:t>。在同一个事务中，可分别对行存表</w:t>
            </w:r>
            <w:proofErr w:type="gramStart"/>
            <w:r w:rsidRPr="00173FF4">
              <w:rPr>
                <w:rFonts w:hAnsi="等线" w:hint="eastAsia"/>
                <w:kern w:val="0"/>
                <w:szCs w:val="22"/>
              </w:rPr>
              <w:t>和列存表</w:t>
            </w:r>
            <w:proofErr w:type="gramEnd"/>
            <w:r w:rsidRPr="00173FF4">
              <w:rPr>
                <w:rFonts w:hAnsi="等线" w:hint="eastAsia"/>
                <w:kern w:val="0"/>
                <w:szCs w:val="22"/>
              </w:rPr>
              <w:t>进行</w:t>
            </w:r>
            <w:proofErr w:type="gramStart"/>
            <w:r w:rsidRPr="00173FF4">
              <w:rPr>
                <w:rFonts w:hAnsi="等线" w:hint="eastAsia"/>
                <w:kern w:val="0"/>
                <w:szCs w:val="22"/>
              </w:rPr>
              <w:t>增删改查操作</w:t>
            </w:r>
            <w:proofErr w:type="gramEnd"/>
            <w:r w:rsidRPr="00173FF4">
              <w:rPr>
                <w:rFonts w:hAnsi="等线" w:hint="eastAsia"/>
                <w:kern w:val="0"/>
                <w:szCs w:val="22"/>
              </w:rPr>
              <w:t>，并且支持将行存表</w:t>
            </w:r>
            <w:proofErr w:type="gramStart"/>
            <w:r w:rsidRPr="00173FF4">
              <w:rPr>
                <w:rFonts w:hAnsi="等线" w:hint="eastAsia"/>
                <w:kern w:val="0"/>
                <w:szCs w:val="22"/>
              </w:rPr>
              <w:t>与列存表</w:t>
            </w:r>
            <w:proofErr w:type="gramEnd"/>
            <w:r w:rsidRPr="00173FF4">
              <w:rPr>
                <w:rFonts w:hAnsi="等线" w:hint="eastAsia"/>
                <w:kern w:val="0"/>
                <w:szCs w:val="22"/>
              </w:rPr>
              <w:t>进行多表关联查询操作。须提供具有CNAS标识的第三方检测机构出具的检测报告并附带提供操作截图。</w:t>
            </w:r>
          </w:p>
        </w:tc>
      </w:tr>
      <w:tr w:rsidR="00173FF4" w:rsidRPr="00173FF4" w14:paraId="6639C505" w14:textId="77777777" w:rsidTr="00173FF4">
        <w:trPr>
          <w:trHeight w:val="833"/>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2910026C"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可支持不止一种的多版本并发控制（MVCC）机制，同一行的数据记录经过事务的修改，新老数据记录根据所选的机制不同，可存放在表的同一页面中，或者新数据存在表数据页中、老数据存放在专用的</w:t>
            </w:r>
            <w:proofErr w:type="gramStart"/>
            <w:r w:rsidRPr="00173FF4">
              <w:rPr>
                <w:rFonts w:hAnsi="等线" w:hint="eastAsia"/>
                <w:kern w:val="0"/>
                <w:szCs w:val="22"/>
              </w:rPr>
              <w:t>回滚空间</w:t>
            </w:r>
            <w:proofErr w:type="gramEnd"/>
            <w:r w:rsidRPr="00173FF4">
              <w:rPr>
                <w:rFonts w:hAnsi="等线" w:hint="eastAsia"/>
                <w:kern w:val="0"/>
                <w:szCs w:val="22"/>
              </w:rPr>
              <w:t>中. 多种MVCC机制可以更好的适应不同的业务场景</w:t>
            </w:r>
          </w:p>
        </w:tc>
      </w:tr>
      <w:tr w:rsidR="00173FF4" w:rsidRPr="00173FF4" w14:paraId="5B877EF3" w14:textId="77777777" w:rsidTr="00173FF4">
        <w:trPr>
          <w:trHeight w:val="27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51483E36"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支持表压缩功能，能够分别支持行存表压缩</w:t>
            </w:r>
            <w:proofErr w:type="gramStart"/>
            <w:r w:rsidRPr="00173FF4">
              <w:rPr>
                <w:rFonts w:hAnsi="等线" w:hint="eastAsia"/>
                <w:kern w:val="0"/>
                <w:szCs w:val="22"/>
              </w:rPr>
              <w:t>和列存表</w:t>
            </w:r>
            <w:proofErr w:type="gramEnd"/>
            <w:r w:rsidRPr="00173FF4">
              <w:rPr>
                <w:rFonts w:hAnsi="等线" w:hint="eastAsia"/>
                <w:kern w:val="0"/>
                <w:szCs w:val="22"/>
              </w:rPr>
              <w:t>压缩</w:t>
            </w:r>
          </w:p>
        </w:tc>
      </w:tr>
      <w:tr w:rsidR="00173FF4" w:rsidRPr="00173FF4" w14:paraId="332F15CE" w14:textId="77777777" w:rsidTr="00173FF4">
        <w:trPr>
          <w:trHeight w:val="138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781E083D" w14:textId="4A511918"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 xml:space="preserve">支持AI功能,通过结合深度强化学习和全局搜索算法等AI技术，实现在无需人工干预的情况下，获取最佳数据库参数配置。 </w:t>
            </w:r>
            <w:r w:rsidRPr="00173FF4">
              <w:rPr>
                <w:rFonts w:hAnsi="等线" w:hint="eastAsia"/>
                <w:kern w:val="0"/>
                <w:szCs w:val="22"/>
              </w:rPr>
              <w:br/>
              <w:t>索引推荐功能支持用户在数据库中直接进行操作，对用户输入的单条查询语句生成推荐的索引。须提供具有CNAS标识的第三方检测机构出具的检测报告并附带提供操作截图。</w:t>
            </w:r>
          </w:p>
        </w:tc>
      </w:tr>
      <w:tr w:rsidR="00173FF4" w:rsidRPr="00173FF4" w14:paraId="12F3E8FE" w14:textId="77777777" w:rsidTr="00173FF4">
        <w:trPr>
          <w:trHeight w:val="555"/>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30644D3D"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数据库以集群形态分别在鲲鹏、飞腾、海光芯片和国产麒麟、统信操作系统上，执行TPC-C测试7*24小时内无故障，运行成功率达到99.99%。需提供第三方检测报告。</w:t>
            </w:r>
          </w:p>
        </w:tc>
      </w:tr>
      <w:tr w:rsidR="00173FF4" w:rsidRPr="00173FF4" w14:paraId="104D2253" w14:textId="77777777" w:rsidTr="00173FF4">
        <w:trPr>
          <w:trHeight w:val="278"/>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323E04DB" w14:textId="77777777"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对于简单</w:t>
            </w:r>
            <w:proofErr w:type="spellStart"/>
            <w:r w:rsidRPr="00173FF4">
              <w:rPr>
                <w:rFonts w:hAnsi="等线" w:hint="eastAsia"/>
                <w:kern w:val="0"/>
                <w:szCs w:val="22"/>
              </w:rPr>
              <w:t>sql</w:t>
            </w:r>
            <w:proofErr w:type="spellEnd"/>
            <w:r w:rsidRPr="00173FF4">
              <w:rPr>
                <w:rFonts w:hAnsi="等线" w:hint="eastAsia"/>
                <w:kern w:val="0"/>
                <w:szCs w:val="22"/>
              </w:rPr>
              <w:t>，可跳过执行器执行框架，并且直接调用存储接口，加速简单查询的执行速度</w:t>
            </w:r>
          </w:p>
        </w:tc>
      </w:tr>
      <w:tr w:rsidR="00173FF4" w:rsidRPr="00173FF4" w14:paraId="4A64A3B2" w14:textId="77777777" w:rsidTr="00173FF4">
        <w:trPr>
          <w:trHeight w:val="833"/>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7A2A78AE" w14:textId="3951B443"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★支持账本数据库，具备数据防篡改能力，自动为表数据添加摘要信息，自动创建一张历史</w:t>
            </w:r>
            <w:proofErr w:type="gramStart"/>
            <w:r w:rsidRPr="00173FF4">
              <w:rPr>
                <w:rFonts w:hAnsi="等线" w:hint="eastAsia"/>
                <w:kern w:val="0"/>
                <w:szCs w:val="22"/>
              </w:rPr>
              <w:t>表记录</w:t>
            </w:r>
            <w:proofErr w:type="gramEnd"/>
            <w:r w:rsidRPr="00173FF4">
              <w:rPr>
                <w:rFonts w:hAnsi="等线" w:hint="eastAsia"/>
                <w:kern w:val="0"/>
                <w:szCs w:val="22"/>
              </w:rPr>
              <w:t>对应用户表中数据的变更行为，确保数据库的变更能被有效记录、查询和追溯，须提供具有CNAS标识的第三方检测机构出具的检测报告并附带提供操作截图。</w:t>
            </w:r>
          </w:p>
        </w:tc>
      </w:tr>
      <w:tr w:rsidR="00173FF4" w:rsidRPr="00173FF4" w14:paraId="292DCA5D" w14:textId="77777777" w:rsidTr="00173FF4">
        <w:trPr>
          <w:trHeight w:val="833"/>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11E8C081" w14:textId="319C382D"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★数据库内核自带检测坏块函数，可以通过该内置函数发现丢失的文件，并可以修复。对于表文件损坏的页面，不借助任何工具</w:t>
            </w:r>
            <w:proofErr w:type="gramStart"/>
            <w:r w:rsidRPr="00173FF4">
              <w:rPr>
                <w:rFonts w:hAnsi="等线" w:hint="eastAsia"/>
                <w:kern w:val="0"/>
                <w:szCs w:val="22"/>
              </w:rPr>
              <w:t>通过备库自动</w:t>
            </w:r>
            <w:proofErr w:type="gramEnd"/>
            <w:r w:rsidRPr="00173FF4">
              <w:rPr>
                <w:rFonts w:hAnsi="等线" w:hint="eastAsia"/>
                <w:kern w:val="0"/>
                <w:szCs w:val="22"/>
              </w:rPr>
              <w:t>修复。须提供具有CNAS标识的第三方检测机构出具的检测报告并附带提供操作截图。</w:t>
            </w:r>
          </w:p>
        </w:tc>
      </w:tr>
      <w:tr w:rsidR="00173FF4" w:rsidRPr="00173FF4" w14:paraId="45053F3B" w14:textId="77777777" w:rsidTr="00173FF4">
        <w:trPr>
          <w:trHeight w:val="1110"/>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5CB91FC9" w14:textId="7A3A5F03" w:rsidR="00173FF4" w:rsidRPr="00173FF4" w:rsidRDefault="00173FF4" w:rsidP="00173FF4">
            <w:pPr>
              <w:widowControl/>
              <w:tabs>
                <w:tab w:val="clear" w:pos="0"/>
              </w:tabs>
              <w:spacing w:beforeLines="0" w:before="0" w:after="0" w:line="240" w:lineRule="auto"/>
              <w:ind w:left="0" w:firstLine="0"/>
              <w:rPr>
                <w:rFonts w:hAnsi="等线" w:hint="eastAsia"/>
                <w:kern w:val="0"/>
                <w:szCs w:val="22"/>
              </w:rPr>
            </w:pPr>
            <w:r w:rsidRPr="00173FF4">
              <w:rPr>
                <w:rFonts w:hAnsi="等线" w:hint="eastAsia"/>
                <w:kern w:val="0"/>
                <w:szCs w:val="22"/>
              </w:rPr>
              <w:t>★针对系统管理员用户，可实现</w:t>
            </w:r>
            <w:proofErr w:type="gramStart"/>
            <w:r w:rsidRPr="00173FF4">
              <w:rPr>
                <w:rFonts w:hAnsi="等线" w:hint="eastAsia"/>
                <w:kern w:val="0"/>
                <w:szCs w:val="22"/>
              </w:rPr>
              <w:t>表对象</w:t>
            </w:r>
            <w:proofErr w:type="gramEnd"/>
            <w:r w:rsidRPr="00173FF4">
              <w:rPr>
                <w:rFonts w:hAnsi="等线" w:hint="eastAsia"/>
                <w:kern w:val="0"/>
                <w:szCs w:val="22"/>
              </w:rPr>
              <w:t>的控制权和访问权分离，即系统管理员用户包括初始用户在未经其授权前，只能进行控制操作（DROP、ALTER、TRUNCATE），无权进行INSERT、DELETE、SELECT、UPDATE、COPY、GRANT、REVOKE、ALTER OWNER等访问操作，须提供具有CNAS标识的第三方检测机构出具的检测报告并附带提供操作截图。</w:t>
            </w:r>
          </w:p>
        </w:tc>
      </w:tr>
      <w:tr w:rsidR="00173FF4" w:rsidRPr="00173FF4" w14:paraId="3BA695B0" w14:textId="77777777" w:rsidTr="00173FF4">
        <w:trPr>
          <w:trHeight w:val="40"/>
        </w:trPr>
        <w:tc>
          <w:tcPr>
            <w:tcW w:w="9360" w:type="dxa"/>
            <w:tcBorders>
              <w:top w:val="nil"/>
              <w:left w:val="single" w:sz="4" w:space="0" w:color="000000"/>
              <w:bottom w:val="single" w:sz="4" w:space="0" w:color="000000"/>
              <w:right w:val="single" w:sz="4" w:space="0" w:color="000000"/>
            </w:tcBorders>
            <w:shd w:val="clear" w:color="auto" w:fill="auto"/>
            <w:vAlign w:val="center"/>
            <w:hideMark/>
          </w:tcPr>
          <w:p w14:paraId="755792C5" w14:textId="329B9007" w:rsidR="00173FF4" w:rsidRPr="00173FF4" w:rsidRDefault="00173FF4" w:rsidP="00173FF4">
            <w:pPr>
              <w:widowControl/>
              <w:numPr>
                <w:ilvl w:val="0"/>
                <w:numId w:val="0"/>
              </w:numPr>
              <w:spacing w:beforeLines="0" w:before="0" w:after="0" w:line="240" w:lineRule="auto"/>
              <w:rPr>
                <w:rFonts w:hAnsi="等线" w:hint="eastAsia"/>
                <w:kern w:val="0"/>
                <w:szCs w:val="22"/>
              </w:rPr>
            </w:pPr>
          </w:p>
        </w:tc>
      </w:tr>
    </w:tbl>
    <w:p w14:paraId="6066A4BB" w14:textId="00C9602D" w:rsidR="00401C0A" w:rsidRDefault="00173FF4">
      <w:pPr>
        <w:pStyle w:val="1"/>
        <w:numPr>
          <w:ilvl w:val="0"/>
          <w:numId w:val="0"/>
        </w:numPr>
        <w:spacing w:before="156"/>
      </w:pPr>
      <w:r>
        <w:fldChar w:fldCharType="end"/>
      </w:r>
    </w:p>
    <w:p w14:paraId="5CCA8A2D" w14:textId="596AAF81" w:rsidR="00401C0A" w:rsidRDefault="00000000" w:rsidP="00173FF4">
      <w:pPr>
        <w:pStyle w:val="1"/>
        <w:numPr>
          <w:ilvl w:val="0"/>
          <w:numId w:val="0"/>
        </w:numPr>
        <w:spacing w:before="156"/>
      </w:pPr>
      <w:r>
        <w:rPr>
          <w:rFonts w:hint="eastAsia"/>
        </w:rPr>
        <w:t>国产操作系统招标参数</w:t>
      </w:r>
    </w:p>
    <w:tbl>
      <w:tblPr>
        <w:tblpPr w:leftFromText="180" w:rightFromText="180" w:vertAnchor="text" w:horzAnchor="page" w:tblpX="1801" w:tblpY="682"/>
        <w:tblOverlap w:val="neve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276"/>
        <w:gridCol w:w="5812"/>
      </w:tblGrid>
      <w:tr w:rsidR="00401C0A" w14:paraId="7FCD08AC" w14:textId="77777777">
        <w:tc>
          <w:tcPr>
            <w:tcW w:w="992" w:type="dxa"/>
          </w:tcPr>
          <w:p w14:paraId="6123BDEE"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产品</w:t>
            </w:r>
          </w:p>
        </w:tc>
        <w:tc>
          <w:tcPr>
            <w:tcW w:w="1276" w:type="dxa"/>
          </w:tcPr>
          <w:p w14:paraId="333A4EA5"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指标项</w:t>
            </w:r>
          </w:p>
        </w:tc>
        <w:tc>
          <w:tcPr>
            <w:tcW w:w="5812" w:type="dxa"/>
          </w:tcPr>
          <w:p w14:paraId="5EE7DB18"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指标要求</w:t>
            </w:r>
          </w:p>
        </w:tc>
      </w:tr>
      <w:tr w:rsidR="00401C0A" w14:paraId="37AC5343" w14:textId="77777777">
        <w:tc>
          <w:tcPr>
            <w:tcW w:w="992" w:type="dxa"/>
            <w:vMerge w:val="restart"/>
          </w:tcPr>
          <w:p w14:paraId="77D2B055"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国产操作系统</w:t>
            </w:r>
          </w:p>
        </w:tc>
        <w:tc>
          <w:tcPr>
            <w:tcW w:w="1276" w:type="dxa"/>
            <w:vAlign w:val="center"/>
          </w:tcPr>
          <w:p w14:paraId="68C3A4D6"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基本要求</w:t>
            </w:r>
          </w:p>
        </w:tc>
        <w:tc>
          <w:tcPr>
            <w:tcW w:w="5812" w:type="dxa"/>
            <w:vAlign w:val="center"/>
          </w:tcPr>
          <w:p w14:paraId="34979E9A"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★通过中国信息安全测评中心和国家保密科技测评中心联合认证的安全测评。并提供测评结果证明截图</w:t>
            </w:r>
            <w:proofErr w:type="gramStart"/>
            <w:r>
              <w:rPr>
                <w:rFonts w:ascii="微软雅黑" w:eastAsia="微软雅黑" w:cs="微软雅黑" w:hint="eastAsia"/>
              </w:rPr>
              <w:t>和官网链接</w:t>
            </w:r>
            <w:proofErr w:type="gramEnd"/>
            <w:r>
              <w:rPr>
                <w:rFonts w:ascii="微软雅黑" w:eastAsia="微软雅黑" w:cs="微软雅黑" w:hint="eastAsia"/>
              </w:rPr>
              <w:t>。</w:t>
            </w:r>
          </w:p>
        </w:tc>
      </w:tr>
      <w:tr w:rsidR="00401C0A" w14:paraId="70F4B136" w14:textId="77777777">
        <w:tc>
          <w:tcPr>
            <w:tcW w:w="992" w:type="dxa"/>
            <w:vMerge/>
          </w:tcPr>
          <w:p w14:paraId="6902F898" w14:textId="77777777" w:rsidR="00401C0A" w:rsidRDefault="00401C0A">
            <w:pPr>
              <w:spacing w:before="156"/>
            </w:pPr>
          </w:p>
        </w:tc>
        <w:tc>
          <w:tcPr>
            <w:tcW w:w="1276" w:type="dxa"/>
            <w:vAlign w:val="center"/>
          </w:tcPr>
          <w:p w14:paraId="3207D575"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资质</w:t>
            </w:r>
          </w:p>
        </w:tc>
        <w:tc>
          <w:tcPr>
            <w:tcW w:w="5812" w:type="dxa"/>
            <w:vAlign w:val="center"/>
          </w:tcPr>
          <w:p w14:paraId="7194B51B"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满足</w:t>
            </w:r>
            <w:proofErr w:type="gramStart"/>
            <w:r>
              <w:rPr>
                <w:rFonts w:ascii="微软雅黑" w:eastAsia="微软雅黑" w:cs="微软雅黑" w:hint="eastAsia"/>
              </w:rPr>
              <w:t>安全等保</w:t>
            </w:r>
            <w:proofErr w:type="gramEnd"/>
            <w:r>
              <w:rPr>
                <w:rFonts w:ascii="微软雅黑" w:eastAsia="微软雅黑" w:cs="微软雅黑" w:hint="eastAsia"/>
              </w:rPr>
              <w:t>2.0</w:t>
            </w:r>
            <w:proofErr w:type="gramStart"/>
            <w:r>
              <w:rPr>
                <w:rFonts w:ascii="微软雅黑" w:eastAsia="微软雅黑" w:cs="微软雅黑" w:hint="eastAsia"/>
              </w:rPr>
              <w:t>三</w:t>
            </w:r>
            <w:proofErr w:type="gramEnd"/>
            <w:r>
              <w:rPr>
                <w:rFonts w:ascii="微软雅黑" w:eastAsia="微软雅黑" w:cs="微软雅黑" w:hint="eastAsia"/>
              </w:rPr>
              <w:t>级认证标准。</w:t>
            </w:r>
          </w:p>
        </w:tc>
      </w:tr>
      <w:tr w:rsidR="00401C0A" w14:paraId="13BD0F17" w14:textId="77777777">
        <w:tc>
          <w:tcPr>
            <w:tcW w:w="992" w:type="dxa"/>
            <w:vMerge/>
          </w:tcPr>
          <w:p w14:paraId="763F4DBD" w14:textId="77777777" w:rsidR="00401C0A" w:rsidRDefault="00401C0A">
            <w:pPr>
              <w:spacing w:before="156"/>
            </w:pPr>
          </w:p>
        </w:tc>
        <w:tc>
          <w:tcPr>
            <w:tcW w:w="1276" w:type="dxa"/>
            <w:vAlign w:val="center"/>
          </w:tcPr>
          <w:p w14:paraId="759645DE"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单节点TPC-C性能</w:t>
            </w:r>
          </w:p>
        </w:tc>
        <w:tc>
          <w:tcPr>
            <w:tcW w:w="5812" w:type="dxa"/>
            <w:vAlign w:val="center"/>
          </w:tcPr>
          <w:p w14:paraId="21033961"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★为保障操作系统产品可信可控，操作系统软件需通过由工业和信息化部电子第五研究所组织的软件产品可信评估，评估结果不低于“卓越级”。提供证书证明。</w:t>
            </w:r>
          </w:p>
        </w:tc>
      </w:tr>
      <w:tr w:rsidR="00401C0A" w14:paraId="23800EC0" w14:textId="77777777">
        <w:tc>
          <w:tcPr>
            <w:tcW w:w="992" w:type="dxa"/>
            <w:vMerge/>
          </w:tcPr>
          <w:p w14:paraId="56F89875" w14:textId="77777777" w:rsidR="00401C0A" w:rsidRDefault="00401C0A">
            <w:pPr>
              <w:spacing w:before="156"/>
            </w:pPr>
          </w:p>
        </w:tc>
        <w:tc>
          <w:tcPr>
            <w:tcW w:w="1276" w:type="dxa"/>
            <w:vAlign w:val="center"/>
          </w:tcPr>
          <w:p w14:paraId="19FD95B3"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IPv6</w:t>
            </w:r>
          </w:p>
        </w:tc>
        <w:tc>
          <w:tcPr>
            <w:tcW w:w="5812" w:type="dxa"/>
            <w:vAlign w:val="center"/>
          </w:tcPr>
          <w:p w14:paraId="3064BBA9"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满足《财政部工业和信息化部关于印发&lt;操作系统政府采购需求标准（2023年版）&gt;的通知》中“服务器操作系统政府采购需求标准”加“*”的指标要求范围内的需求</w:t>
            </w:r>
          </w:p>
        </w:tc>
      </w:tr>
      <w:tr w:rsidR="00401C0A" w14:paraId="43B02857" w14:textId="77777777">
        <w:tc>
          <w:tcPr>
            <w:tcW w:w="992" w:type="dxa"/>
            <w:vMerge/>
          </w:tcPr>
          <w:p w14:paraId="02C292C0" w14:textId="77777777" w:rsidR="00401C0A" w:rsidRDefault="00401C0A">
            <w:pPr>
              <w:spacing w:before="156"/>
            </w:pPr>
          </w:p>
        </w:tc>
        <w:tc>
          <w:tcPr>
            <w:tcW w:w="1276" w:type="dxa"/>
            <w:vAlign w:val="center"/>
          </w:tcPr>
          <w:p w14:paraId="7D848FA9"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架构</w:t>
            </w:r>
          </w:p>
        </w:tc>
        <w:tc>
          <w:tcPr>
            <w:tcW w:w="5812" w:type="dxa"/>
            <w:vAlign w:val="center"/>
          </w:tcPr>
          <w:p w14:paraId="61884446"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基于国内自主可控的开源社区内核，支持国产CPU架构，包括但不限于X86、ARM64等。</w:t>
            </w:r>
          </w:p>
        </w:tc>
      </w:tr>
      <w:tr w:rsidR="00401C0A" w14:paraId="467CB033" w14:textId="77777777">
        <w:tc>
          <w:tcPr>
            <w:tcW w:w="992" w:type="dxa"/>
            <w:vMerge/>
          </w:tcPr>
          <w:p w14:paraId="5808758F" w14:textId="77777777" w:rsidR="00401C0A" w:rsidRDefault="00401C0A">
            <w:pPr>
              <w:spacing w:before="156"/>
            </w:pPr>
          </w:p>
        </w:tc>
        <w:tc>
          <w:tcPr>
            <w:tcW w:w="1276" w:type="dxa"/>
            <w:vAlign w:val="center"/>
          </w:tcPr>
          <w:p w14:paraId="5792D4A0"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内核</w:t>
            </w:r>
          </w:p>
        </w:tc>
        <w:tc>
          <w:tcPr>
            <w:tcW w:w="5812" w:type="dxa"/>
            <w:vAlign w:val="center"/>
          </w:tcPr>
          <w:p w14:paraId="36F3EA9F"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★为保证操作系统的创新性、安全性、稳定性，要求采用的操作系统内核版本不低于5.10。提供</w:t>
            </w:r>
            <w:proofErr w:type="gramStart"/>
            <w:r>
              <w:rPr>
                <w:rFonts w:ascii="微软雅黑" w:eastAsia="微软雅黑" w:cs="微软雅黑" w:hint="eastAsia"/>
              </w:rPr>
              <w:t>官网证明截</w:t>
            </w:r>
            <w:proofErr w:type="gramEnd"/>
            <w:r>
              <w:rPr>
                <w:rFonts w:ascii="微软雅黑" w:eastAsia="微软雅黑" w:cs="微软雅黑" w:hint="eastAsia"/>
              </w:rPr>
              <w:t>图</w:t>
            </w:r>
          </w:p>
        </w:tc>
      </w:tr>
      <w:tr w:rsidR="00401C0A" w14:paraId="3C0D5C60" w14:textId="77777777">
        <w:tc>
          <w:tcPr>
            <w:tcW w:w="992" w:type="dxa"/>
            <w:vMerge/>
          </w:tcPr>
          <w:p w14:paraId="38807795" w14:textId="77777777" w:rsidR="00401C0A" w:rsidRDefault="00401C0A">
            <w:pPr>
              <w:spacing w:before="156"/>
            </w:pPr>
          </w:p>
        </w:tc>
        <w:tc>
          <w:tcPr>
            <w:tcW w:w="1276" w:type="dxa"/>
            <w:vAlign w:val="center"/>
          </w:tcPr>
          <w:p w14:paraId="33786DEA"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生态&amp;兼容性</w:t>
            </w:r>
          </w:p>
        </w:tc>
        <w:tc>
          <w:tcPr>
            <w:tcW w:w="5812" w:type="dxa"/>
            <w:vAlign w:val="center"/>
          </w:tcPr>
          <w:p w14:paraId="2E1D7B3B"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兼容国内主流厂商服务器整机（超聚变、浪潮、神州数码、长江计算、中科可控等）。</w:t>
            </w:r>
          </w:p>
        </w:tc>
      </w:tr>
      <w:tr w:rsidR="00401C0A" w14:paraId="6C1052A8" w14:textId="77777777">
        <w:tc>
          <w:tcPr>
            <w:tcW w:w="992" w:type="dxa"/>
            <w:vMerge/>
          </w:tcPr>
          <w:p w14:paraId="679DB5D3" w14:textId="77777777" w:rsidR="00401C0A" w:rsidRDefault="00401C0A">
            <w:pPr>
              <w:spacing w:before="156"/>
            </w:pPr>
          </w:p>
        </w:tc>
        <w:tc>
          <w:tcPr>
            <w:tcW w:w="1276" w:type="dxa"/>
            <w:vAlign w:val="center"/>
          </w:tcPr>
          <w:p w14:paraId="28554F86"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SQL PATCH</w:t>
            </w:r>
          </w:p>
        </w:tc>
        <w:tc>
          <w:tcPr>
            <w:tcW w:w="5812" w:type="dxa"/>
            <w:vAlign w:val="center"/>
          </w:tcPr>
          <w:p w14:paraId="6BD8826C"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提供免费且自动化的应用兼容性评估工具，帮助评估应用在源操作系统和目标操作系统的兼容性。</w:t>
            </w:r>
          </w:p>
        </w:tc>
      </w:tr>
      <w:tr w:rsidR="00401C0A" w14:paraId="6CB96D0D" w14:textId="77777777">
        <w:tc>
          <w:tcPr>
            <w:tcW w:w="992" w:type="dxa"/>
            <w:vMerge/>
          </w:tcPr>
          <w:p w14:paraId="493FE6C0" w14:textId="77777777" w:rsidR="00401C0A" w:rsidRDefault="00401C0A">
            <w:pPr>
              <w:spacing w:before="156"/>
            </w:pPr>
          </w:p>
        </w:tc>
        <w:tc>
          <w:tcPr>
            <w:tcW w:w="1276" w:type="dxa"/>
            <w:vAlign w:val="center"/>
          </w:tcPr>
          <w:p w14:paraId="338426FF"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性能</w:t>
            </w:r>
          </w:p>
        </w:tc>
        <w:tc>
          <w:tcPr>
            <w:tcW w:w="5812" w:type="dxa"/>
            <w:vAlign w:val="center"/>
          </w:tcPr>
          <w:p w14:paraId="6FD8D6E8"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★支持内核</w:t>
            </w:r>
            <w:proofErr w:type="spellStart"/>
            <w:r>
              <w:rPr>
                <w:rFonts w:ascii="微软雅黑" w:eastAsia="微软雅黑" w:cs="微软雅黑" w:hint="eastAsia"/>
              </w:rPr>
              <w:t>cpu</w:t>
            </w:r>
            <w:proofErr w:type="spellEnd"/>
            <w:r>
              <w:rPr>
                <w:rFonts w:ascii="微软雅黑" w:eastAsia="微软雅黑" w:cs="微软雅黑" w:hint="eastAsia"/>
              </w:rPr>
              <w:t xml:space="preserve"> </w:t>
            </w:r>
            <w:proofErr w:type="spellStart"/>
            <w:r>
              <w:rPr>
                <w:rFonts w:ascii="微软雅黑" w:eastAsia="微软雅黑" w:cs="微软雅黑" w:hint="eastAsia"/>
              </w:rPr>
              <w:t>cgroup</w:t>
            </w:r>
            <w:proofErr w:type="spellEnd"/>
            <w:r>
              <w:rPr>
                <w:rFonts w:ascii="微软雅黑" w:eastAsia="微软雅黑" w:cs="微软雅黑" w:hint="eastAsia"/>
              </w:rPr>
              <w:t>的</w:t>
            </w:r>
            <w:proofErr w:type="gramStart"/>
            <w:r>
              <w:rPr>
                <w:rFonts w:ascii="微软雅黑" w:eastAsia="微软雅黑" w:cs="微软雅黑" w:hint="eastAsia"/>
              </w:rPr>
              <w:t>多级混部调度</w:t>
            </w:r>
            <w:proofErr w:type="gramEnd"/>
            <w:r>
              <w:rPr>
                <w:rFonts w:ascii="微软雅黑" w:eastAsia="微软雅黑" w:cs="微软雅黑" w:hint="eastAsia"/>
              </w:rPr>
              <w:t>，将任务调度级别扩展到5个级别，支持用户对每个</w:t>
            </w:r>
            <w:proofErr w:type="spellStart"/>
            <w:r>
              <w:rPr>
                <w:rFonts w:ascii="微软雅黑" w:eastAsia="微软雅黑" w:cs="微软雅黑" w:hint="eastAsia"/>
              </w:rPr>
              <w:t>cgroup</w:t>
            </w:r>
            <w:proofErr w:type="spellEnd"/>
            <w:r>
              <w:rPr>
                <w:rFonts w:ascii="微软雅黑" w:eastAsia="微软雅黑" w:cs="微软雅黑" w:hint="eastAsia"/>
              </w:rPr>
              <w:t>组单独设置优先级。（</w:t>
            </w:r>
            <w:proofErr w:type="gramStart"/>
            <w:r>
              <w:rPr>
                <w:rFonts w:ascii="微软雅黑" w:eastAsia="微软雅黑" w:cs="微软雅黑" w:hint="eastAsia"/>
              </w:rPr>
              <w:t>提供官网链接</w:t>
            </w:r>
            <w:proofErr w:type="gramEnd"/>
            <w:r>
              <w:rPr>
                <w:rFonts w:ascii="微软雅黑" w:eastAsia="微软雅黑" w:cs="微软雅黑" w:hint="eastAsia"/>
              </w:rPr>
              <w:t>及文档截图证明。）</w:t>
            </w:r>
          </w:p>
        </w:tc>
      </w:tr>
      <w:tr w:rsidR="00401C0A" w14:paraId="3EA9D87E" w14:textId="77777777">
        <w:tc>
          <w:tcPr>
            <w:tcW w:w="992" w:type="dxa"/>
            <w:vMerge/>
          </w:tcPr>
          <w:p w14:paraId="209985C8" w14:textId="77777777" w:rsidR="00401C0A" w:rsidRDefault="00401C0A">
            <w:pPr>
              <w:spacing w:before="156"/>
            </w:pPr>
          </w:p>
        </w:tc>
        <w:tc>
          <w:tcPr>
            <w:tcW w:w="1276" w:type="dxa"/>
            <w:vAlign w:val="center"/>
          </w:tcPr>
          <w:p w14:paraId="3CAE1F73"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实例异常诊断</w:t>
            </w:r>
          </w:p>
        </w:tc>
        <w:tc>
          <w:tcPr>
            <w:tcW w:w="5812" w:type="dxa"/>
            <w:vAlign w:val="center"/>
          </w:tcPr>
          <w:p w14:paraId="7EF957CA"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支持国家自主研发的数据加密算法SM2、SM3、SM4等。提供对操作系统的安全加固工具，支持在OS首次启动时进行自动化加固。</w:t>
            </w:r>
          </w:p>
        </w:tc>
      </w:tr>
      <w:tr w:rsidR="00401C0A" w14:paraId="47927796" w14:textId="77777777">
        <w:tc>
          <w:tcPr>
            <w:tcW w:w="992" w:type="dxa"/>
            <w:vMerge/>
          </w:tcPr>
          <w:p w14:paraId="14E33A36" w14:textId="77777777" w:rsidR="00401C0A" w:rsidRDefault="00401C0A">
            <w:pPr>
              <w:spacing w:before="156"/>
            </w:pPr>
          </w:p>
        </w:tc>
        <w:tc>
          <w:tcPr>
            <w:tcW w:w="1276" w:type="dxa"/>
            <w:vAlign w:val="center"/>
          </w:tcPr>
          <w:p w14:paraId="6C3CD453"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指标异常诊断</w:t>
            </w:r>
          </w:p>
        </w:tc>
        <w:tc>
          <w:tcPr>
            <w:tcW w:w="5812" w:type="dxa"/>
            <w:vAlign w:val="center"/>
          </w:tcPr>
          <w:p w14:paraId="74AA6285"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★提供应用加速工具，支持静态加速及动态加速两种模式。（</w:t>
            </w:r>
            <w:proofErr w:type="gramStart"/>
            <w:r>
              <w:rPr>
                <w:rFonts w:ascii="微软雅黑" w:eastAsia="微软雅黑" w:cs="微软雅黑" w:hint="eastAsia"/>
              </w:rPr>
              <w:t>提供官网链接</w:t>
            </w:r>
            <w:proofErr w:type="gramEnd"/>
            <w:r>
              <w:rPr>
                <w:rFonts w:ascii="微软雅黑" w:eastAsia="微软雅黑" w:cs="微软雅黑" w:hint="eastAsia"/>
              </w:rPr>
              <w:t>及文档截图证明。）</w:t>
            </w:r>
          </w:p>
        </w:tc>
      </w:tr>
      <w:tr w:rsidR="00401C0A" w14:paraId="78517516" w14:textId="77777777">
        <w:tc>
          <w:tcPr>
            <w:tcW w:w="992" w:type="dxa"/>
            <w:vMerge/>
          </w:tcPr>
          <w:p w14:paraId="5902854A" w14:textId="77777777" w:rsidR="00401C0A" w:rsidRDefault="00401C0A">
            <w:pPr>
              <w:spacing w:before="156"/>
            </w:pPr>
          </w:p>
        </w:tc>
        <w:tc>
          <w:tcPr>
            <w:tcW w:w="1276" w:type="dxa"/>
            <w:vAlign w:val="center"/>
          </w:tcPr>
          <w:p w14:paraId="50C052E1"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其他要求</w:t>
            </w:r>
          </w:p>
        </w:tc>
        <w:tc>
          <w:tcPr>
            <w:tcW w:w="5812" w:type="dxa"/>
            <w:vAlign w:val="center"/>
          </w:tcPr>
          <w:p w14:paraId="7D386A43" w14:textId="77777777" w:rsidR="00401C0A" w:rsidRDefault="00000000">
            <w:pPr>
              <w:numPr>
                <w:ilvl w:val="0"/>
                <w:numId w:val="0"/>
              </w:numPr>
              <w:spacing w:before="156"/>
              <w:rPr>
                <w:rFonts w:ascii="微软雅黑" w:eastAsia="微软雅黑" w:cs="微软雅黑"/>
              </w:rPr>
            </w:pPr>
            <w:r>
              <w:rPr>
                <w:rFonts w:ascii="微软雅黑" w:eastAsia="微软雅黑" w:cs="微软雅黑" w:hint="eastAsia"/>
              </w:rPr>
              <w:t>本次配置≥30套服务器操作系统授权。</w:t>
            </w:r>
          </w:p>
        </w:tc>
      </w:tr>
    </w:tbl>
    <w:p w14:paraId="6805CACB" w14:textId="77777777" w:rsidR="00401C0A" w:rsidRDefault="00401C0A">
      <w:pPr>
        <w:numPr>
          <w:ilvl w:val="0"/>
          <w:numId w:val="0"/>
        </w:numPr>
        <w:spacing w:before="156"/>
        <w:rPr>
          <w:rFonts w:ascii="微软雅黑" w:eastAsia="微软雅黑" w:cs="微软雅黑"/>
        </w:rPr>
      </w:pPr>
    </w:p>
    <w:p w14:paraId="4141CD0D" w14:textId="77777777" w:rsidR="00401C0A" w:rsidRPr="00173FF4" w:rsidRDefault="00401C0A">
      <w:pPr>
        <w:numPr>
          <w:ilvl w:val="0"/>
          <w:numId w:val="0"/>
        </w:numPr>
        <w:spacing w:before="156"/>
        <w:rPr>
          <w:rFonts w:ascii="微软雅黑" w:eastAsia="微软雅黑" w:cs="微软雅黑"/>
        </w:rPr>
      </w:pPr>
    </w:p>
    <w:sectPr w:rsidR="00401C0A" w:rsidRPr="00173FF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18285" w14:textId="77777777" w:rsidR="00CE700C" w:rsidRDefault="00CE700C">
      <w:pPr>
        <w:spacing w:before="120" w:after="0" w:line="240" w:lineRule="auto"/>
      </w:pPr>
      <w:r>
        <w:separator/>
      </w:r>
    </w:p>
  </w:endnote>
  <w:endnote w:type="continuationSeparator" w:id="0">
    <w:p w14:paraId="2DA02F0C" w14:textId="77777777" w:rsidR="00CE700C" w:rsidRDefault="00CE700C">
      <w:pPr>
        <w:spacing w:before="12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Light">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C6A9" w14:textId="77777777" w:rsidR="00401C0A" w:rsidRDefault="00401C0A">
    <w:pPr>
      <w:pStyle w:val="a3"/>
      <w:spacing w:beforeLines="0"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3E07" w14:textId="77777777" w:rsidR="00401C0A" w:rsidRDefault="00401C0A">
    <w:pPr>
      <w:pStyle w:val="a3"/>
      <w:numPr>
        <w:ilvl w:val="0"/>
        <w:numId w:val="0"/>
      </w:numPr>
      <w:spacing w:beforeLines="0" w:before="120"/>
      <w:ind w:left="64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E8C" w14:textId="77777777" w:rsidR="00173FF4" w:rsidRDefault="00173FF4">
    <w:pPr>
      <w:pStyle w:val="a3"/>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6C55" w14:textId="77777777" w:rsidR="00CE700C" w:rsidRDefault="00CE700C">
      <w:pPr>
        <w:spacing w:before="120" w:after="0" w:line="240" w:lineRule="auto"/>
      </w:pPr>
      <w:r>
        <w:separator/>
      </w:r>
    </w:p>
  </w:footnote>
  <w:footnote w:type="continuationSeparator" w:id="0">
    <w:p w14:paraId="2DD6E891" w14:textId="77777777" w:rsidR="00CE700C" w:rsidRDefault="00CE700C">
      <w:pPr>
        <w:spacing w:before="12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1EA3B" w14:textId="77777777" w:rsidR="00401C0A" w:rsidRDefault="00401C0A">
    <w:pPr>
      <w:pStyle w:val="a4"/>
      <w:spacing w:beforeLines="0"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6DE5" w14:textId="77777777" w:rsidR="00401C0A" w:rsidRDefault="00401C0A">
    <w:pPr>
      <w:pStyle w:val="a4"/>
      <w:numPr>
        <w:ilvl w:val="0"/>
        <w:numId w:val="0"/>
      </w:numPr>
      <w:spacing w:beforeLines="0" w:before="120"/>
      <w:ind w:left="642"/>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324D" w14:textId="77777777" w:rsidR="00401C0A" w:rsidRDefault="00401C0A">
    <w:pPr>
      <w:pStyle w:val="a4"/>
      <w:spacing w:beforeLines="0"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924"/>
    <w:multiLevelType w:val="multilevel"/>
    <w:tmpl w:val="19D94EAB"/>
    <w:lvl w:ilvl="0">
      <w:start w:val="1"/>
      <w:numFmt w:val="decimal"/>
      <w:lvlRestart w:val="0"/>
      <w:pStyle w:val="a"/>
      <w:lvlText w:val="%1、"/>
      <w:lvlJc w:val="left"/>
      <w:pPr>
        <w:tabs>
          <w:tab w:val="num" w:pos="0"/>
        </w:tabs>
        <w:ind w:left="1082" w:hanging="440"/>
      </w:pPr>
      <w:rPr>
        <w:rFonts w:hint="default"/>
      </w:r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num w:numId="1" w16cid:durableId="32193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0A"/>
    <w:rsid w:val="00173FF4"/>
    <w:rsid w:val="00401C0A"/>
    <w:rsid w:val="0068473B"/>
    <w:rsid w:val="00CE7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3761C"/>
  <w15:docId w15:val="{C90EF522-B929-42A0-B6DC-A66C1DA5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numPr>
        <w:numId w:val="1"/>
      </w:numPr>
      <w:spacing w:beforeLines="50" w:before="50" w:after="120" w:line="360" w:lineRule="auto"/>
    </w:pPr>
    <w:rPr>
      <w:rFonts w:ascii="等线" w:eastAsia="等线" w:cs="宋体"/>
      <w:kern w:val="2"/>
      <w:sz w:val="22"/>
      <w:szCs w:val="24"/>
    </w:rPr>
  </w:style>
  <w:style w:type="paragraph" w:styleId="1">
    <w:name w:val="heading 1"/>
    <w:basedOn w:val="a"/>
    <w:next w:val="a"/>
    <w:uiPriority w:val="9"/>
    <w:qFormat/>
    <w:pPr>
      <w:keepNext/>
      <w:keepLines/>
      <w:spacing w:beforeLines="0" w:before="480" w:after="80"/>
      <w:outlineLvl w:val="0"/>
    </w:pPr>
    <w:rPr>
      <w:rFonts w:ascii="等线 Light" w:eastAsia="等线 Light"/>
      <w:b/>
      <w:color w:val="000000"/>
      <w:sz w:val="30"/>
      <w:szCs w:val="48"/>
    </w:rPr>
  </w:style>
  <w:style w:type="paragraph" w:styleId="2">
    <w:name w:val="heading 2"/>
    <w:basedOn w:val="a"/>
    <w:next w:val="a"/>
    <w:uiPriority w:val="9"/>
    <w:semiHidden/>
    <w:unhideWhenUsed/>
    <w:qFormat/>
    <w:pPr>
      <w:keepNext/>
      <w:keepLines/>
      <w:spacing w:beforeLines="0" w:before="160" w:after="80"/>
      <w:outlineLvl w:val="1"/>
    </w:pPr>
    <w:rPr>
      <w:rFonts w:ascii="等线 Light" w:eastAsia="等线 Light"/>
      <w:color w:val="104862"/>
      <w:sz w:val="40"/>
      <w:szCs w:val="40"/>
    </w:rPr>
  </w:style>
  <w:style w:type="paragraph" w:styleId="3">
    <w:name w:val="heading 3"/>
    <w:basedOn w:val="a"/>
    <w:next w:val="a"/>
    <w:uiPriority w:val="9"/>
    <w:semiHidden/>
    <w:unhideWhenUsed/>
    <w:qFormat/>
    <w:pPr>
      <w:keepNext/>
      <w:keepLines/>
      <w:spacing w:beforeLines="0" w:before="160" w:after="80"/>
      <w:outlineLvl w:val="2"/>
    </w:pPr>
    <w:rPr>
      <w:rFonts w:ascii="等线 Light" w:eastAsia="等线 Light"/>
      <w:color w:val="104862"/>
      <w:sz w:val="32"/>
      <w:szCs w:val="32"/>
    </w:rPr>
  </w:style>
  <w:style w:type="paragraph" w:styleId="4">
    <w:name w:val="heading 4"/>
    <w:basedOn w:val="a"/>
    <w:next w:val="a"/>
    <w:uiPriority w:val="9"/>
    <w:semiHidden/>
    <w:unhideWhenUsed/>
    <w:qFormat/>
    <w:pPr>
      <w:keepNext/>
      <w:keepLines/>
      <w:spacing w:beforeLines="0" w:before="80" w:after="40"/>
      <w:outlineLvl w:val="3"/>
    </w:pPr>
    <w:rPr>
      <w:color w:val="104862"/>
      <w:sz w:val="28"/>
      <w:szCs w:val="28"/>
    </w:rPr>
  </w:style>
  <w:style w:type="paragraph" w:styleId="5">
    <w:name w:val="heading 5"/>
    <w:basedOn w:val="a"/>
    <w:next w:val="a"/>
    <w:uiPriority w:val="9"/>
    <w:semiHidden/>
    <w:unhideWhenUsed/>
    <w:qFormat/>
    <w:pPr>
      <w:keepNext/>
      <w:keepLines/>
      <w:spacing w:beforeLines="0" w:before="80" w:after="40"/>
      <w:outlineLvl w:val="4"/>
    </w:pPr>
    <w:rPr>
      <w:color w:val="104862"/>
      <w:sz w:val="24"/>
    </w:rPr>
  </w:style>
  <w:style w:type="paragraph" w:styleId="6">
    <w:name w:val="heading 6"/>
    <w:basedOn w:val="a"/>
    <w:next w:val="a"/>
    <w:uiPriority w:val="9"/>
    <w:semiHidden/>
    <w:unhideWhenUsed/>
    <w:qFormat/>
    <w:pPr>
      <w:keepNext/>
      <w:keepLines/>
      <w:spacing w:beforeLines="0" w:before="40" w:after="0"/>
      <w:outlineLvl w:val="5"/>
    </w:pPr>
    <w:rPr>
      <w:b/>
      <w:bCs/>
      <w:color w:val="104862"/>
    </w:rPr>
  </w:style>
  <w:style w:type="paragraph" w:styleId="7">
    <w:name w:val="heading 7"/>
    <w:basedOn w:val="a"/>
    <w:next w:val="a"/>
    <w:pPr>
      <w:keepNext/>
      <w:keepLines/>
      <w:spacing w:beforeLines="0" w:before="40" w:after="0"/>
      <w:outlineLvl w:val="6"/>
    </w:pPr>
    <w:rPr>
      <w:b/>
      <w:bCs/>
      <w:color w:val="595959"/>
    </w:rPr>
  </w:style>
  <w:style w:type="paragraph" w:styleId="8">
    <w:name w:val="heading 8"/>
    <w:basedOn w:val="a"/>
    <w:next w:val="a"/>
    <w:pPr>
      <w:keepNext/>
      <w:keepLines/>
      <w:spacing w:beforeLines="0" w:before="0" w:after="0"/>
      <w:outlineLvl w:val="7"/>
    </w:pPr>
    <w:rPr>
      <w:color w:val="595959"/>
    </w:rPr>
  </w:style>
  <w:style w:type="paragraph" w:styleId="9">
    <w:name w:val="heading 9"/>
    <w:basedOn w:val="a"/>
    <w:next w:val="a"/>
    <w:pPr>
      <w:keepNext/>
      <w:keepLines/>
      <w:spacing w:beforeLines="0" w:before="0" w:after="0"/>
      <w:outlineLvl w:val="8"/>
    </w:pPr>
    <w:rPr>
      <w:rFonts w:eastAsia="等线 Ligh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spacing w:line="240" w:lineRule="auto"/>
    </w:pPr>
    <w:rPr>
      <w:sz w:val="18"/>
      <w:szCs w:val="18"/>
    </w:rPr>
  </w:style>
  <w:style w:type="paragraph" w:styleId="a4">
    <w:name w:val="header"/>
    <w:basedOn w:val="a"/>
    <w:pPr>
      <w:tabs>
        <w:tab w:val="center" w:pos="4153"/>
        <w:tab w:val="right" w:pos="8306"/>
      </w:tabs>
      <w:snapToGrid w:val="0"/>
      <w:spacing w:line="240" w:lineRule="auto"/>
      <w:jc w:val="center"/>
    </w:pPr>
    <w:rPr>
      <w:sz w:val="18"/>
      <w:szCs w:val="18"/>
    </w:rPr>
  </w:style>
  <w:style w:type="paragraph" w:styleId="a5">
    <w:name w:val="Subtitle"/>
    <w:basedOn w:val="a"/>
    <w:next w:val="a"/>
    <w:uiPriority w:val="11"/>
    <w:qFormat/>
    <w:pPr>
      <w:numPr>
        <w:numId w:val="0"/>
      </w:numPr>
      <w:spacing w:after="160"/>
      <w:ind w:left="1082"/>
      <w:jc w:val="center"/>
    </w:pPr>
    <w:rPr>
      <w:rFonts w:ascii="等线 Light" w:eastAsia="等线 Light"/>
      <w:color w:val="595959"/>
      <w:spacing w:val="15"/>
      <w:sz w:val="28"/>
      <w:szCs w:val="28"/>
    </w:rPr>
  </w:style>
  <w:style w:type="paragraph" w:styleId="a6">
    <w:name w:val="Title"/>
    <w:basedOn w:val="a"/>
    <w:next w:val="a"/>
    <w:uiPriority w:val="10"/>
    <w:qFormat/>
    <w:pPr>
      <w:spacing w:beforeLines="0" w:before="0" w:after="80" w:line="240" w:lineRule="auto"/>
      <w:contextualSpacing/>
      <w:jc w:val="center"/>
    </w:pPr>
    <w:rPr>
      <w:rFonts w:ascii="等线 Light" w:eastAsia="等线 Light"/>
      <w:spacing w:val="-10"/>
      <w:kern w:val="28"/>
      <w:sz w:val="56"/>
      <w:szCs w:val="56"/>
    </w:rPr>
  </w:style>
  <w:style w:type="paragraph" w:customStyle="1" w:styleId="10">
    <w:name w:val="引用1"/>
    <w:basedOn w:val="a"/>
    <w:next w:val="a"/>
    <w:pPr>
      <w:spacing w:beforeLines="0" w:before="160" w:after="160"/>
      <w:jc w:val="center"/>
    </w:pPr>
    <w:rPr>
      <w:i/>
      <w:iCs/>
      <w:color w:val="404040"/>
    </w:rPr>
  </w:style>
  <w:style w:type="paragraph" w:customStyle="1" w:styleId="11">
    <w:name w:val="列表段落1"/>
    <w:basedOn w:val="a"/>
    <w:pPr>
      <w:ind w:left="720"/>
      <w:contextualSpacing/>
    </w:pPr>
  </w:style>
  <w:style w:type="character" w:customStyle="1" w:styleId="IntenseEmphasise1d31690-91ae-49a0-ac9d-1f657ee0e15a">
    <w:name w:val="Intense Emphasis_e1d31690-91ae-49a0-ac9d-1f657ee0e15a"/>
    <w:basedOn w:val="a0"/>
    <w:rPr>
      <w:i/>
      <w:iCs/>
      <w:color w:val="104862"/>
    </w:rPr>
  </w:style>
  <w:style w:type="paragraph" w:customStyle="1" w:styleId="12">
    <w:name w:val="明显引用1"/>
    <w:basedOn w:val="a"/>
    <w:next w:val="a"/>
    <w:pPr>
      <w:pBdr>
        <w:top w:val="single" w:sz="4" w:space="10" w:color="0F4761"/>
        <w:bottom w:val="single" w:sz="4" w:space="10" w:color="0F4761"/>
      </w:pBdr>
      <w:spacing w:beforeLines="0" w:before="360" w:after="360"/>
      <w:ind w:left="864" w:right="864"/>
      <w:jc w:val="center"/>
    </w:pPr>
    <w:rPr>
      <w:i/>
      <w:iCs/>
      <w:color w:val="104862"/>
    </w:rPr>
  </w:style>
  <w:style w:type="character" w:customStyle="1" w:styleId="IntenseReference356e3cf6-fdff-4a1f-92fc-065d0ce7d969">
    <w:name w:val="Intense Reference_356e3cf6-fdff-4a1f-92fc-065d0ce7d969"/>
    <w:basedOn w:val="a0"/>
    <w:rPr>
      <w:b/>
      <w:bCs/>
      <w:caps w:val="0"/>
      <w:smallCaps/>
      <w:color w:val="104862"/>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5847">
      <w:bodyDiv w:val="1"/>
      <w:marLeft w:val="0"/>
      <w:marRight w:val="0"/>
      <w:marTop w:val="0"/>
      <w:marBottom w:val="0"/>
      <w:divBdr>
        <w:top w:val="none" w:sz="0" w:space="0" w:color="auto"/>
        <w:left w:val="none" w:sz="0" w:space="0" w:color="auto"/>
        <w:bottom w:val="none" w:sz="0" w:space="0" w:color="auto"/>
        <w:right w:val="none" w:sz="0" w:space="0" w:color="auto"/>
      </w:divBdr>
    </w:div>
    <w:div w:id="739716331">
      <w:bodyDiv w:val="1"/>
      <w:marLeft w:val="0"/>
      <w:marRight w:val="0"/>
      <w:marTop w:val="0"/>
      <w:marBottom w:val="0"/>
      <w:divBdr>
        <w:top w:val="none" w:sz="0" w:space="0" w:color="auto"/>
        <w:left w:val="none" w:sz="0" w:space="0" w:color="auto"/>
        <w:bottom w:val="none" w:sz="0" w:space="0" w:color="auto"/>
        <w:right w:val="none" w:sz="0" w:space="0" w:color="auto"/>
      </w:divBdr>
    </w:div>
    <w:div w:id="932277276">
      <w:bodyDiv w:val="1"/>
      <w:marLeft w:val="0"/>
      <w:marRight w:val="0"/>
      <w:marTop w:val="0"/>
      <w:marBottom w:val="0"/>
      <w:divBdr>
        <w:top w:val="none" w:sz="0" w:space="0" w:color="auto"/>
        <w:left w:val="none" w:sz="0" w:space="0" w:color="auto"/>
        <w:bottom w:val="none" w:sz="0" w:space="0" w:color="auto"/>
        <w:right w:val="none" w:sz="0" w:space="0" w:color="auto"/>
      </w:divBdr>
    </w:div>
    <w:div w:id="129887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2508</Words>
  <Characters>2685</Characters>
  <Application>Microsoft Office Word</Application>
  <DocSecurity>0</DocSecurity>
  <Lines>268</Lines>
  <Paragraphs>216</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 yu</dc:creator>
  <cp:lastModifiedBy>duan yu</cp:lastModifiedBy>
  <cp:revision>2</cp:revision>
  <dcterms:created xsi:type="dcterms:W3CDTF">2025-07-15T03:34:00Z</dcterms:created>
  <dcterms:modified xsi:type="dcterms:W3CDTF">2025-07-15T03:34:00Z</dcterms:modified>
</cp:coreProperties>
</file>