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创艺简标宋" w:hAnsi="创艺简标宋" w:eastAsia="创艺简标宋" w:cs="创艺简标宋"/>
          <w:bCs/>
          <w:sz w:val="44"/>
          <w:szCs w:val="44"/>
          <w:lang w:val="en"/>
        </w:rPr>
      </w:pPr>
      <w:r>
        <w:rPr>
          <w:rFonts w:hint="eastAsia" w:ascii="创艺简标宋" w:hAnsi="创艺简标宋" w:eastAsia="创艺简标宋" w:cs="创艺简标宋"/>
          <w:bCs/>
          <w:sz w:val="44"/>
          <w:szCs w:val="44"/>
        </w:rPr>
        <w:t>宁波市市级机关</w:t>
      </w:r>
      <w:r>
        <w:rPr>
          <w:rFonts w:ascii="创艺简标宋" w:hAnsi="创艺简标宋" w:eastAsia="创艺简标宋" w:cs="创艺简标宋"/>
          <w:bCs/>
          <w:sz w:val="44"/>
          <w:szCs w:val="44"/>
          <w:lang w:val="en"/>
        </w:rPr>
        <w:t>资产</w:t>
      </w:r>
      <w:r>
        <w:rPr>
          <w:rFonts w:hint="eastAsia" w:ascii="创艺简标宋" w:hAnsi="创艺简标宋" w:eastAsia="创艺简标宋" w:cs="创艺简标宋"/>
          <w:bCs/>
          <w:sz w:val="44"/>
          <w:szCs w:val="44"/>
        </w:rPr>
        <w:t>管理</w:t>
      </w:r>
      <w:r>
        <w:rPr>
          <w:rFonts w:ascii="创艺简标宋" w:hAnsi="创艺简标宋" w:eastAsia="创艺简标宋" w:cs="创艺简标宋"/>
          <w:bCs/>
          <w:sz w:val="44"/>
          <w:szCs w:val="44"/>
          <w:lang w:val="en"/>
        </w:rPr>
        <w:t>服务中心</w:t>
      </w:r>
    </w:p>
    <w:p>
      <w:pPr>
        <w:spacing w:line="500" w:lineRule="exact"/>
        <w:jc w:val="center"/>
        <w:rPr>
          <w:rFonts w:ascii="创艺简标宋" w:hAnsi="创艺简标宋" w:eastAsia="创艺简标宋" w:cs="创艺简标宋"/>
          <w:bCs/>
          <w:sz w:val="44"/>
          <w:szCs w:val="44"/>
        </w:rPr>
      </w:pPr>
      <w:r>
        <w:rPr>
          <w:rFonts w:hint="eastAsia" w:ascii="创艺简标宋" w:hAnsi="创艺简标宋" w:eastAsia="创艺简标宋" w:cs="创艺简标宋"/>
          <w:bCs/>
          <w:sz w:val="44"/>
          <w:szCs w:val="44"/>
        </w:rPr>
        <w:t>房屋财产综合保险竞价文件</w:t>
      </w:r>
    </w:p>
    <w:p>
      <w:pPr>
        <w:rPr>
          <w:rFonts w:ascii="仿宋_GB2312" w:hAnsi="宋体" w:eastAsia="仿宋_GB2312"/>
          <w:b/>
          <w:sz w:val="44"/>
          <w:szCs w:val="44"/>
        </w:rPr>
      </w:pPr>
    </w:p>
    <w:p>
      <w:pPr>
        <w:jc w:val="center"/>
        <w:rPr>
          <w:rFonts w:ascii="仿宋_GB2312" w:eastAsia="仿宋_GB2312"/>
          <w:b/>
          <w:kern w:val="0"/>
          <w:sz w:val="32"/>
          <w:szCs w:val="32"/>
        </w:rPr>
      </w:pPr>
    </w:p>
    <w:p>
      <w:pPr>
        <w:jc w:val="center"/>
        <w:rPr>
          <w:rFonts w:ascii="CESI楷体-GB2312" w:hAnsi="CESI楷体-GB2312" w:eastAsia="CESI楷体-GB2312" w:cs="CESI楷体-GB2312"/>
          <w:b/>
          <w:kern w:val="0"/>
          <w:sz w:val="30"/>
          <w:szCs w:val="30"/>
        </w:rPr>
      </w:pPr>
      <w:r>
        <w:rPr>
          <w:rFonts w:hint="eastAsia" w:ascii="CESI楷体-GB2312" w:hAnsi="CESI楷体-GB2312" w:eastAsia="CESI楷体-GB2312" w:cs="CESI楷体-GB2312"/>
          <w:b/>
          <w:kern w:val="0"/>
          <w:sz w:val="32"/>
          <w:szCs w:val="32"/>
        </w:rPr>
        <w:t>第一章   项目介绍</w:t>
      </w:r>
    </w:p>
    <w:p>
      <w:pPr>
        <w:widowControl/>
        <w:spacing w:line="480" w:lineRule="exact"/>
        <w:jc w:val="left"/>
        <w:rPr>
          <w:rFonts w:ascii="仿宋_GB2312" w:hAnsi="宋体" w:eastAsia="仿宋_GB2312"/>
          <w:kern w:val="0"/>
          <w:sz w:val="32"/>
          <w:szCs w:val="32"/>
        </w:rPr>
      </w:pPr>
      <w:r>
        <w:rPr>
          <w:rFonts w:hint="eastAsia" w:ascii="仿宋_GB2312" w:hAnsi="宋体" w:eastAsia="仿宋_GB2312"/>
          <w:kern w:val="0"/>
          <w:sz w:val="32"/>
          <w:szCs w:val="32"/>
        </w:rPr>
        <w:t>一、投保险种：</w:t>
      </w:r>
    </w:p>
    <w:p>
      <w:pPr>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宁波市市级机关资产管理服务中心房屋财产综合保险</w:t>
      </w:r>
    </w:p>
    <w:tbl>
      <w:tblPr>
        <w:tblStyle w:val="8"/>
        <w:tblW w:w="8271" w:type="dxa"/>
        <w:tblInd w:w="93" w:type="dxa"/>
        <w:tblLayout w:type="fixed"/>
        <w:tblCellMar>
          <w:top w:w="0" w:type="dxa"/>
          <w:left w:w="108" w:type="dxa"/>
          <w:bottom w:w="0" w:type="dxa"/>
          <w:right w:w="108" w:type="dxa"/>
        </w:tblCellMar>
      </w:tblPr>
      <w:tblGrid>
        <w:gridCol w:w="780"/>
        <w:gridCol w:w="4521"/>
        <w:gridCol w:w="1640"/>
        <w:gridCol w:w="1330"/>
      </w:tblGrid>
      <w:tr>
        <w:tblPrEx>
          <w:tblCellMar>
            <w:top w:w="0" w:type="dxa"/>
            <w:left w:w="108" w:type="dxa"/>
            <w:bottom w:w="0" w:type="dxa"/>
            <w:right w:w="108" w:type="dxa"/>
          </w:tblCellMar>
        </w:tblPrEx>
        <w:trPr>
          <w:trHeight w:val="31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ascii="黑体" w:hAnsi="宋体" w:eastAsia="黑体" w:cs="黑体"/>
                <w:color w:val="000000"/>
                <w:kern w:val="0"/>
                <w:sz w:val="24"/>
                <w:szCs w:val="24"/>
                <w:lang w:bidi="ar"/>
              </w:rPr>
              <w:t>序 号</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ascii="黑体" w:hAnsi="宋体" w:eastAsia="黑体" w:cs="黑体"/>
                <w:color w:val="000000"/>
                <w:kern w:val="0"/>
                <w:sz w:val="24"/>
                <w:szCs w:val="24"/>
                <w:lang w:bidi="ar"/>
              </w:rPr>
              <w:t>地 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24"/>
                <w:szCs w:val="24"/>
                <w:lang w:bidi="ar"/>
              </w:rPr>
            </w:pPr>
            <w:r>
              <w:rPr>
                <w:rFonts w:ascii="黑体" w:hAnsi="宋体" w:eastAsia="黑体" w:cs="黑体"/>
                <w:color w:val="000000"/>
                <w:kern w:val="0"/>
                <w:sz w:val="24"/>
                <w:szCs w:val="24"/>
                <w:lang w:bidi="ar"/>
              </w:rPr>
              <w:t>建筑面积</w:t>
            </w:r>
          </w:p>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（平方米）</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建成年份（年）</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厂堂街20号201.202室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146.62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1992</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桂井街18号409室</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53.67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1982</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3</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老实巷25号1幢303室</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52.28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1988</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4</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胜丰路110弄5号606室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60.33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5</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胜丰路126弄1号710室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73.57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6</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胜丰路126弄3号106室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72.30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7</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胜丰路132弄4号606室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61.89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8</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胜丰路148号302室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60.68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9</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孝闻街171弄3号602室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74.91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1994</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10</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徐家漕路228弄8号106室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66.09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2010</w:t>
            </w:r>
          </w:p>
        </w:tc>
      </w:tr>
      <w:tr>
        <w:tblPrEx>
          <w:tblCellMar>
            <w:top w:w="0" w:type="dxa"/>
            <w:left w:w="108" w:type="dxa"/>
            <w:bottom w:w="0" w:type="dxa"/>
            <w:right w:w="108" w:type="dxa"/>
          </w:tblCellMar>
        </w:tblPrEx>
        <w:trPr>
          <w:trHeight w:val="27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11</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通达路729弄7号908室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63.52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2014</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12</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胜丰路110弄3号302室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72.86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13</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桑梓苑2幢5号1802室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107.77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2020</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14</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清林闲庭60幢227号101室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98.61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2008</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15</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屠园巷19号203室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69.84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1982</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16</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屠园巷19号303室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69.84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1982</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17</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屠园巷19号403室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69.84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1982</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18</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屠园巷19号204室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71.37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1982</w:t>
            </w:r>
          </w:p>
        </w:tc>
      </w:tr>
      <w:tr>
        <w:tblPrEx>
          <w:tblCellMar>
            <w:top w:w="0" w:type="dxa"/>
            <w:left w:w="108" w:type="dxa"/>
            <w:bottom w:w="0" w:type="dxa"/>
            <w:right w:w="108"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w:t>
            </w:r>
          </w:p>
        </w:tc>
        <w:tc>
          <w:tcPr>
            <w:tcW w:w="4521" w:type="dxa"/>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屠园巷19号304室</w:t>
            </w:r>
          </w:p>
        </w:tc>
        <w:tc>
          <w:tcPr>
            <w:tcW w:w="164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69.84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1982</w:t>
            </w:r>
          </w:p>
        </w:tc>
      </w:tr>
      <w:tr>
        <w:tblPrEx>
          <w:tblCellMar>
            <w:top w:w="0" w:type="dxa"/>
            <w:left w:w="108" w:type="dxa"/>
            <w:bottom w:w="0" w:type="dxa"/>
            <w:right w:w="108" w:type="dxa"/>
          </w:tblCellMar>
        </w:tblPrEx>
        <w:trPr>
          <w:trHeight w:val="2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屠园巷19号404室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69.84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1982</w:t>
            </w:r>
          </w:p>
        </w:tc>
      </w:tr>
      <w:tr>
        <w:tblPrEx>
          <w:tblCellMar>
            <w:top w:w="0" w:type="dxa"/>
            <w:left w:w="108" w:type="dxa"/>
            <w:bottom w:w="0" w:type="dxa"/>
            <w:right w:w="108" w:type="dxa"/>
          </w:tblCellMar>
        </w:tblPrEx>
        <w:trPr>
          <w:trHeight w:val="3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21</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屠园巷25号101室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86.85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1982</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22</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屠园巷18号302室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69.84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1982</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23</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胜丰路110弄8号702室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73.52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24</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胜丰路110弄10号701室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61.87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25</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胜丰路106弄9号402室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61.00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26</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胜丰路110弄1号706室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73.54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27</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屠园巷18号501室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69.84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1982</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28</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白云小区蓝天路108弄47号404室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48.54</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29</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白云小区蓝天路108弄47号503室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48.54</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30</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白云小区蓝天路108弄47号704室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48.54</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31</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白云小区蓝天路108弄48号502室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49.09</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32</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西湾路69弄11号203室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61.44</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33</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西湾路137弄25号503室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53.21</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34</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西河街68弄25号402室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66.89</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3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35</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天景佳苑丽园北路471弄3号503室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64.12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2007</w:t>
            </w:r>
          </w:p>
        </w:tc>
      </w:tr>
      <w:tr>
        <w:tblPrEx>
          <w:tblCellMar>
            <w:top w:w="0" w:type="dxa"/>
            <w:left w:w="108" w:type="dxa"/>
            <w:bottom w:w="0" w:type="dxa"/>
            <w:right w:w="108" w:type="dxa"/>
          </w:tblCellMar>
        </w:tblPrEx>
        <w:trPr>
          <w:trHeight w:val="3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36</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天景佳苑丽园北路471弄72号505室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84.92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2007</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37</w:t>
            </w:r>
          </w:p>
        </w:tc>
        <w:tc>
          <w:tcPr>
            <w:tcW w:w="4521" w:type="dxa"/>
            <w:tcBorders>
              <w:top w:val="nil"/>
              <w:left w:val="nil"/>
              <w:bottom w:val="nil"/>
              <w:right w:val="nil"/>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朝晖路416弄299号1105室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102.33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2004</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38</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朝晖路416弄299号1106室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102.33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2004</w:t>
            </w:r>
          </w:p>
        </w:tc>
      </w:tr>
      <w:tr>
        <w:tblPrEx>
          <w:tblCellMar>
            <w:top w:w="0" w:type="dxa"/>
            <w:left w:w="108" w:type="dxa"/>
            <w:bottom w:w="0" w:type="dxa"/>
            <w:right w:w="108" w:type="dxa"/>
          </w:tblCellMar>
        </w:tblPrEx>
        <w:trPr>
          <w:trHeight w:val="3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39</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春馨雅居2幢3号801室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64.04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2023</w:t>
            </w:r>
          </w:p>
        </w:tc>
      </w:tr>
      <w:tr>
        <w:tblPrEx>
          <w:tblCellMar>
            <w:top w:w="0" w:type="dxa"/>
            <w:left w:w="108" w:type="dxa"/>
            <w:bottom w:w="0" w:type="dxa"/>
            <w:right w:w="108" w:type="dxa"/>
          </w:tblCellMar>
        </w:tblPrEx>
        <w:trPr>
          <w:trHeight w:val="4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40</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春馨雅居8幢20号1102室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93.90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2023</w:t>
            </w:r>
          </w:p>
        </w:tc>
      </w:tr>
      <w:tr>
        <w:tblPrEx>
          <w:tblCellMar>
            <w:top w:w="0" w:type="dxa"/>
            <w:left w:w="108" w:type="dxa"/>
            <w:bottom w:w="0" w:type="dxa"/>
            <w:right w:w="108" w:type="dxa"/>
          </w:tblCellMar>
        </w:tblPrEx>
        <w:trPr>
          <w:trHeight w:val="3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41</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姚丰铭府8幢24号1001室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80.78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2023</w:t>
            </w:r>
          </w:p>
        </w:tc>
      </w:tr>
      <w:tr>
        <w:tblPrEx>
          <w:tblCellMar>
            <w:top w:w="0" w:type="dxa"/>
            <w:left w:w="108" w:type="dxa"/>
            <w:bottom w:w="0" w:type="dxa"/>
            <w:right w:w="108" w:type="dxa"/>
          </w:tblCellMar>
        </w:tblPrEx>
        <w:trPr>
          <w:trHeight w:val="41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42</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姚丰铭府12幢35号1104室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118.36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2023</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43</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太古城南柳街11幢20号405室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71.55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44</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桑梓苑17幢42号803室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71.12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2020</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45</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桑梓苑18幢46号703室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71.37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2020</w:t>
            </w:r>
          </w:p>
        </w:tc>
      </w:tr>
      <w:tr>
        <w:tblPrEx>
          <w:tblCellMar>
            <w:top w:w="0" w:type="dxa"/>
            <w:left w:w="108" w:type="dxa"/>
            <w:bottom w:w="0" w:type="dxa"/>
            <w:right w:w="108" w:type="dxa"/>
          </w:tblCellMar>
        </w:tblPrEx>
        <w:trPr>
          <w:trHeight w:val="3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46</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会展路1399号启航家园4号楼1213室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50.30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2008</w:t>
            </w:r>
          </w:p>
        </w:tc>
      </w:tr>
      <w:tr>
        <w:tblPrEx>
          <w:tblCellMar>
            <w:top w:w="0" w:type="dxa"/>
            <w:left w:w="108" w:type="dxa"/>
            <w:bottom w:w="0" w:type="dxa"/>
            <w:right w:w="108" w:type="dxa"/>
          </w:tblCellMar>
        </w:tblPrEx>
        <w:trPr>
          <w:trHeight w:val="35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47</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会展路1399号启航家园4号楼1214室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54.36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2008</w:t>
            </w:r>
          </w:p>
        </w:tc>
      </w:tr>
      <w:tr>
        <w:tblPrEx>
          <w:tblCellMar>
            <w:top w:w="0" w:type="dxa"/>
            <w:left w:w="108" w:type="dxa"/>
            <w:bottom w:w="0" w:type="dxa"/>
            <w:right w:w="108" w:type="dxa"/>
          </w:tblCellMar>
        </w:tblPrEx>
        <w:trPr>
          <w:trHeight w:val="3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48</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会展路1399号启航家园4号楼1314室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54.36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2008</w:t>
            </w:r>
          </w:p>
        </w:tc>
      </w:tr>
      <w:tr>
        <w:tblPrEx>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49</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会展路1399号启航家园4号楼1513室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50.30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2008</w:t>
            </w:r>
          </w:p>
        </w:tc>
      </w:tr>
      <w:tr>
        <w:tblPrEx>
          <w:tblCellMar>
            <w:top w:w="0" w:type="dxa"/>
            <w:left w:w="108" w:type="dxa"/>
            <w:bottom w:w="0" w:type="dxa"/>
            <w:right w:w="108" w:type="dxa"/>
          </w:tblCellMar>
        </w:tblPrEx>
        <w:trPr>
          <w:trHeight w:val="3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50</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会展路1399号启航家园4号楼1514室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54.36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2008</w:t>
            </w:r>
          </w:p>
        </w:tc>
      </w:tr>
      <w:tr>
        <w:tblPrEx>
          <w:tblCellMar>
            <w:top w:w="0" w:type="dxa"/>
            <w:left w:w="108" w:type="dxa"/>
            <w:bottom w:w="0" w:type="dxa"/>
            <w:right w:w="108" w:type="dxa"/>
          </w:tblCellMar>
        </w:tblPrEx>
        <w:trPr>
          <w:trHeight w:val="2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51</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会展路1399号启航家园6号楼2201室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90.91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2008</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52</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明楼南区徐戎路258弄9号209室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54.75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3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53</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明楼南区民安路265弄26号301室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71.96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54</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明楼北区华中街7弄8号606室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46.55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55</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明楼南区华中街50弄14号306室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53.11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56</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明楼南区华中街51弄1号407室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53.61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57</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明楼南区华中街51弄1号607室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53.61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58</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明楼南区华中街51弄4号607室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39.65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59</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明楼南区华中街58弄9号505室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39.17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60</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明楼南区华中街59弄2号604室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52.52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61</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南苑街229弄69号604室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54.85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1998</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62</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南苑街229弄95号309室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61.47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1998</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63</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南苑街229弄96号702室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64.53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1998</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64</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南苑街229弄95号509室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61.47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1998</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65</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南苑街229弄97号308室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60.93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1998</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66</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柳翠街16号403室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46.84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67</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柳翠街18号305室</w:t>
            </w:r>
          </w:p>
        </w:tc>
        <w:tc>
          <w:tcPr>
            <w:tcW w:w="164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54.01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68</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柳翠街59号109室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47.71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69</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柳翠街59号409室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47.71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70</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丰柏街35号605室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46.2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71</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柳翠街18号606室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46.20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72</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丰柏街49号611室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46.2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73</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明楼北区华中街33号607室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66.00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74</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柳翠街16号303室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46.84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75</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柳翠街46号602室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46.57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76</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柳翠街58号107室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53.53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77</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丰柏街43号205室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46.20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78</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丰柏街45号606室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46.20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79</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丰柏街45号506室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46.20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80</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丰柏街58号610室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47.19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81</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丰柏街62号504室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47.19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82</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翠柏西巷84号504室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50.87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1990</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83</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翠柏西巷191号308室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47.05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1990</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84</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柳翠街59号309室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47.71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85</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翠柏西巷210号302室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47.05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1990</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86</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明楼南区徐戎路258弄9号309室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54.75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87</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明楼南区民安路265弄22号601室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47.80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88</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明楼南区徐戎路258弄9号308室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47.41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89</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明楼南区徐戎路258弄9号408室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47.41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90</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明楼北区华中街35号705室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53.90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91</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明楼北区通途路319弄6号701室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60.20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92</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明楼南区徐戎路258弄3号605室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40.54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93</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柳翠街16号603室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46.84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3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94</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柳翠街40号207室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44.99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95</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柳翠街42号605室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71.96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96</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柳翠街48号307室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46.57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97</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柳翠街59号509室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47.71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98</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丰柏街40号302室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47.80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99</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丰柏街45号608室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46.20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100</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丰柏街50号307室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46.47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101</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丰柏街50号507室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46.47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102</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丰柏街58号310室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47.19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103</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丰柏街58号510室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47.19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104</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丰柏街73号601室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46.20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105</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丰柏街89号602室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39.20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106</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翠柏西巷191号406室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46.78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1990</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107</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翠柏西巷210号403室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47.05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1990</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108</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翠柏西巷210号502室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47.05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1990</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109</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翠柏西巷211号607室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46.78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1990</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110</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lang w:bidi="ar"/>
              </w:rPr>
              <w:t>黄鹂新村8幢206室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lang w:bidi="ar"/>
              </w:rPr>
              <w:t xml:space="preserve">59.80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lang w:bidi="ar"/>
              </w:rPr>
              <w:t>1990</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111</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孝闻街173弄6号404-405室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91.94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1994</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112</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法院巷124号404室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71.55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1995</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113</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书香景苑北区52幢147号1002室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119.11</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2022</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114</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书香景苑北区52幢147号1003室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119.11</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2022</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115</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书香景苑北区52幢147号1004室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139.48</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2022</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116</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书香景苑北区52幢147号1101室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139.48</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2022</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117</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书香景苑北区52幢147号1102室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119.11</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2022</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118</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书香景苑北区52幢147号1103室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119.11</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2022</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119</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书香景苑北区52幢147号1104室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139.48</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2022</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120</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书香景苑北区52幢147号1201室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139.48</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2022</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121</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书香景苑北区52幢147号1202室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119.11</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2022</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122</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书香景苑北区52幢147号1203室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119.11</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2022</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123</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书香景苑北区52幢147号1302室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119.11</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2022</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124</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书香景苑北区52幢147号1303室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119.11</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2022</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125</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书香景苑北区52幢147号1402室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119.11</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2022</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126</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书香景苑北区52幢147号1502室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119.11</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2022</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127</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书香景苑北区52幢147号1602室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119.11</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2022</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128</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书香景苑北区52幢147号1603室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119.11</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2022</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129</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书香景苑北区52幢147号1702室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119.11</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2022</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130</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书香景苑北区52幢147号2002室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119.11</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2022</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131</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书香景苑北区52幢147号2003室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119.11</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2022</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132</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书香景苑北区52幢147号2103室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119.11</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2022</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133</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会展路1399号启航家园4号楼504室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 xml:space="preserve">50.30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2008</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134</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会展路1399号启航家园4号楼505室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 xml:space="preserve">50.30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2008</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135</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会展路1399号启航家园4号楼1305室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 xml:space="preserve">50.30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2008</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136</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缇景雅苑10幢26号303室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 xml:space="preserve">115.00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2023</w:t>
            </w:r>
          </w:p>
        </w:tc>
      </w:tr>
      <w:tr>
        <w:tblPrEx>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137</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和淳雅苑3幢4号601室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125.42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2023</w:t>
            </w:r>
          </w:p>
        </w:tc>
      </w:tr>
    </w:tbl>
    <w:p>
      <w:pPr>
        <w:spacing w:line="500" w:lineRule="exact"/>
        <w:rPr>
          <w:rFonts w:ascii="仿宋_GB2312" w:hAnsi="仿宋_GB2312" w:eastAsia="仿宋_GB2312" w:cs="仿宋_GB2312"/>
          <w:bCs/>
          <w:sz w:val="32"/>
          <w:szCs w:val="32"/>
        </w:rPr>
      </w:pPr>
    </w:p>
    <w:p>
      <w:pPr>
        <w:widowControl/>
        <w:spacing w:line="480" w:lineRule="exact"/>
        <w:jc w:val="left"/>
        <w:rPr>
          <w:rFonts w:ascii="仿宋_GB2312" w:hAnsi="宋体" w:eastAsia="仿宋_GB2312"/>
          <w:kern w:val="0"/>
          <w:sz w:val="32"/>
          <w:szCs w:val="32"/>
        </w:rPr>
      </w:pPr>
      <w:r>
        <w:rPr>
          <w:rFonts w:hint="eastAsia" w:ascii="仿宋_GB2312" w:hAnsi="宋体" w:eastAsia="仿宋_GB2312"/>
          <w:kern w:val="0"/>
          <w:sz w:val="32"/>
          <w:szCs w:val="32"/>
        </w:rPr>
        <w:t>　　投标前接受投标单位电话咨询</w:t>
      </w:r>
    </w:p>
    <w:p>
      <w:pPr>
        <w:widowControl/>
        <w:spacing w:line="480" w:lineRule="exact"/>
        <w:ind w:firstLine="640" w:firstLineChars="200"/>
        <w:jc w:val="left"/>
        <w:rPr>
          <w:rFonts w:ascii="仿宋_GB2312" w:hAnsi="宋体" w:eastAsia="仿宋_GB2312"/>
          <w:kern w:val="0"/>
          <w:sz w:val="32"/>
          <w:szCs w:val="32"/>
        </w:rPr>
      </w:pPr>
      <w:r>
        <w:rPr>
          <w:rFonts w:hint="eastAsia" w:ascii="仿宋_GB2312" w:hAnsi="宋体" w:eastAsia="仿宋_GB2312"/>
          <w:kern w:val="0"/>
          <w:sz w:val="32"/>
          <w:szCs w:val="32"/>
        </w:rPr>
        <w:t>联系单位：</w:t>
      </w:r>
      <w:r>
        <w:rPr>
          <w:rFonts w:hint="eastAsia" w:ascii="仿宋_GB2312" w:hAnsi="仿宋_GB2312" w:eastAsia="仿宋_GB2312" w:cs="仿宋_GB2312"/>
          <w:bCs/>
          <w:sz w:val="32"/>
          <w:szCs w:val="32"/>
        </w:rPr>
        <w:t>宁波市市级机关资产管理服务中心</w:t>
      </w:r>
    </w:p>
    <w:p>
      <w:pPr>
        <w:widowControl/>
        <w:spacing w:line="480" w:lineRule="exact"/>
        <w:ind w:firstLine="640" w:firstLineChars="200"/>
        <w:jc w:val="left"/>
        <w:rPr>
          <w:rFonts w:ascii="仿宋_GB2312" w:hAnsi="宋体" w:eastAsia="仿宋_GB2312"/>
          <w:kern w:val="0"/>
          <w:sz w:val="32"/>
          <w:szCs w:val="32"/>
        </w:rPr>
      </w:pPr>
      <w:r>
        <w:rPr>
          <w:rFonts w:hint="eastAsia" w:ascii="仿宋_GB2312" w:hAnsi="宋体" w:eastAsia="仿宋_GB2312"/>
          <w:kern w:val="0"/>
          <w:sz w:val="32"/>
          <w:szCs w:val="32"/>
        </w:rPr>
        <w:t>联系人：丁老师</w:t>
      </w:r>
    </w:p>
    <w:p>
      <w:pPr>
        <w:widowControl/>
        <w:spacing w:line="480" w:lineRule="exact"/>
        <w:ind w:firstLine="640" w:firstLineChars="200"/>
        <w:jc w:val="left"/>
        <w:rPr>
          <w:rFonts w:ascii="仿宋_GB2312" w:hAnsi="宋体" w:eastAsia="仿宋_GB2312"/>
          <w:kern w:val="0"/>
          <w:sz w:val="32"/>
          <w:szCs w:val="32"/>
        </w:rPr>
      </w:pPr>
      <w:r>
        <w:rPr>
          <w:rFonts w:hint="eastAsia" w:ascii="仿宋_GB2312" w:hAnsi="宋体" w:eastAsia="仿宋_GB2312"/>
          <w:kern w:val="0"/>
          <w:sz w:val="32"/>
          <w:szCs w:val="32"/>
        </w:rPr>
        <w:t>联系电话：0574-89292277</w:t>
      </w:r>
    </w:p>
    <w:p>
      <w:pPr>
        <w:widowControl/>
        <w:spacing w:line="480" w:lineRule="exact"/>
        <w:jc w:val="left"/>
        <w:rPr>
          <w:rFonts w:ascii="仿宋_GB2312" w:hAnsi="宋体" w:eastAsia="仿宋_GB2312"/>
          <w:kern w:val="0"/>
          <w:sz w:val="32"/>
          <w:szCs w:val="32"/>
        </w:rPr>
      </w:pPr>
      <w:r>
        <w:rPr>
          <w:rFonts w:ascii="仿宋_GB2312" w:hAnsi="宋体" w:eastAsia="仿宋_GB2312"/>
          <w:kern w:val="0"/>
          <w:sz w:val="32"/>
          <w:szCs w:val="32"/>
        </w:rPr>
        <w:t>三</w:t>
      </w:r>
      <w:r>
        <w:rPr>
          <w:rFonts w:hint="eastAsia" w:ascii="仿宋_GB2312" w:hAnsi="宋体" w:eastAsia="仿宋_GB2312"/>
          <w:kern w:val="0"/>
          <w:sz w:val="32"/>
          <w:szCs w:val="32"/>
        </w:rPr>
        <w:t>、险种介绍：</w:t>
      </w:r>
    </w:p>
    <w:p>
      <w:pPr>
        <w:widowControl/>
        <w:spacing w:line="480" w:lineRule="exact"/>
        <w:ind w:firstLine="640" w:firstLineChars="200"/>
        <w:jc w:val="left"/>
        <w:rPr>
          <w:rFonts w:ascii="仿宋_GB2312" w:hAnsi="宋体" w:eastAsia="仿宋_GB2312"/>
          <w:kern w:val="0"/>
          <w:sz w:val="32"/>
          <w:szCs w:val="32"/>
        </w:rPr>
      </w:pPr>
      <w:r>
        <w:rPr>
          <w:rFonts w:hint="eastAsia" w:ascii="仿宋_GB2312" w:hAnsi="宋体" w:eastAsia="仿宋_GB2312"/>
          <w:kern w:val="0"/>
          <w:sz w:val="32"/>
          <w:szCs w:val="32"/>
        </w:rPr>
        <w:t>本次</w:t>
      </w:r>
      <w:r>
        <w:rPr>
          <w:rFonts w:hint="eastAsia" w:ascii="仿宋_GB2312" w:hAnsi="仿宋_GB2312" w:eastAsia="仿宋_GB2312" w:cs="仿宋_GB2312"/>
          <w:bCs/>
          <w:sz w:val="32"/>
          <w:szCs w:val="32"/>
        </w:rPr>
        <w:t>宁波市市级机关资产管理服务中心房屋财产综合保险</w:t>
      </w:r>
      <w:r>
        <w:rPr>
          <w:rFonts w:hint="eastAsia" w:ascii="仿宋_GB2312" w:hAnsi="宋体" w:eastAsia="仿宋_GB2312"/>
          <w:kern w:val="0"/>
          <w:sz w:val="32"/>
          <w:szCs w:val="32"/>
        </w:rPr>
        <w:t>作为一个整体项目，总预算金额4.</w:t>
      </w:r>
      <w:r>
        <w:rPr>
          <w:rFonts w:ascii="仿宋_GB2312" w:hAnsi="宋体" w:eastAsia="仿宋_GB2312"/>
          <w:kern w:val="0"/>
          <w:sz w:val="32"/>
          <w:szCs w:val="32"/>
        </w:rPr>
        <w:t>8</w:t>
      </w:r>
      <w:r>
        <w:rPr>
          <w:rFonts w:hint="eastAsia" w:ascii="仿宋_GB2312" w:hAnsi="宋体" w:eastAsia="仿宋_GB2312"/>
          <w:kern w:val="0"/>
          <w:sz w:val="32"/>
          <w:szCs w:val="32"/>
        </w:rPr>
        <w:t>万元。</w:t>
      </w:r>
    </w:p>
    <w:p>
      <w:pPr>
        <w:widowControl/>
        <w:spacing w:line="480" w:lineRule="exact"/>
        <w:jc w:val="left"/>
        <w:rPr>
          <w:rFonts w:ascii="仿宋_GB2312" w:hAnsi="宋体" w:eastAsia="仿宋_GB2312"/>
          <w:kern w:val="0"/>
          <w:sz w:val="32"/>
          <w:szCs w:val="32"/>
        </w:rPr>
      </w:pPr>
      <w:r>
        <w:rPr>
          <w:rFonts w:hint="eastAsia" w:ascii="仿宋_GB2312" w:hAnsi="宋体" w:eastAsia="仿宋_GB2312"/>
          <w:kern w:val="0"/>
          <w:sz w:val="32"/>
          <w:szCs w:val="32"/>
        </w:rPr>
        <w:t>四、中标有效期：</w:t>
      </w:r>
    </w:p>
    <w:p>
      <w:pPr>
        <w:widowControl/>
        <w:spacing w:line="480" w:lineRule="exact"/>
        <w:ind w:firstLine="640" w:firstLineChars="200"/>
        <w:jc w:val="left"/>
        <w:rPr>
          <w:rFonts w:ascii="仿宋_GB2312" w:hAnsi="宋体" w:eastAsia="仿宋_GB2312"/>
          <w:kern w:val="0"/>
          <w:sz w:val="32"/>
          <w:szCs w:val="32"/>
        </w:rPr>
      </w:pPr>
      <w:r>
        <w:rPr>
          <w:rFonts w:hint="eastAsia" w:ascii="仿宋_GB2312" w:hAnsi="仿宋_GB2312" w:eastAsia="仿宋_GB2312" w:cs="仿宋_GB2312"/>
          <w:bCs/>
          <w:sz w:val="32"/>
          <w:szCs w:val="32"/>
        </w:rPr>
        <w:t>宁波市市级机关资产管理服务中心房屋财产综合保险</w:t>
      </w:r>
      <w:r>
        <w:rPr>
          <w:rFonts w:hint="eastAsia" w:ascii="仿宋_GB2312" w:hAnsi="宋体" w:eastAsia="仿宋_GB2312"/>
          <w:kern w:val="0"/>
          <w:sz w:val="32"/>
          <w:szCs w:val="32"/>
        </w:rPr>
        <w:t>中标有效期为1年。</w:t>
      </w:r>
    </w:p>
    <w:p>
      <w:pPr>
        <w:spacing w:line="500" w:lineRule="exact"/>
        <w:ind w:firstLine="640" w:firstLineChars="200"/>
        <w:rPr>
          <w:rFonts w:ascii="仿宋_GB2312" w:hAnsi="宋体" w:eastAsia="仿宋_GB2312"/>
          <w:kern w:val="0"/>
          <w:sz w:val="32"/>
          <w:szCs w:val="32"/>
        </w:rPr>
      </w:pPr>
    </w:p>
    <w:p>
      <w:pPr>
        <w:jc w:val="center"/>
        <w:rPr>
          <w:rFonts w:ascii="CESI楷体-GB2312" w:hAnsi="CESI楷体-GB2312" w:eastAsia="CESI楷体-GB2312" w:cs="CESI楷体-GB2312"/>
          <w:b/>
          <w:kern w:val="0"/>
          <w:sz w:val="32"/>
          <w:szCs w:val="32"/>
        </w:rPr>
      </w:pPr>
      <w:r>
        <w:rPr>
          <w:rFonts w:hint="eastAsia" w:ascii="CESI楷体-GB2312" w:hAnsi="CESI楷体-GB2312" w:eastAsia="CESI楷体-GB2312" w:cs="CESI楷体-GB2312"/>
          <w:b/>
          <w:kern w:val="0"/>
          <w:sz w:val="32"/>
          <w:szCs w:val="32"/>
        </w:rPr>
        <w:t>第二章   保险方案</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保险险种：房屋财产综合保险</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（一）房屋建筑</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（二）室内装潢及室内外附属设施：是指房屋的内部装潢，以及固定装置于房屋内外部的附属设备，如固定装置的供暖、卫生、供水、管道煤气及供电设施、厨房配套的设备、阳台雨棚等。</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（三）室内财产：是指冰箱、电视机、洗衣机、空调、煤气灶、热水器、油烟机、家具等。</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赔偿责任：</w:t>
      </w:r>
    </w:p>
    <w:p>
      <w:pPr>
        <w:tabs>
          <w:tab w:val="left" w:pos="0"/>
        </w:tabs>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（一）因火灾、爆炸造成保险标的的直接毁损，保险公司负责赔偿。</w:t>
      </w:r>
    </w:p>
    <w:p>
      <w:pPr>
        <w:tabs>
          <w:tab w:val="left" w:pos="0"/>
        </w:tabs>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（二）因发生以下自然灾害造成保险标的的直接毁损，保险公司负责赔偿。</w:t>
      </w:r>
    </w:p>
    <w:p>
      <w:pPr>
        <w:tabs>
          <w:tab w:val="left" w:pos="0"/>
          <w:tab w:val="left" w:pos="1080"/>
        </w:tabs>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（1）暴雨、风暴、雷击、洪水、8级以上大风、台风、龙卷风；</w:t>
      </w:r>
    </w:p>
    <w:p>
      <w:pPr>
        <w:tabs>
          <w:tab w:val="left" w:pos="0"/>
          <w:tab w:val="left" w:pos="1080"/>
        </w:tabs>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（2）雪灾、雹灾、冰凌、泥石流、崖崩；</w:t>
      </w:r>
    </w:p>
    <w:p>
      <w:pPr>
        <w:tabs>
          <w:tab w:val="left" w:pos="0"/>
          <w:tab w:val="left" w:pos="1080"/>
        </w:tabs>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（3）上述自然灾害引起的地面突然塌陷或突发性滑坡。</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（三）因保险标的内水暖管爆裂、渗漏造成保险标的的直接毁损，保险人负责赔偿。</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（四）因发生火灾、爆炸、水暖管爆裂、渗漏，高空坠物导致第三方财产损失或人身伤害的，保险公司负责赔偿。</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（五）因第三者造成保险标的的直接损失，保险公司负责赔偿，待保险公司赔偿后，将赔偿权益转让给保险公司，保险公司向第三者追偿。</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（六）因上述原因引起的法律费用，包括事故鉴定费、查勘费、取证费、仲裁或诉讼费、案件受理费、律师费等，保险公司负责赔偿。</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（七）发生上述（一）至（五）项所列保险事故后，被保险人为防止或者减少保险标的的损失所支付的必要的、合理的费用，保险公司负责赔偿。</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特别约定：</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以下原因，保险公司不得作为拒赔理由</w:t>
      </w:r>
    </w:p>
    <w:p>
      <w:pPr>
        <w:numPr>
          <w:ilvl w:val="0"/>
          <w:numId w:val="1"/>
        </w:num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管道因年久失修、腐蚀变质并未采取必要的防护措施而破裂导致的损失；</w:t>
      </w:r>
    </w:p>
    <w:p>
      <w:pPr>
        <w:numPr>
          <w:ilvl w:val="0"/>
          <w:numId w:val="1"/>
        </w:num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房屋无人居住期间发生的任何事故；</w:t>
      </w:r>
    </w:p>
    <w:p>
      <w:pPr>
        <w:pStyle w:val="2"/>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（3）房龄超年限。</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理赔要求：</w:t>
      </w:r>
    </w:p>
    <w:p>
      <w:pPr>
        <w:pStyle w:val="5"/>
        <w:tabs>
          <w:tab w:val="left" w:pos="2040"/>
        </w:tabs>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（一）出险通知</w:t>
      </w:r>
    </w:p>
    <w:p>
      <w:pPr>
        <w:pStyle w:val="5"/>
        <w:tabs>
          <w:tab w:val="left" w:pos="2040"/>
        </w:tabs>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发生保险事故，投、被保险人得知情况后，立即以电话或其他形式通知保险公司并采取力所能及的方法减少损失程度。保险公司应设立24小时报案电话：</w:t>
      </w:r>
    </w:p>
    <w:p>
      <w:pPr>
        <w:pStyle w:val="5"/>
        <w:tabs>
          <w:tab w:val="left" w:pos="2040"/>
        </w:tabs>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（二）现场查勘</w:t>
      </w:r>
    </w:p>
    <w:p>
      <w:pPr>
        <w:pStyle w:val="5"/>
        <w:tabs>
          <w:tab w:val="left" w:pos="2040"/>
        </w:tabs>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保险公司接到报案通知后，应派专责理赔人员立即赶到现场进行查勘。及时确定损失。列明事故索赔所需单证的清单。</w:t>
      </w:r>
    </w:p>
    <w:p>
      <w:pPr>
        <w:pStyle w:val="5"/>
        <w:tabs>
          <w:tab w:val="left" w:pos="2040"/>
        </w:tabs>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（三）单证审核</w:t>
      </w:r>
    </w:p>
    <w:p>
      <w:pPr>
        <w:pStyle w:val="5"/>
        <w:tabs>
          <w:tab w:val="left" w:pos="2040"/>
        </w:tabs>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保险公司在接到被保险人的索赔单证后及时审核单证是否齐全，若所提交的索赔单证不完整，一次性告知被保险人补充提供。</w:t>
      </w:r>
    </w:p>
    <w:p>
      <w:pPr>
        <w:pStyle w:val="5"/>
        <w:tabs>
          <w:tab w:val="left" w:pos="2040"/>
        </w:tabs>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（四）理赔时效</w:t>
      </w:r>
    </w:p>
    <w:p>
      <w:pPr>
        <w:pStyle w:val="5"/>
        <w:tabs>
          <w:tab w:val="left" w:pos="2040"/>
        </w:tabs>
        <w:snapToGrid w:val="0"/>
        <w:spacing w:line="360" w:lineRule="auto"/>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在达成赔偿协议后7个工作日内支付赔款。</w:t>
      </w:r>
    </w:p>
    <w:p>
      <w:pPr>
        <w:spacing w:line="360" w:lineRule="auto"/>
        <w:rPr>
          <w:rFonts w:asciiTheme="minorEastAsia" w:hAnsiTheme="minorEastAsia"/>
          <w:b/>
          <w:bCs/>
          <w:sz w:val="36"/>
          <w:szCs w:val="36"/>
        </w:rPr>
      </w:pPr>
      <w:r>
        <w:rPr>
          <w:rFonts w:hint="eastAsia" w:ascii="仿宋_GB2312" w:hAnsi="仿宋_GB2312" w:eastAsia="仿宋_GB2312" w:cs="仿宋_GB2312"/>
          <w:b/>
          <w:bCs/>
          <w:sz w:val="30"/>
          <w:szCs w:val="30"/>
        </w:rPr>
        <w:t>保障内容/保额：</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0"/>
        <w:gridCol w:w="3302"/>
        <w:gridCol w:w="235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0" w:type="auto"/>
          </w:tcPr>
          <w:p>
            <w:pPr>
              <w:rPr>
                <w:rFonts w:asciiTheme="minorEastAsia" w:hAnsiTheme="minorEastAsia"/>
                <w:b/>
                <w:bCs/>
                <w:sz w:val="24"/>
              </w:rPr>
            </w:pPr>
          </w:p>
        </w:tc>
        <w:tc>
          <w:tcPr>
            <w:tcW w:w="0" w:type="auto"/>
          </w:tcPr>
          <w:p>
            <w:pPr>
              <w:jc w:val="center"/>
              <w:rPr>
                <w:rFonts w:ascii="仿宋_GB2312" w:hAnsi="仿宋_GB2312" w:eastAsia="仿宋_GB2312" w:cs="仿宋_GB2312"/>
                <w:b/>
                <w:bCs/>
                <w:sz w:val="30"/>
                <w:szCs w:val="30"/>
              </w:rPr>
            </w:pPr>
            <w:r>
              <w:rPr>
                <w:rFonts w:hint="eastAsia" w:ascii="仿宋_GB2312" w:hAnsi="仿宋_GB2312" w:eastAsia="仿宋_GB2312" w:cs="仿宋_GB2312"/>
                <w:b/>
                <w:color w:val="333333"/>
                <w:sz w:val="30"/>
                <w:szCs w:val="30"/>
              </w:rPr>
              <w:t>保险项目</w:t>
            </w:r>
          </w:p>
        </w:tc>
        <w:tc>
          <w:tcPr>
            <w:tcW w:w="2353" w:type="dxa"/>
          </w:tcPr>
          <w:p>
            <w:pPr>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保险金额/</w:t>
            </w:r>
          </w:p>
          <w:p>
            <w:pPr>
              <w:jc w:val="center"/>
              <w:rPr>
                <w:rFonts w:ascii="仿宋_GB2312" w:hAnsi="仿宋_GB2312" w:eastAsia="仿宋_GB2312" w:cs="仿宋_GB2312"/>
                <w:b/>
                <w:bCs/>
                <w:sz w:val="30"/>
                <w:szCs w:val="30"/>
              </w:rPr>
            </w:pPr>
            <w:r>
              <w:rPr>
                <w:rFonts w:hint="eastAsia" w:ascii="仿宋_GB2312" w:hAnsi="仿宋_GB2312" w:eastAsia="仿宋_GB2312" w:cs="仿宋_GB2312"/>
                <w:b/>
                <w:sz w:val="30"/>
                <w:szCs w:val="30"/>
              </w:rPr>
              <w:t>赔偿限额</w:t>
            </w:r>
          </w:p>
        </w:tc>
        <w:tc>
          <w:tcPr>
            <w:tcW w:w="1843" w:type="dxa"/>
          </w:tcPr>
          <w:p>
            <w:pPr>
              <w:jc w:val="center"/>
              <w:rPr>
                <w:rFonts w:ascii="仿宋_GB2312" w:hAnsi="仿宋_GB2312" w:eastAsia="仿宋_GB2312" w:cs="仿宋_GB2312"/>
                <w:b/>
                <w:bCs/>
                <w:sz w:val="30"/>
                <w:szCs w:val="30"/>
              </w:rPr>
            </w:pPr>
            <w:r>
              <w:rPr>
                <w:rFonts w:hint="eastAsia" w:ascii="仿宋_GB2312" w:hAnsi="仿宋_GB2312" w:eastAsia="仿宋_GB2312" w:cs="仿宋_GB2312"/>
                <w:b/>
                <w:sz w:val="30"/>
                <w:szCs w:val="30"/>
              </w:rPr>
              <w:t>保费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0" w:type="auto"/>
            <w:vMerge w:val="restart"/>
            <w:vAlign w:val="center"/>
          </w:tcPr>
          <w:p>
            <w:p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第一部分</w:t>
            </w:r>
          </w:p>
          <w:p>
            <w:p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室内财产保险</w:t>
            </w:r>
          </w:p>
        </w:tc>
        <w:tc>
          <w:tcPr>
            <w:tcW w:w="0" w:type="auto"/>
          </w:tcPr>
          <w:p>
            <w:pPr>
              <w:rPr>
                <w:rFonts w:ascii="仿宋_GB2312" w:hAnsi="仿宋_GB2312" w:eastAsia="仿宋_GB2312" w:cs="仿宋_GB2312"/>
                <w:color w:val="333333"/>
                <w:sz w:val="30"/>
                <w:szCs w:val="30"/>
              </w:rPr>
            </w:pPr>
            <w:r>
              <w:rPr>
                <w:rFonts w:hint="eastAsia" w:ascii="仿宋_GB2312" w:hAnsi="仿宋_GB2312" w:eastAsia="仿宋_GB2312" w:cs="仿宋_GB2312"/>
                <w:sz w:val="30"/>
                <w:szCs w:val="30"/>
              </w:rPr>
              <w:t>房屋</w:t>
            </w:r>
          </w:p>
        </w:tc>
        <w:tc>
          <w:tcPr>
            <w:tcW w:w="2353" w:type="dxa"/>
            <w:vAlign w:val="center"/>
          </w:tcPr>
          <w:p>
            <w:p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200万</w:t>
            </w:r>
          </w:p>
        </w:tc>
        <w:tc>
          <w:tcPr>
            <w:tcW w:w="1843" w:type="dxa"/>
            <w:vMerge w:val="restart"/>
            <w:vAlign w:val="center"/>
          </w:tcPr>
          <w:p>
            <w:pPr>
              <w:jc w:val="center"/>
              <w:rPr>
                <w:rFonts w:ascii="仿宋_GB2312" w:hAnsi="仿宋_GB2312" w:eastAsia="仿宋_GB2312" w:cs="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jc w:val="center"/>
              <w:rPr>
                <w:rFonts w:ascii="仿宋_GB2312" w:hAnsi="仿宋_GB2312" w:eastAsia="仿宋_GB2312" w:cs="仿宋_GB2312"/>
                <w:b/>
                <w:bCs/>
                <w:sz w:val="30"/>
                <w:szCs w:val="30"/>
              </w:rPr>
            </w:pPr>
          </w:p>
        </w:tc>
        <w:tc>
          <w:tcPr>
            <w:tcW w:w="0" w:type="auto"/>
          </w:tcPr>
          <w:p>
            <w:pPr>
              <w:rPr>
                <w:rFonts w:ascii="仿宋_GB2312" w:hAnsi="仿宋_GB2312" w:eastAsia="仿宋_GB2312" w:cs="仿宋_GB2312"/>
                <w:color w:val="333333"/>
                <w:sz w:val="30"/>
                <w:szCs w:val="30"/>
              </w:rPr>
            </w:pPr>
            <w:r>
              <w:rPr>
                <w:rFonts w:hint="eastAsia" w:ascii="仿宋_GB2312" w:hAnsi="仿宋_GB2312" w:eastAsia="仿宋_GB2312" w:cs="仿宋_GB2312"/>
                <w:sz w:val="30"/>
                <w:szCs w:val="30"/>
              </w:rPr>
              <w:t>室内装潢及室内附属设施</w:t>
            </w:r>
          </w:p>
        </w:tc>
        <w:tc>
          <w:tcPr>
            <w:tcW w:w="2353" w:type="dxa"/>
            <w:vAlign w:val="center"/>
          </w:tcPr>
          <w:p>
            <w:p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30万</w:t>
            </w:r>
          </w:p>
        </w:tc>
        <w:tc>
          <w:tcPr>
            <w:tcW w:w="1843" w:type="dxa"/>
            <w:vMerge w:val="continue"/>
            <w:vAlign w:val="center"/>
          </w:tcPr>
          <w:p>
            <w:pPr>
              <w:jc w:val="center"/>
              <w:rPr>
                <w:rFonts w:ascii="仿宋_GB2312" w:hAnsi="仿宋_GB2312" w:eastAsia="仿宋_GB2312" w:cs="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jc w:val="center"/>
              <w:rPr>
                <w:rFonts w:ascii="仿宋_GB2312" w:hAnsi="仿宋_GB2312" w:eastAsia="仿宋_GB2312" w:cs="仿宋_GB2312"/>
                <w:b/>
                <w:bCs/>
                <w:sz w:val="30"/>
                <w:szCs w:val="30"/>
              </w:rPr>
            </w:pPr>
          </w:p>
        </w:tc>
        <w:tc>
          <w:tcPr>
            <w:tcW w:w="0" w:type="auto"/>
          </w:tcPr>
          <w:p>
            <w:pPr>
              <w:rPr>
                <w:rFonts w:ascii="仿宋_GB2312" w:hAnsi="仿宋_GB2312" w:eastAsia="仿宋_GB2312" w:cs="仿宋_GB2312"/>
                <w:color w:val="333333"/>
                <w:sz w:val="30"/>
                <w:szCs w:val="30"/>
              </w:rPr>
            </w:pPr>
            <w:r>
              <w:rPr>
                <w:rFonts w:hint="eastAsia" w:ascii="仿宋_GB2312" w:hAnsi="仿宋_GB2312" w:eastAsia="仿宋_GB2312" w:cs="仿宋_GB2312"/>
                <w:sz w:val="30"/>
                <w:szCs w:val="30"/>
              </w:rPr>
              <w:t>室内财产</w:t>
            </w:r>
          </w:p>
        </w:tc>
        <w:tc>
          <w:tcPr>
            <w:tcW w:w="2353" w:type="dxa"/>
            <w:vAlign w:val="center"/>
          </w:tcPr>
          <w:p>
            <w:p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20万</w:t>
            </w:r>
          </w:p>
        </w:tc>
        <w:tc>
          <w:tcPr>
            <w:tcW w:w="1843" w:type="dxa"/>
            <w:vMerge w:val="continue"/>
            <w:vAlign w:val="center"/>
          </w:tcPr>
          <w:p>
            <w:pPr>
              <w:jc w:val="center"/>
              <w:rPr>
                <w:rFonts w:ascii="仿宋_GB2312" w:hAnsi="仿宋_GB2312" w:eastAsia="仿宋_GB2312" w:cs="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p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第二部分</w:t>
            </w:r>
          </w:p>
          <w:p>
            <w:pPr>
              <w:jc w:val="center"/>
              <w:rPr>
                <w:rFonts w:ascii="仿宋_GB2312" w:hAnsi="仿宋_GB2312" w:eastAsia="仿宋_GB2312" w:cs="仿宋_GB2312"/>
                <w:b/>
                <w:bCs/>
                <w:sz w:val="30"/>
                <w:szCs w:val="30"/>
              </w:rPr>
            </w:pPr>
            <w:r>
              <w:rPr>
                <w:rFonts w:hint="eastAsia" w:ascii="仿宋_GB2312" w:hAnsi="仿宋_GB2312" w:eastAsia="仿宋_GB2312" w:cs="仿宋_GB2312"/>
                <w:b/>
                <w:sz w:val="30"/>
                <w:szCs w:val="30"/>
              </w:rPr>
              <w:t>责任保险</w:t>
            </w:r>
          </w:p>
        </w:tc>
        <w:tc>
          <w:tcPr>
            <w:tcW w:w="0" w:type="auto"/>
          </w:tcPr>
          <w:p>
            <w:pPr>
              <w:rPr>
                <w:rFonts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累计赔偿限额</w:t>
            </w:r>
          </w:p>
        </w:tc>
        <w:tc>
          <w:tcPr>
            <w:tcW w:w="2353" w:type="dxa"/>
            <w:vAlign w:val="center"/>
          </w:tcPr>
          <w:p>
            <w:p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400万</w:t>
            </w:r>
          </w:p>
        </w:tc>
        <w:tc>
          <w:tcPr>
            <w:tcW w:w="1843" w:type="dxa"/>
            <w:vMerge w:val="restart"/>
            <w:vAlign w:val="center"/>
          </w:tcPr>
          <w:p>
            <w:pPr>
              <w:jc w:val="center"/>
              <w:rPr>
                <w:rFonts w:ascii="仿宋_GB2312" w:hAnsi="仿宋_GB2312" w:eastAsia="仿宋_GB2312" w:cs="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rPr>
                <w:rFonts w:ascii="仿宋_GB2312" w:hAnsi="仿宋_GB2312" w:eastAsia="仿宋_GB2312" w:cs="仿宋_GB2312"/>
                <w:b/>
                <w:bCs/>
                <w:sz w:val="30"/>
                <w:szCs w:val="30"/>
              </w:rPr>
            </w:pPr>
          </w:p>
        </w:tc>
        <w:tc>
          <w:tcPr>
            <w:tcW w:w="0" w:type="auto"/>
          </w:tcPr>
          <w:p>
            <w:pPr>
              <w:rPr>
                <w:rFonts w:ascii="仿宋_GB2312" w:hAnsi="仿宋_GB2312" w:eastAsia="仿宋_GB2312" w:cs="仿宋_GB2312"/>
                <w:b/>
                <w:bCs/>
                <w:sz w:val="30"/>
                <w:szCs w:val="30"/>
              </w:rPr>
            </w:pPr>
            <w:r>
              <w:rPr>
                <w:rFonts w:hint="eastAsia" w:ascii="仿宋_GB2312" w:hAnsi="仿宋_GB2312" w:eastAsia="仿宋_GB2312" w:cs="仿宋_GB2312"/>
                <w:color w:val="333333"/>
                <w:sz w:val="30"/>
                <w:szCs w:val="30"/>
              </w:rPr>
              <w:t>每次事故赔偿限额</w:t>
            </w:r>
          </w:p>
        </w:tc>
        <w:tc>
          <w:tcPr>
            <w:tcW w:w="2353" w:type="dxa"/>
            <w:vAlign w:val="center"/>
          </w:tcPr>
          <w:p>
            <w:p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200万</w:t>
            </w:r>
          </w:p>
        </w:tc>
        <w:tc>
          <w:tcPr>
            <w:tcW w:w="1843" w:type="dxa"/>
            <w:vMerge w:val="continue"/>
          </w:tcPr>
          <w:p>
            <w:pPr>
              <w:rPr>
                <w:rFonts w:ascii="仿宋_GB2312" w:hAnsi="仿宋_GB2312" w:eastAsia="仿宋_GB2312" w:cs="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rPr>
                <w:rFonts w:ascii="仿宋_GB2312" w:hAnsi="仿宋_GB2312" w:eastAsia="仿宋_GB2312" w:cs="仿宋_GB2312"/>
                <w:b/>
                <w:bCs/>
                <w:sz w:val="30"/>
                <w:szCs w:val="30"/>
              </w:rPr>
            </w:pPr>
          </w:p>
        </w:tc>
        <w:tc>
          <w:tcPr>
            <w:tcW w:w="0" w:type="auto"/>
          </w:tcPr>
          <w:p>
            <w:pPr>
              <w:rPr>
                <w:rFonts w:ascii="仿宋_GB2312" w:hAnsi="仿宋_GB2312" w:eastAsia="仿宋_GB2312" w:cs="仿宋_GB2312"/>
                <w:b/>
                <w:bCs/>
                <w:sz w:val="30"/>
                <w:szCs w:val="30"/>
              </w:rPr>
            </w:pPr>
            <w:r>
              <w:rPr>
                <w:rFonts w:hint="eastAsia" w:ascii="仿宋_GB2312" w:hAnsi="仿宋_GB2312" w:eastAsia="仿宋_GB2312" w:cs="仿宋_GB2312"/>
                <w:color w:val="333333"/>
                <w:sz w:val="30"/>
                <w:szCs w:val="30"/>
              </w:rPr>
              <w:t>每次事故人身伤亡赔偿限额</w:t>
            </w:r>
          </w:p>
        </w:tc>
        <w:tc>
          <w:tcPr>
            <w:tcW w:w="2353" w:type="dxa"/>
            <w:vAlign w:val="center"/>
          </w:tcPr>
          <w:p>
            <w:p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150万</w:t>
            </w:r>
          </w:p>
        </w:tc>
        <w:tc>
          <w:tcPr>
            <w:tcW w:w="1843" w:type="dxa"/>
            <w:vMerge w:val="continue"/>
          </w:tcPr>
          <w:p>
            <w:pPr>
              <w:rPr>
                <w:rFonts w:ascii="仿宋_GB2312" w:hAnsi="仿宋_GB2312" w:eastAsia="仿宋_GB2312" w:cs="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rPr>
                <w:rFonts w:ascii="仿宋_GB2312" w:hAnsi="仿宋_GB2312" w:eastAsia="仿宋_GB2312" w:cs="仿宋_GB2312"/>
                <w:b/>
                <w:bCs/>
                <w:sz w:val="30"/>
                <w:szCs w:val="30"/>
              </w:rPr>
            </w:pPr>
          </w:p>
        </w:tc>
        <w:tc>
          <w:tcPr>
            <w:tcW w:w="0" w:type="auto"/>
          </w:tcPr>
          <w:p>
            <w:pPr>
              <w:rPr>
                <w:rFonts w:ascii="仿宋_GB2312" w:hAnsi="仿宋_GB2312" w:eastAsia="仿宋_GB2312" w:cs="仿宋_GB2312"/>
                <w:b/>
                <w:bCs/>
                <w:sz w:val="30"/>
                <w:szCs w:val="30"/>
              </w:rPr>
            </w:pPr>
            <w:r>
              <w:rPr>
                <w:rFonts w:hint="eastAsia" w:ascii="仿宋_GB2312" w:hAnsi="仿宋_GB2312" w:eastAsia="仿宋_GB2312" w:cs="仿宋_GB2312"/>
                <w:color w:val="333333"/>
                <w:sz w:val="30"/>
                <w:szCs w:val="30"/>
              </w:rPr>
              <w:t>每次事故每人赔偿限额</w:t>
            </w:r>
          </w:p>
        </w:tc>
        <w:tc>
          <w:tcPr>
            <w:tcW w:w="2353" w:type="dxa"/>
            <w:vAlign w:val="center"/>
          </w:tcPr>
          <w:p>
            <w:p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150万</w:t>
            </w:r>
          </w:p>
        </w:tc>
        <w:tc>
          <w:tcPr>
            <w:tcW w:w="1843" w:type="dxa"/>
            <w:vMerge w:val="continue"/>
          </w:tcPr>
          <w:p>
            <w:pPr>
              <w:rPr>
                <w:rFonts w:ascii="仿宋_GB2312" w:hAnsi="仿宋_GB2312" w:eastAsia="仿宋_GB2312" w:cs="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rPr>
                <w:rFonts w:ascii="仿宋_GB2312" w:hAnsi="仿宋_GB2312" w:eastAsia="仿宋_GB2312" w:cs="仿宋_GB2312"/>
                <w:b/>
                <w:bCs/>
                <w:sz w:val="30"/>
                <w:szCs w:val="30"/>
              </w:rPr>
            </w:pPr>
          </w:p>
        </w:tc>
        <w:tc>
          <w:tcPr>
            <w:tcW w:w="0" w:type="auto"/>
          </w:tcPr>
          <w:p>
            <w:pPr>
              <w:rPr>
                <w:rFonts w:ascii="仿宋_GB2312" w:hAnsi="仿宋_GB2312" w:eastAsia="仿宋_GB2312" w:cs="仿宋_GB2312"/>
                <w:b/>
                <w:bCs/>
                <w:sz w:val="30"/>
                <w:szCs w:val="30"/>
              </w:rPr>
            </w:pPr>
            <w:r>
              <w:rPr>
                <w:rFonts w:hint="eastAsia" w:ascii="仿宋_GB2312" w:hAnsi="仿宋_GB2312" w:eastAsia="仿宋_GB2312" w:cs="仿宋_GB2312"/>
                <w:color w:val="333333"/>
                <w:sz w:val="30"/>
                <w:szCs w:val="30"/>
              </w:rPr>
              <w:t>每次事故财产损失赔偿限额</w:t>
            </w:r>
          </w:p>
        </w:tc>
        <w:tc>
          <w:tcPr>
            <w:tcW w:w="2353" w:type="dxa"/>
            <w:vAlign w:val="center"/>
          </w:tcPr>
          <w:p>
            <w:p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50万</w:t>
            </w:r>
          </w:p>
        </w:tc>
        <w:tc>
          <w:tcPr>
            <w:tcW w:w="1843" w:type="dxa"/>
            <w:vMerge w:val="continue"/>
          </w:tcPr>
          <w:p>
            <w:pPr>
              <w:rPr>
                <w:rFonts w:ascii="仿宋_GB2312" w:hAnsi="仿宋_GB2312" w:eastAsia="仿宋_GB2312" w:cs="仿宋_GB2312"/>
                <w:b/>
                <w:bCs/>
                <w:sz w:val="30"/>
                <w:szCs w:val="30"/>
              </w:rPr>
            </w:pPr>
          </w:p>
        </w:tc>
      </w:tr>
    </w:tbl>
    <w:p>
      <w:pPr>
        <w:pStyle w:val="5"/>
        <w:tabs>
          <w:tab w:val="left" w:pos="2040"/>
        </w:tabs>
        <w:snapToGrid w:val="0"/>
        <w:spacing w:line="360" w:lineRule="auto"/>
        <w:ind w:firstLine="600" w:firstLineChars="200"/>
        <w:rPr>
          <w:rFonts w:ascii="仿宋_GB2312" w:hAnsi="仿宋_GB2312" w:eastAsia="仿宋_GB2312" w:cs="仿宋_GB2312"/>
          <w:kern w:val="0"/>
          <w:sz w:val="30"/>
          <w:szCs w:val="30"/>
        </w:rPr>
      </w:pPr>
    </w:p>
    <w:p>
      <w:pPr>
        <w:spacing w:line="360" w:lineRule="auto"/>
        <w:ind w:firstLine="602" w:firstLineChars="200"/>
        <w:rPr>
          <w:rFonts w:ascii="仿宋_GB2312" w:hAnsi="仿宋_GB2312" w:eastAsia="仿宋_GB2312" w:cs="仿宋_GB2312"/>
          <w:b/>
          <w:bCs/>
          <w:sz w:val="30"/>
          <w:szCs w:val="30"/>
        </w:rPr>
      </w:pPr>
    </w:p>
    <w:p>
      <w:pPr>
        <w:widowControl/>
        <w:spacing w:line="480" w:lineRule="exact"/>
        <w:jc w:val="left"/>
        <w:rPr>
          <w:rFonts w:ascii="仿宋_GB2312" w:hAnsi="仿宋_GB2312" w:eastAsia="仿宋_GB2312" w:cs="仿宋_GB2312"/>
          <w:kern w:val="0"/>
          <w:sz w:val="30"/>
          <w:szCs w:val="30"/>
        </w:rPr>
      </w:pPr>
    </w:p>
    <w:p>
      <w:pPr>
        <w:jc w:val="center"/>
        <w:rPr>
          <w:rFonts w:ascii="CESI楷体-GB2312" w:hAnsi="CESI楷体-GB2312" w:eastAsia="CESI楷体-GB2312" w:cs="CESI楷体-GB2312"/>
          <w:b/>
          <w:kern w:val="0"/>
          <w:sz w:val="32"/>
          <w:szCs w:val="32"/>
        </w:rPr>
      </w:pPr>
      <w:r>
        <w:rPr>
          <w:rFonts w:hint="eastAsia" w:ascii="CESI楷体-GB2312" w:hAnsi="CESI楷体-GB2312" w:eastAsia="CESI楷体-GB2312" w:cs="CESI楷体-GB2312"/>
          <w:b/>
          <w:kern w:val="0"/>
          <w:sz w:val="32"/>
          <w:szCs w:val="32"/>
        </w:rPr>
        <w:t>第三章  投标要求</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一、本保险项目由一家保险公司单独承保。</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二、投标人资格要求：</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1、符合《政府采购法》第22条的一般资格条件的规定；</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本项目特定资格条件：（1）投标人必须是依照《中华人民共和国保险法》设立的保险公司或宁波分公司，持有营业执照，具有中国保险监督管理委员会批准开展财产保险业务资格,竞价时提供相应证明文件。（2）投标人所属总公司财务经营状况良好，有足够承保能力来承保本项目；同时，必须是中国保监会《保险公司偿付能力管理规定》中偿付能力充足Ⅰ类公司或者充足Ⅱ类公司，竞价时提供相应证明文件。</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三、本次宁波市市级机关资产管理服务中心房屋财产综合保险作为一个整体保险项目进行竞价招标，预算金额为4.</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sz w:val="32"/>
          <w:szCs w:val="32"/>
        </w:rPr>
        <w:t>万元。投标时需上传报价电子文档。</w:t>
      </w:r>
      <w:bookmarkStart w:id="0" w:name="_GoBack"/>
      <w:bookmarkEnd w:id="0"/>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四、投标单位在投标前务必对各投保场地进行现场勘察（具体时间、地点见下文），并承诺已了解投保单位情况，填写现场勘察记录表，投标时需上传勘察记录表扫描件。</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五、服务承诺</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承保理赔服务承诺是构成合同的重要组成部分，各投标单位需对我单位投保项目做出服务承诺，无响应、如部分响应或不全部响应，采购方有权取消中标资格。</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服务承诺要求如下：</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（1）服务机构、项目经理、专人对口服务、上门服务、限时查勘、理赔单证的收集及确认、理赔服务流程、限时赔付、安全培训及其他优惠条件承诺等。</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附：拟派往本招标项目的管理机构人员组成表</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（2）服务机构需分公司级别。</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（3）需设承保理赔联系责任人。</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（4）项目经理需分管副总经理及以上级别。</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（5）限时查勘承诺，要求出险报案后保险公司理培人员1小时内到达现场。</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（6）限时理赔承诺，7个工作日内完成理赔。</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（7）上门服务承诺。</w:t>
      </w:r>
    </w:p>
    <w:p>
      <w:pPr>
        <w:spacing w:line="360" w:lineRule="auto"/>
        <w:ind w:firstLine="640" w:firstLineChars="200"/>
        <w:rPr>
          <w:rFonts w:ascii="宋体" w:hAnsi="宋体"/>
          <w:bCs/>
          <w:sz w:val="28"/>
          <w:szCs w:val="28"/>
        </w:rPr>
      </w:pPr>
      <w:r>
        <w:rPr>
          <w:rFonts w:hint="eastAsia" w:ascii="仿宋_GB2312" w:hAnsi="仿宋_GB2312" w:eastAsia="仿宋_GB2312" w:cs="仿宋_GB2312"/>
          <w:sz w:val="32"/>
          <w:szCs w:val="32"/>
        </w:rPr>
        <w:t>（8）其他优惠条件承诺。</w:t>
      </w:r>
    </w:p>
    <w:p>
      <w:pPr>
        <w:spacing w:line="480" w:lineRule="auto"/>
        <w:jc w:val="center"/>
        <w:rPr>
          <w:rFonts w:ascii="宋体" w:hAnsi="宋体"/>
          <w:bCs/>
          <w:sz w:val="28"/>
          <w:szCs w:val="28"/>
        </w:rPr>
      </w:pPr>
    </w:p>
    <w:p>
      <w:pPr>
        <w:spacing w:line="48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拟派往本招标项目的管理机构人员组成表</w:t>
      </w:r>
    </w:p>
    <w:tbl>
      <w:tblPr>
        <w:tblStyle w:val="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04"/>
        <w:gridCol w:w="2037"/>
        <w:gridCol w:w="1720"/>
        <w:gridCol w:w="23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9" w:hRule="atLeast"/>
          <w:jc w:val="center"/>
        </w:trPr>
        <w:tc>
          <w:tcPr>
            <w:tcW w:w="1604" w:type="dxa"/>
            <w:vMerge w:val="restart"/>
            <w:tcBorders>
              <w:top w:val="single" w:color="auto" w:sz="4" w:space="0"/>
              <w:left w:val="single" w:color="auto" w:sz="4" w:space="0"/>
              <w:bottom w:val="single" w:color="auto" w:sz="4" w:space="0"/>
              <w:right w:val="single" w:color="auto" w:sz="4" w:space="0"/>
            </w:tcBorders>
            <w:vAlign w:val="center"/>
          </w:tcPr>
          <w:p>
            <w:pPr>
              <w:spacing w:line="0" w:lineRule="atLeast"/>
              <w:ind w:left="-21" w:leftChars="-10" w:right="-21" w:rightChars="-10"/>
              <w:jc w:val="center"/>
              <w:rPr>
                <w:rFonts w:ascii="宋体"/>
                <w:bCs/>
              </w:rPr>
            </w:pPr>
            <w:r>
              <w:rPr>
                <w:rFonts w:hint="eastAsia" w:ascii="宋体"/>
                <w:bCs/>
              </w:rPr>
              <w:t>职务</w:t>
            </w:r>
          </w:p>
        </w:tc>
        <w:tc>
          <w:tcPr>
            <w:tcW w:w="2037" w:type="dxa"/>
            <w:vMerge w:val="restart"/>
            <w:tcBorders>
              <w:top w:val="single" w:color="auto" w:sz="4" w:space="0"/>
              <w:left w:val="single" w:color="auto" w:sz="4" w:space="0"/>
              <w:bottom w:val="single" w:color="auto" w:sz="4" w:space="0"/>
              <w:right w:val="single" w:color="auto" w:sz="4" w:space="0"/>
            </w:tcBorders>
            <w:vAlign w:val="center"/>
          </w:tcPr>
          <w:p>
            <w:pPr>
              <w:spacing w:line="0" w:lineRule="atLeast"/>
              <w:ind w:left="-21" w:leftChars="-10" w:right="-21" w:rightChars="-10"/>
              <w:jc w:val="center"/>
              <w:rPr>
                <w:rFonts w:ascii="宋体"/>
                <w:bCs/>
              </w:rPr>
            </w:pPr>
            <w:r>
              <w:rPr>
                <w:rFonts w:hint="eastAsia" w:ascii="宋体"/>
                <w:bCs/>
              </w:rPr>
              <w:t>姓名</w:t>
            </w:r>
          </w:p>
        </w:tc>
        <w:tc>
          <w:tcPr>
            <w:tcW w:w="1720" w:type="dxa"/>
            <w:vMerge w:val="restart"/>
            <w:tcBorders>
              <w:top w:val="single" w:color="auto" w:sz="4" w:space="0"/>
              <w:left w:val="single" w:color="auto" w:sz="4" w:space="0"/>
              <w:bottom w:val="single" w:color="auto" w:sz="4" w:space="0"/>
              <w:right w:val="single" w:color="auto" w:sz="4" w:space="0"/>
            </w:tcBorders>
            <w:vAlign w:val="center"/>
          </w:tcPr>
          <w:p>
            <w:pPr>
              <w:spacing w:line="0" w:lineRule="atLeast"/>
              <w:ind w:left="-21" w:leftChars="-10" w:right="-21" w:rightChars="-10"/>
              <w:jc w:val="center"/>
              <w:rPr>
                <w:rFonts w:ascii="宋体"/>
                <w:bCs/>
              </w:rPr>
            </w:pPr>
            <w:r>
              <w:rPr>
                <w:rFonts w:hint="eastAsia" w:ascii="宋体"/>
                <w:bCs/>
              </w:rPr>
              <w:t>联系方式</w:t>
            </w:r>
          </w:p>
        </w:tc>
        <w:tc>
          <w:tcPr>
            <w:tcW w:w="2339" w:type="dxa"/>
            <w:vMerge w:val="restart"/>
            <w:tcBorders>
              <w:top w:val="single" w:color="auto" w:sz="4" w:space="0"/>
              <w:left w:val="single" w:color="auto" w:sz="4" w:space="0"/>
              <w:right w:val="single" w:color="auto" w:sz="4" w:space="0"/>
            </w:tcBorders>
            <w:vAlign w:val="center"/>
          </w:tcPr>
          <w:p>
            <w:pPr>
              <w:spacing w:line="0" w:lineRule="atLeast"/>
              <w:ind w:right="-21" w:rightChars="-10"/>
              <w:jc w:val="center"/>
              <w:rPr>
                <w:rFonts w:ascii="宋体"/>
                <w:bCs/>
              </w:rPr>
            </w:pPr>
            <w:r>
              <w:rPr>
                <w:rFonts w:hint="eastAsia" w:ascii="宋体"/>
                <w:bCs/>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5" w:hRule="atLeast"/>
          <w:jc w:val="center"/>
        </w:trPr>
        <w:tc>
          <w:tcPr>
            <w:tcW w:w="16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Cs/>
              </w:rPr>
            </w:pPr>
          </w:p>
        </w:tc>
        <w:tc>
          <w:tcPr>
            <w:tcW w:w="20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Cs/>
              </w:rPr>
            </w:pPr>
          </w:p>
        </w:tc>
        <w:tc>
          <w:tcPr>
            <w:tcW w:w="1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Cs/>
              </w:rPr>
            </w:pPr>
          </w:p>
        </w:tc>
        <w:tc>
          <w:tcPr>
            <w:tcW w:w="2339" w:type="dxa"/>
            <w:vMerge w:val="continue"/>
            <w:tcBorders>
              <w:left w:val="single" w:color="auto" w:sz="4" w:space="0"/>
              <w:bottom w:val="single" w:color="auto" w:sz="4" w:space="0"/>
              <w:right w:val="single" w:color="auto" w:sz="4" w:space="0"/>
            </w:tcBorders>
            <w:vAlign w:val="center"/>
          </w:tcPr>
          <w:p>
            <w:pPr>
              <w:spacing w:line="0" w:lineRule="atLeast"/>
              <w:ind w:right="-21" w:rightChars="-10"/>
              <w:jc w:val="center"/>
              <w:rPr>
                <w:rFonts w:ascii="宋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04" w:type="dxa"/>
            <w:tcBorders>
              <w:top w:val="single" w:color="auto" w:sz="4" w:space="0"/>
              <w:left w:val="single" w:color="auto" w:sz="4" w:space="0"/>
              <w:bottom w:val="single" w:color="auto" w:sz="4" w:space="0"/>
              <w:right w:val="single" w:color="auto" w:sz="4" w:space="0"/>
            </w:tcBorders>
          </w:tcPr>
          <w:p>
            <w:pPr>
              <w:jc w:val="center"/>
              <w:rPr>
                <w:rFonts w:ascii="宋体"/>
                <w:b/>
                <w:sz w:val="28"/>
              </w:rPr>
            </w:pPr>
          </w:p>
        </w:tc>
        <w:tc>
          <w:tcPr>
            <w:tcW w:w="2037" w:type="dxa"/>
            <w:tcBorders>
              <w:top w:val="single" w:color="auto" w:sz="4" w:space="0"/>
              <w:left w:val="single" w:color="auto" w:sz="4" w:space="0"/>
              <w:bottom w:val="single" w:color="auto" w:sz="4" w:space="0"/>
              <w:right w:val="single" w:color="auto" w:sz="4" w:space="0"/>
            </w:tcBorders>
          </w:tcPr>
          <w:p>
            <w:pPr>
              <w:jc w:val="center"/>
              <w:rPr>
                <w:rFonts w:ascii="宋体"/>
                <w:b/>
                <w:sz w:val="28"/>
              </w:rPr>
            </w:pPr>
          </w:p>
        </w:tc>
        <w:tc>
          <w:tcPr>
            <w:tcW w:w="1720" w:type="dxa"/>
            <w:tcBorders>
              <w:top w:val="single" w:color="auto" w:sz="4" w:space="0"/>
              <w:left w:val="single" w:color="auto" w:sz="4" w:space="0"/>
              <w:bottom w:val="single" w:color="auto" w:sz="4" w:space="0"/>
              <w:right w:val="single" w:color="auto" w:sz="4" w:space="0"/>
            </w:tcBorders>
          </w:tcPr>
          <w:p>
            <w:pPr>
              <w:jc w:val="center"/>
              <w:rPr>
                <w:rFonts w:ascii="宋体"/>
                <w:b/>
                <w:sz w:val="28"/>
              </w:rPr>
            </w:pPr>
          </w:p>
        </w:tc>
        <w:tc>
          <w:tcPr>
            <w:tcW w:w="2339" w:type="dxa"/>
            <w:tcBorders>
              <w:top w:val="single" w:color="auto" w:sz="4" w:space="0"/>
              <w:left w:val="single" w:color="auto" w:sz="4" w:space="0"/>
              <w:bottom w:val="single" w:color="auto" w:sz="4" w:space="0"/>
              <w:right w:val="single" w:color="auto" w:sz="4" w:space="0"/>
            </w:tcBorders>
          </w:tcPr>
          <w:p>
            <w:pPr>
              <w:jc w:val="center"/>
              <w:rPr>
                <w:rFonts w:ascii="宋体"/>
                <w:b/>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04" w:type="dxa"/>
            <w:tcBorders>
              <w:top w:val="single" w:color="auto" w:sz="4" w:space="0"/>
              <w:left w:val="single" w:color="auto" w:sz="4" w:space="0"/>
              <w:bottom w:val="single" w:color="auto" w:sz="4" w:space="0"/>
              <w:right w:val="single" w:color="auto" w:sz="4" w:space="0"/>
            </w:tcBorders>
          </w:tcPr>
          <w:p>
            <w:pPr>
              <w:jc w:val="center"/>
              <w:rPr>
                <w:rFonts w:ascii="宋体"/>
                <w:b/>
                <w:sz w:val="28"/>
              </w:rPr>
            </w:pPr>
          </w:p>
        </w:tc>
        <w:tc>
          <w:tcPr>
            <w:tcW w:w="2037" w:type="dxa"/>
            <w:tcBorders>
              <w:top w:val="single" w:color="auto" w:sz="4" w:space="0"/>
              <w:left w:val="single" w:color="auto" w:sz="4" w:space="0"/>
              <w:bottom w:val="single" w:color="auto" w:sz="4" w:space="0"/>
              <w:right w:val="single" w:color="auto" w:sz="4" w:space="0"/>
            </w:tcBorders>
          </w:tcPr>
          <w:p>
            <w:pPr>
              <w:jc w:val="center"/>
              <w:rPr>
                <w:rFonts w:ascii="宋体"/>
                <w:b/>
                <w:sz w:val="28"/>
              </w:rPr>
            </w:pPr>
          </w:p>
        </w:tc>
        <w:tc>
          <w:tcPr>
            <w:tcW w:w="1720" w:type="dxa"/>
            <w:tcBorders>
              <w:top w:val="single" w:color="auto" w:sz="4" w:space="0"/>
              <w:left w:val="single" w:color="auto" w:sz="4" w:space="0"/>
              <w:bottom w:val="single" w:color="auto" w:sz="4" w:space="0"/>
              <w:right w:val="single" w:color="auto" w:sz="4" w:space="0"/>
            </w:tcBorders>
          </w:tcPr>
          <w:p>
            <w:pPr>
              <w:jc w:val="center"/>
              <w:rPr>
                <w:rFonts w:ascii="宋体"/>
                <w:b/>
                <w:sz w:val="28"/>
              </w:rPr>
            </w:pPr>
          </w:p>
        </w:tc>
        <w:tc>
          <w:tcPr>
            <w:tcW w:w="2339" w:type="dxa"/>
            <w:tcBorders>
              <w:top w:val="single" w:color="auto" w:sz="4" w:space="0"/>
              <w:left w:val="single" w:color="auto" w:sz="4" w:space="0"/>
              <w:bottom w:val="single" w:color="auto" w:sz="4" w:space="0"/>
              <w:right w:val="single" w:color="auto" w:sz="4" w:space="0"/>
            </w:tcBorders>
          </w:tcPr>
          <w:p>
            <w:pPr>
              <w:jc w:val="center"/>
              <w:rPr>
                <w:rFonts w:ascii="宋体"/>
                <w:b/>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04" w:type="dxa"/>
            <w:tcBorders>
              <w:top w:val="single" w:color="auto" w:sz="4" w:space="0"/>
              <w:left w:val="single" w:color="auto" w:sz="4" w:space="0"/>
              <w:bottom w:val="single" w:color="auto" w:sz="4" w:space="0"/>
              <w:right w:val="single" w:color="auto" w:sz="4" w:space="0"/>
            </w:tcBorders>
          </w:tcPr>
          <w:p>
            <w:pPr>
              <w:jc w:val="center"/>
              <w:rPr>
                <w:rFonts w:ascii="宋体"/>
                <w:b/>
                <w:sz w:val="28"/>
              </w:rPr>
            </w:pPr>
          </w:p>
        </w:tc>
        <w:tc>
          <w:tcPr>
            <w:tcW w:w="2037" w:type="dxa"/>
            <w:tcBorders>
              <w:top w:val="single" w:color="auto" w:sz="4" w:space="0"/>
              <w:left w:val="single" w:color="auto" w:sz="4" w:space="0"/>
              <w:bottom w:val="single" w:color="auto" w:sz="4" w:space="0"/>
              <w:right w:val="single" w:color="auto" w:sz="4" w:space="0"/>
            </w:tcBorders>
          </w:tcPr>
          <w:p>
            <w:pPr>
              <w:jc w:val="center"/>
              <w:rPr>
                <w:rFonts w:ascii="宋体"/>
                <w:b/>
                <w:sz w:val="28"/>
              </w:rPr>
            </w:pPr>
          </w:p>
        </w:tc>
        <w:tc>
          <w:tcPr>
            <w:tcW w:w="1720" w:type="dxa"/>
            <w:tcBorders>
              <w:top w:val="single" w:color="auto" w:sz="4" w:space="0"/>
              <w:left w:val="single" w:color="auto" w:sz="4" w:space="0"/>
              <w:bottom w:val="single" w:color="auto" w:sz="4" w:space="0"/>
              <w:right w:val="single" w:color="auto" w:sz="4" w:space="0"/>
            </w:tcBorders>
          </w:tcPr>
          <w:p>
            <w:pPr>
              <w:jc w:val="center"/>
              <w:rPr>
                <w:rFonts w:ascii="宋体"/>
                <w:b/>
                <w:sz w:val="28"/>
              </w:rPr>
            </w:pPr>
          </w:p>
        </w:tc>
        <w:tc>
          <w:tcPr>
            <w:tcW w:w="2339" w:type="dxa"/>
            <w:tcBorders>
              <w:top w:val="single" w:color="auto" w:sz="4" w:space="0"/>
              <w:left w:val="single" w:color="auto" w:sz="4" w:space="0"/>
              <w:bottom w:val="single" w:color="auto" w:sz="4" w:space="0"/>
              <w:right w:val="single" w:color="auto" w:sz="4" w:space="0"/>
            </w:tcBorders>
          </w:tcPr>
          <w:p>
            <w:pPr>
              <w:jc w:val="center"/>
              <w:rPr>
                <w:rFonts w:ascii="宋体"/>
                <w:b/>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04" w:type="dxa"/>
            <w:tcBorders>
              <w:top w:val="single" w:color="auto" w:sz="4" w:space="0"/>
              <w:left w:val="single" w:color="auto" w:sz="4" w:space="0"/>
              <w:bottom w:val="single" w:color="auto" w:sz="4" w:space="0"/>
              <w:right w:val="single" w:color="auto" w:sz="4" w:space="0"/>
            </w:tcBorders>
          </w:tcPr>
          <w:p>
            <w:pPr>
              <w:jc w:val="center"/>
              <w:rPr>
                <w:rFonts w:ascii="宋体"/>
                <w:b/>
                <w:sz w:val="28"/>
              </w:rPr>
            </w:pPr>
          </w:p>
        </w:tc>
        <w:tc>
          <w:tcPr>
            <w:tcW w:w="2037" w:type="dxa"/>
            <w:tcBorders>
              <w:top w:val="single" w:color="auto" w:sz="4" w:space="0"/>
              <w:left w:val="single" w:color="auto" w:sz="4" w:space="0"/>
              <w:bottom w:val="single" w:color="auto" w:sz="4" w:space="0"/>
              <w:right w:val="single" w:color="auto" w:sz="4" w:space="0"/>
            </w:tcBorders>
          </w:tcPr>
          <w:p>
            <w:pPr>
              <w:jc w:val="center"/>
              <w:rPr>
                <w:rFonts w:ascii="宋体"/>
                <w:b/>
                <w:sz w:val="28"/>
              </w:rPr>
            </w:pPr>
          </w:p>
        </w:tc>
        <w:tc>
          <w:tcPr>
            <w:tcW w:w="1720" w:type="dxa"/>
            <w:tcBorders>
              <w:top w:val="single" w:color="auto" w:sz="4" w:space="0"/>
              <w:left w:val="single" w:color="auto" w:sz="4" w:space="0"/>
              <w:bottom w:val="single" w:color="auto" w:sz="4" w:space="0"/>
              <w:right w:val="single" w:color="auto" w:sz="4" w:space="0"/>
            </w:tcBorders>
          </w:tcPr>
          <w:p>
            <w:pPr>
              <w:jc w:val="center"/>
              <w:rPr>
                <w:rFonts w:ascii="宋体"/>
                <w:b/>
                <w:sz w:val="28"/>
              </w:rPr>
            </w:pPr>
          </w:p>
        </w:tc>
        <w:tc>
          <w:tcPr>
            <w:tcW w:w="2339" w:type="dxa"/>
            <w:tcBorders>
              <w:top w:val="single" w:color="auto" w:sz="4" w:space="0"/>
              <w:left w:val="single" w:color="auto" w:sz="4" w:space="0"/>
              <w:bottom w:val="single" w:color="auto" w:sz="4" w:space="0"/>
              <w:right w:val="single" w:color="auto" w:sz="4" w:space="0"/>
            </w:tcBorders>
          </w:tcPr>
          <w:p>
            <w:pPr>
              <w:jc w:val="center"/>
              <w:rPr>
                <w:rFonts w:ascii="宋体"/>
                <w:b/>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04" w:type="dxa"/>
            <w:tcBorders>
              <w:top w:val="single" w:color="auto" w:sz="4" w:space="0"/>
              <w:left w:val="single" w:color="auto" w:sz="4" w:space="0"/>
              <w:bottom w:val="single" w:color="auto" w:sz="4" w:space="0"/>
              <w:right w:val="single" w:color="auto" w:sz="4" w:space="0"/>
            </w:tcBorders>
          </w:tcPr>
          <w:p>
            <w:pPr>
              <w:jc w:val="center"/>
              <w:rPr>
                <w:rFonts w:ascii="宋体"/>
                <w:b/>
                <w:sz w:val="28"/>
              </w:rPr>
            </w:pPr>
          </w:p>
        </w:tc>
        <w:tc>
          <w:tcPr>
            <w:tcW w:w="2037" w:type="dxa"/>
            <w:tcBorders>
              <w:top w:val="single" w:color="auto" w:sz="4" w:space="0"/>
              <w:left w:val="single" w:color="auto" w:sz="4" w:space="0"/>
              <w:bottom w:val="single" w:color="auto" w:sz="4" w:space="0"/>
              <w:right w:val="single" w:color="auto" w:sz="4" w:space="0"/>
            </w:tcBorders>
          </w:tcPr>
          <w:p>
            <w:pPr>
              <w:jc w:val="center"/>
              <w:rPr>
                <w:rFonts w:ascii="宋体"/>
                <w:b/>
                <w:sz w:val="28"/>
              </w:rPr>
            </w:pPr>
          </w:p>
        </w:tc>
        <w:tc>
          <w:tcPr>
            <w:tcW w:w="1720" w:type="dxa"/>
            <w:tcBorders>
              <w:top w:val="single" w:color="auto" w:sz="4" w:space="0"/>
              <w:left w:val="single" w:color="auto" w:sz="4" w:space="0"/>
              <w:bottom w:val="single" w:color="auto" w:sz="4" w:space="0"/>
              <w:right w:val="single" w:color="auto" w:sz="4" w:space="0"/>
            </w:tcBorders>
          </w:tcPr>
          <w:p>
            <w:pPr>
              <w:jc w:val="center"/>
              <w:rPr>
                <w:rFonts w:ascii="宋体"/>
                <w:b/>
                <w:sz w:val="28"/>
              </w:rPr>
            </w:pPr>
          </w:p>
        </w:tc>
        <w:tc>
          <w:tcPr>
            <w:tcW w:w="2339" w:type="dxa"/>
            <w:tcBorders>
              <w:top w:val="single" w:color="auto" w:sz="4" w:space="0"/>
              <w:left w:val="single" w:color="auto" w:sz="4" w:space="0"/>
              <w:bottom w:val="single" w:color="auto" w:sz="4" w:space="0"/>
              <w:right w:val="single" w:color="auto" w:sz="4" w:space="0"/>
            </w:tcBorders>
          </w:tcPr>
          <w:p>
            <w:pPr>
              <w:jc w:val="center"/>
              <w:rPr>
                <w:rFonts w:ascii="宋体"/>
                <w:b/>
                <w:sz w:val="28"/>
              </w:rPr>
            </w:pPr>
          </w:p>
        </w:tc>
      </w:tr>
    </w:tbl>
    <w:p>
      <w:pPr>
        <w:widowControl/>
        <w:spacing w:line="480" w:lineRule="exact"/>
        <w:jc w:val="left"/>
        <w:rPr>
          <w:rFonts w:ascii="仿宋_GB2312" w:hAnsi="宋体" w:eastAsia="仿宋_GB2312"/>
          <w:kern w:val="0"/>
          <w:sz w:val="32"/>
          <w:szCs w:val="32"/>
        </w:rPr>
      </w:pPr>
      <w:r>
        <w:rPr>
          <w:rFonts w:hint="eastAsia" w:ascii="仿宋_GB2312" w:hAnsi="宋体" w:eastAsia="仿宋_GB2312"/>
          <w:kern w:val="0"/>
          <w:sz w:val="32"/>
          <w:szCs w:val="32"/>
        </w:rPr>
        <w:t>注：行数不够可添加</w:t>
      </w:r>
    </w:p>
    <w:p>
      <w:pPr>
        <w:widowControl/>
        <w:spacing w:line="480" w:lineRule="exact"/>
        <w:ind w:firstLine="640" w:firstLineChars="200"/>
        <w:jc w:val="left"/>
        <w:rPr>
          <w:rFonts w:ascii="仿宋_GB2312" w:hAnsi="宋体" w:eastAsia="仿宋_GB2312"/>
          <w:bCs/>
          <w:kern w:val="0"/>
          <w:sz w:val="30"/>
          <w:szCs w:val="30"/>
        </w:rPr>
      </w:pPr>
      <w:r>
        <w:rPr>
          <w:rFonts w:hint="eastAsia" w:ascii="仿宋_GB2312" w:hAnsi="宋体" w:eastAsia="仿宋_GB2312"/>
          <w:bCs/>
          <w:kern w:val="0"/>
          <w:sz w:val="32"/>
          <w:szCs w:val="32"/>
        </w:rPr>
        <w:t>六、其他：</w:t>
      </w:r>
    </w:p>
    <w:p>
      <w:pPr>
        <w:widowControl/>
        <w:spacing w:line="480" w:lineRule="exact"/>
        <w:ind w:firstLine="640" w:firstLineChars="200"/>
        <w:jc w:val="left"/>
        <w:rPr>
          <w:rFonts w:ascii="仿宋_GB2312" w:hAnsi="宋体" w:eastAsia="仿宋_GB2312"/>
          <w:bCs/>
          <w:kern w:val="0"/>
          <w:sz w:val="32"/>
          <w:szCs w:val="32"/>
        </w:rPr>
      </w:pPr>
      <w:r>
        <w:rPr>
          <w:rFonts w:hint="eastAsia" w:ascii="仿宋_GB2312" w:hAnsi="宋体" w:eastAsia="仿宋_GB2312"/>
          <w:bCs/>
          <w:kern w:val="0"/>
          <w:sz w:val="32"/>
          <w:szCs w:val="32"/>
        </w:rPr>
        <w:t>未实地勘察供应商不具备中标条件。本项目勘察时间： 2025年7月</w:t>
      </w:r>
      <w:r>
        <w:rPr>
          <w:rFonts w:hint="eastAsia" w:ascii="仿宋_GB2312" w:hAnsi="宋体" w:eastAsia="仿宋_GB2312"/>
          <w:bCs/>
          <w:kern w:val="0"/>
          <w:sz w:val="32"/>
          <w:szCs w:val="32"/>
          <w:lang w:eastAsia="zh"/>
        </w:rPr>
        <w:t xml:space="preserve"> </w:t>
      </w:r>
      <w:r>
        <w:rPr>
          <w:rFonts w:ascii="仿宋_GB2312" w:hAnsi="宋体" w:eastAsia="仿宋_GB2312"/>
          <w:bCs/>
          <w:kern w:val="0"/>
          <w:sz w:val="32"/>
          <w:szCs w:val="32"/>
          <w:lang w:eastAsia="zh"/>
        </w:rPr>
        <w:t>15</w:t>
      </w:r>
      <w:r>
        <w:rPr>
          <w:rFonts w:hint="eastAsia" w:ascii="仿宋_GB2312" w:hAnsi="宋体" w:eastAsia="仿宋_GB2312"/>
          <w:bCs/>
          <w:kern w:val="0"/>
          <w:sz w:val="32"/>
          <w:szCs w:val="32"/>
          <w:lang w:eastAsia="zh"/>
        </w:rPr>
        <w:t xml:space="preserve"> </w:t>
      </w:r>
      <w:r>
        <w:rPr>
          <w:rFonts w:hint="eastAsia" w:ascii="仿宋_GB2312" w:hAnsi="宋体" w:eastAsia="仿宋_GB2312"/>
          <w:bCs/>
          <w:kern w:val="0"/>
          <w:sz w:val="32"/>
          <w:szCs w:val="32"/>
        </w:rPr>
        <w:t>日上午9：30，集合地点：宁穿路2001号2号楼239室，联系人：吴老师，1</w:t>
      </w:r>
      <w:r>
        <w:rPr>
          <w:rFonts w:ascii="仿宋_GB2312" w:hAnsi="宋体" w:eastAsia="仿宋_GB2312"/>
          <w:bCs/>
          <w:kern w:val="0"/>
          <w:sz w:val="32"/>
          <w:szCs w:val="32"/>
        </w:rPr>
        <w:t>3454782827</w:t>
      </w:r>
      <w:r>
        <w:rPr>
          <w:rFonts w:hint="eastAsia" w:ascii="仿宋_GB2312" w:hAnsi="宋体" w:eastAsia="仿宋_GB2312"/>
          <w:bCs/>
          <w:kern w:val="0"/>
          <w:sz w:val="32"/>
          <w:szCs w:val="32"/>
        </w:rPr>
        <w:t>。</w:t>
      </w:r>
    </w:p>
    <w:p>
      <w:pPr>
        <w:pStyle w:val="5"/>
        <w:spacing w:line="360" w:lineRule="auto"/>
        <w:ind w:firstLine="0"/>
        <w:rPr>
          <w:rFonts w:ascii="仿宋_GB2312" w:hAnsi="宋体" w:eastAsia="仿宋_GB2312"/>
          <w:b/>
          <w:sz w:val="30"/>
          <w:szCs w:val="30"/>
        </w:rPr>
      </w:pPr>
    </w:p>
    <w:p>
      <w:pPr>
        <w:pStyle w:val="2"/>
        <w:ind w:firstLine="280"/>
      </w:pPr>
    </w:p>
    <w:p>
      <w:pPr>
        <w:spacing w:line="480" w:lineRule="auto"/>
        <w:jc w:val="center"/>
        <w:rPr>
          <w:rFonts w:ascii="宋体" w:hAnsi="宋体"/>
          <w:b/>
          <w:sz w:val="28"/>
          <w:szCs w:val="28"/>
        </w:rPr>
      </w:pPr>
    </w:p>
    <w:p>
      <w:pPr>
        <w:pStyle w:val="5"/>
        <w:spacing w:line="360" w:lineRule="auto"/>
        <w:ind w:firstLine="0"/>
        <w:rPr>
          <w:rFonts w:ascii="仿宋_GB2312" w:hAnsi="宋体" w:eastAsia="仿宋_GB2312"/>
          <w:b/>
          <w:sz w:val="30"/>
          <w:szCs w:val="30"/>
        </w:rPr>
      </w:pPr>
    </w:p>
    <w:p>
      <w:pPr>
        <w:jc w:val="center"/>
        <w:rPr>
          <w:rFonts w:ascii="CESI楷体-GB2312" w:hAnsi="CESI楷体-GB2312" w:eastAsia="CESI楷体-GB2312" w:cs="CESI楷体-GB2312"/>
          <w:b/>
          <w:kern w:val="0"/>
          <w:sz w:val="32"/>
          <w:szCs w:val="32"/>
        </w:rPr>
      </w:pPr>
      <w:r>
        <w:rPr>
          <w:rFonts w:hint="eastAsia" w:ascii="CESI楷体-GB2312" w:hAnsi="CESI楷体-GB2312" w:eastAsia="CESI楷体-GB2312" w:cs="CESI楷体-GB2312"/>
          <w:b/>
          <w:kern w:val="0"/>
          <w:sz w:val="32"/>
          <w:szCs w:val="32"/>
        </w:rPr>
        <w:t>第四章 中标与合同签订</w:t>
      </w:r>
    </w:p>
    <w:p>
      <w:pPr>
        <w:widowControl/>
        <w:spacing w:line="480" w:lineRule="exact"/>
        <w:jc w:val="left"/>
        <w:rPr>
          <w:rFonts w:ascii="仿宋_GB2312" w:hAnsi="宋体" w:eastAsia="仿宋_GB2312"/>
          <w:kern w:val="0"/>
          <w:sz w:val="32"/>
          <w:szCs w:val="32"/>
        </w:rPr>
      </w:pPr>
      <w:r>
        <w:rPr>
          <w:rFonts w:hint="eastAsia" w:ascii="仿宋_GB2312" w:hAnsi="宋体" w:eastAsia="仿宋_GB2312"/>
          <w:kern w:val="0"/>
          <w:sz w:val="32"/>
          <w:szCs w:val="32"/>
        </w:rPr>
        <w:t>一、中标确定：</w:t>
      </w:r>
    </w:p>
    <w:p>
      <w:pPr>
        <w:widowControl/>
        <w:spacing w:line="480" w:lineRule="exact"/>
        <w:ind w:firstLine="640" w:firstLineChars="200"/>
        <w:jc w:val="left"/>
        <w:rPr>
          <w:rFonts w:ascii="仿宋_GB2312" w:hAnsi="宋体" w:eastAsia="仿宋_GB2312"/>
          <w:kern w:val="0"/>
          <w:sz w:val="32"/>
          <w:szCs w:val="32"/>
        </w:rPr>
      </w:pPr>
      <w:r>
        <w:rPr>
          <w:rFonts w:hint="eastAsia" w:ascii="仿宋_GB2312" w:hAnsi="宋体" w:eastAsia="仿宋_GB2312"/>
          <w:kern w:val="0"/>
          <w:sz w:val="32"/>
          <w:szCs w:val="32"/>
        </w:rPr>
        <w:t>符合</w:t>
      </w:r>
      <w:r>
        <w:rPr>
          <w:rFonts w:ascii="仿宋_GB2312" w:hAnsi="宋体" w:eastAsia="仿宋_GB2312"/>
          <w:kern w:val="0"/>
          <w:sz w:val="32"/>
          <w:szCs w:val="32"/>
        </w:rPr>
        <w:t>投标</w:t>
      </w:r>
      <w:r>
        <w:rPr>
          <w:rFonts w:hint="eastAsia" w:ascii="仿宋_GB2312" w:hAnsi="宋体" w:eastAsia="仿宋_GB2312"/>
          <w:kern w:val="0"/>
          <w:sz w:val="32"/>
          <w:szCs w:val="32"/>
        </w:rPr>
        <w:t>要求，提供的资料齐全，价格最低者为中标单位。</w:t>
      </w:r>
    </w:p>
    <w:p>
      <w:pPr>
        <w:widowControl/>
        <w:spacing w:line="480" w:lineRule="exact"/>
        <w:jc w:val="left"/>
        <w:rPr>
          <w:rFonts w:ascii="仿宋_GB2312" w:hAnsi="宋体" w:eastAsia="仿宋_GB2312"/>
          <w:bCs/>
          <w:kern w:val="0"/>
          <w:sz w:val="32"/>
          <w:szCs w:val="32"/>
        </w:rPr>
      </w:pPr>
      <w:r>
        <w:rPr>
          <w:rFonts w:hint="eastAsia" w:ascii="仿宋_GB2312" w:hAnsi="宋体" w:eastAsia="仿宋_GB2312"/>
          <w:bCs/>
          <w:kern w:val="0"/>
          <w:sz w:val="32"/>
          <w:szCs w:val="32"/>
        </w:rPr>
        <w:t>二、合同签订：</w:t>
      </w:r>
    </w:p>
    <w:p>
      <w:pPr>
        <w:widowControl/>
        <w:spacing w:line="480" w:lineRule="exact"/>
        <w:ind w:firstLine="640" w:firstLineChars="200"/>
        <w:jc w:val="left"/>
        <w:rPr>
          <w:rFonts w:ascii="仿宋_GB2312" w:hAnsi="宋体" w:eastAsia="仿宋_GB2312"/>
          <w:bCs/>
          <w:kern w:val="0"/>
          <w:sz w:val="32"/>
          <w:szCs w:val="32"/>
        </w:rPr>
      </w:pPr>
      <w:r>
        <w:rPr>
          <w:rFonts w:hint="eastAsia" w:ascii="仿宋_GB2312" w:hAnsi="宋体" w:eastAsia="仿宋_GB2312"/>
          <w:bCs/>
          <w:kern w:val="0"/>
          <w:sz w:val="32"/>
          <w:szCs w:val="32"/>
        </w:rPr>
        <w:t>1、中标之日起</w:t>
      </w:r>
      <w:r>
        <w:rPr>
          <w:rFonts w:hint="eastAsia" w:ascii="仿宋_GB2312" w:hAnsi="宋体" w:eastAsia="仿宋_GB2312"/>
          <w:bCs/>
          <w:kern w:val="0"/>
          <w:sz w:val="32"/>
          <w:szCs w:val="32"/>
          <w:lang w:eastAsia="zh"/>
        </w:rPr>
        <w:t>15</w:t>
      </w:r>
      <w:r>
        <w:rPr>
          <w:rFonts w:hint="eastAsia" w:ascii="仿宋_GB2312" w:hAnsi="宋体" w:eastAsia="仿宋_GB2312"/>
          <w:bCs/>
          <w:kern w:val="0"/>
          <w:sz w:val="32"/>
          <w:szCs w:val="32"/>
        </w:rPr>
        <w:t>个工作日内，中标单位与我单位签订书面保险合同。</w:t>
      </w:r>
    </w:p>
    <w:p>
      <w:pPr>
        <w:widowControl/>
        <w:spacing w:line="480" w:lineRule="exact"/>
        <w:ind w:firstLine="640" w:firstLineChars="200"/>
        <w:jc w:val="left"/>
        <w:rPr>
          <w:rFonts w:ascii="仿宋_GB2312" w:hAnsi="宋体" w:eastAsia="仿宋_GB2312"/>
          <w:b/>
          <w:kern w:val="0"/>
          <w:sz w:val="32"/>
          <w:szCs w:val="32"/>
        </w:rPr>
      </w:pPr>
      <w:r>
        <w:rPr>
          <w:rFonts w:hint="eastAsia" w:ascii="仿宋_GB2312" w:hAnsi="宋体" w:eastAsia="仿宋_GB2312"/>
          <w:bCs/>
          <w:kern w:val="0"/>
          <w:sz w:val="32"/>
          <w:szCs w:val="32"/>
        </w:rPr>
        <w:t>2、服务承诺是购成合同的重要组成部分，如无法全部承诺视作放弃中标权。</w:t>
      </w:r>
    </w:p>
    <w:p>
      <w:pPr>
        <w:adjustRightInd w:val="0"/>
        <w:snapToGrid w:val="0"/>
        <w:spacing w:line="360" w:lineRule="auto"/>
        <w:jc w:val="left"/>
        <w:rPr>
          <w:rFonts w:ascii="宋体" w:hAnsi="宋体"/>
          <w:b/>
          <w:sz w:val="24"/>
        </w:rPr>
      </w:pPr>
    </w:p>
    <w:p>
      <w:pPr>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保险合同参考格式:</w:t>
      </w:r>
    </w:p>
    <w:p>
      <w:pPr>
        <w:spacing w:before="156" w:beforeLines="50" w:after="156" w:afterLines="50"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合同的组成</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保险合同、招标文件、投标文件、投保单、保险单及批单等其它相关文件等都作为合同的有效组成部分，上述文件互为补充及解释，如有冲突之处，以本保险合同、保险单及批单内容为准。</w:t>
      </w:r>
    </w:p>
    <w:p>
      <w:pPr>
        <w:spacing w:line="360" w:lineRule="auto"/>
        <w:ind w:firstLine="480" w:firstLineChars="200"/>
        <w:rPr>
          <w:rFonts w:ascii="宋体" w:hAnsi="宋体"/>
          <w:sz w:val="24"/>
        </w:rPr>
      </w:pPr>
    </w:p>
    <w:p>
      <w:pPr>
        <w:spacing w:before="156" w:beforeLines="50" w:after="156" w:afterLines="50"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保险合同</w:t>
      </w:r>
    </w:p>
    <w:p>
      <w:pPr>
        <w:pStyle w:val="5"/>
        <w:spacing w:line="360" w:lineRule="auto"/>
        <w:ind w:firstLine="0"/>
        <w:rPr>
          <w:rFonts w:ascii="仿宋_GB2312" w:hAnsi="仿宋_GB2312" w:eastAsia="仿宋_GB2312" w:cs="仿宋_GB2312"/>
          <w:sz w:val="32"/>
          <w:szCs w:val="32"/>
          <w:lang w:val="en"/>
        </w:rPr>
      </w:pPr>
      <w:r>
        <w:rPr>
          <w:rFonts w:hint="eastAsia" w:ascii="仿宋_GB2312" w:hAnsi="仿宋_GB2312" w:eastAsia="仿宋_GB2312" w:cs="仿宋_GB2312"/>
          <w:sz w:val="32"/>
          <w:szCs w:val="32"/>
        </w:rPr>
        <w:t>甲方：宁波市市级机关</w:t>
      </w:r>
      <w:r>
        <w:rPr>
          <w:rFonts w:hint="eastAsia" w:ascii="仿宋_GB2312" w:hAnsi="仿宋_GB2312" w:eastAsia="仿宋_GB2312" w:cs="仿宋_GB2312"/>
          <w:sz w:val="32"/>
          <w:szCs w:val="32"/>
          <w:lang w:val="en"/>
        </w:rPr>
        <w:t>资产管理服务中心</w:t>
      </w:r>
    </w:p>
    <w:p>
      <w:pPr>
        <w:pStyle w:val="5"/>
        <w:spacing w:line="360" w:lineRule="auto"/>
        <w:ind w:firstLine="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乙方：</w:t>
      </w:r>
    </w:p>
    <w:p>
      <w:pPr>
        <w:pStyle w:val="5"/>
        <w:spacing w:line="360" w:lineRule="auto"/>
        <w:ind w:firstLine="0"/>
        <w:rPr>
          <w:rFonts w:ascii="仿宋_GB2312" w:hAnsi="仿宋_GB2312" w:eastAsia="仿宋_GB2312" w:cs="仿宋_GB2312"/>
          <w:sz w:val="32"/>
          <w:szCs w:val="32"/>
          <w:u w:val="single"/>
        </w:rPr>
      </w:pPr>
    </w:p>
    <w:p>
      <w:pPr>
        <w:pStyle w:val="5"/>
        <w:spacing w:line="360" w:lineRule="auto"/>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甲、乙双方就甲方所属项目事宜，经友好协商签订如下合同，以兹共同遵守。</w:t>
      </w:r>
    </w:p>
    <w:p>
      <w:pPr>
        <w:pStyle w:val="5"/>
        <w:spacing w:line="360" w:lineRule="auto"/>
        <w:ind w:firstLine="633" w:firstLineChars="198"/>
        <w:rPr>
          <w:rFonts w:ascii="仿宋_GB2312" w:hAnsi="仿宋_GB2312" w:eastAsia="仿宋_GB2312" w:cs="仿宋_GB2312"/>
          <w:sz w:val="32"/>
          <w:szCs w:val="32"/>
        </w:rPr>
      </w:pPr>
      <w:r>
        <w:rPr>
          <w:rFonts w:hint="eastAsia" w:ascii="仿宋_GB2312" w:hAnsi="仿宋_GB2312" w:eastAsia="仿宋_GB2312" w:cs="仿宋_GB2312"/>
          <w:sz w:val="32"/>
          <w:szCs w:val="32"/>
        </w:rPr>
        <w:t>一、投保人名称与地址</w:t>
      </w:r>
    </w:p>
    <w:p>
      <w:pPr>
        <w:pStyle w:val="5"/>
        <w:spacing w:line="360" w:lineRule="auto"/>
        <w:ind w:firstLine="633" w:firstLineChars="198"/>
        <w:rPr>
          <w:rFonts w:ascii="仿宋_GB2312" w:hAnsi="仿宋_GB2312" w:eastAsia="仿宋_GB2312" w:cs="仿宋_GB2312"/>
          <w:sz w:val="32"/>
          <w:szCs w:val="32"/>
        </w:rPr>
      </w:pPr>
      <w:r>
        <w:rPr>
          <w:rFonts w:hint="eastAsia" w:ascii="仿宋_GB2312" w:hAnsi="仿宋_GB2312" w:eastAsia="仿宋_GB2312" w:cs="仿宋_GB2312"/>
          <w:sz w:val="32"/>
          <w:szCs w:val="32"/>
        </w:rPr>
        <w:t>投保人名称：</w:t>
      </w:r>
    </w:p>
    <w:p>
      <w:pPr>
        <w:pStyle w:val="5"/>
        <w:spacing w:line="360" w:lineRule="auto"/>
        <w:ind w:firstLine="633" w:firstLineChars="198"/>
        <w:rPr>
          <w:rFonts w:ascii="仿宋_GB2312" w:hAnsi="仿宋_GB2312" w:eastAsia="仿宋_GB2312" w:cs="仿宋_GB2312"/>
          <w:sz w:val="32"/>
          <w:szCs w:val="32"/>
        </w:rPr>
      </w:pPr>
      <w:r>
        <w:rPr>
          <w:rFonts w:hint="eastAsia" w:ascii="仿宋_GB2312" w:hAnsi="仿宋_GB2312" w:eastAsia="仿宋_GB2312" w:cs="仿宋_GB2312"/>
          <w:sz w:val="32"/>
          <w:szCs w:val="32"/>
        </w:rPr>
        <w:t>地址：</w:t>
      </w:r>
    </w:p>
    <w:p>
      <w:pPr>
        <w:pStyle w:val="5"/>
        <w:spacing w:line="360" w:lineRule="auto"/>
        <w:ind w:firstLine="633" w:firstLineChars="198"/>
        <w:rPr>
          <w:rFonts w:ascii="仿宋_GB2312" w:hAnsi="仿宋_GB2312" w:eastAsia="仿宋_GB2312" w:cs="仿宋_GB2312"/>
          <w:sz w:val="32"/>
          <w:szCs w:val="32"/>
        </w:rPr>
      </w:pPr>
      <w:r>
        <w:rPr>
          <w:rFonts w:hint="eastAsia" w:ascii="仿宋_GB2312" w:hAnsi="仿宋_GB2312" w:eastAsia="仿宋_GB2312" w:cs="仿宋_GB2312"/>
          <w:sz w:val="32"/>
          <w:szCs w:val="32"/>
        </w:rPr>
        <w:t>二、被保险人名称与地址</w:t>
      </w:r>
    </w:p>
    <w:p>
      <w:pPr>
        <w:pStyle w:val="5"/>
        <w:spacing w:line="360" w:lineRule="auto"/>
        <w:ind w:firstLine="633" w:firstLineChars="198"/>
        <w:rPr>
          <w:rFonts w:ascii="仿宋_GB2312" w:hAnsi="仿宋_GB2312" w:eastAsia="仿宋_GB2312" w:cs="仿宋_GB2312"/>
          <w:sz w:val="32"/>
          <w:szCs w:val="32"/>
        </w:rPr>
      </w:pPr>
      <w:r>
        <w:rPr>
          <w:rFonts w:hint="eastAsia" w:ascii="仿宋_GB2312" w:hAnsi="仿宋_GB2312" w:eastAsia="仿宋_GB2312" w:cs="仿宋_GB2312"/>
          <w:sz w:val="32"/>
          <w:szCs w:val="32"/>
        </w:rPr>
        <w:t>被保险人名称：</w:t>
      </w:r>
    </w:p>
    <w:p>
      <w:pPr>
        <w:pStyle w:val="5"/>
        <w:spacing w:line="360" w:lineRule="auto"/>
        <w:ind w:firstLine="633" w:firstLineChars="198"/>
        <w:rPr>
          <w:rFonts w:ascii="仿宋_GB2312" w:hAnsi="仿宋_GB2312" w:eastAsia="仿宋_GB2312" w:cs="仿宋_GB2312"/>
          <w:sz w:val="32"/>
          <w:szCs w:val="32"/>
        </w:rPr>
      </w:pPr>
      <w:r>
        <w:rPr>
          <w:rFonts w:hint="eastAsia" w:ascii="仿宋_GB2312" w:hAnsi="仿宋_GB2312" w:eastAsia="仿宋_GB2312" w:cs="仿宋_GB2312"/>
          <w:sz w:val="32"/>
          <w:szCs w:val="32"/>
        </w:rPr>
        <w:t>地址：</w:t>
      </w:r>
    </w:p>
    <w:p>
      <w:pPr>
        <w:widowControl/>
        <w:spacing w:line="4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三、保险项目名称：宁波市市级机关资产管理服务中心房屋财产综合保险</w:t>
      </w:r>
    </w:p>
    <w:p>
      <w:pPr>
        <w:pStyle w:val="5"/>
        <w:spacing w:line="360" w:lineRule="auto"/>
        <w:ind w:firstLine="633" w:firstLineChars="198"/>
        <w:rPr>
          <w:rFonts w:ascii="仿宋_GB2312" w:hAnsi="仿宋_GB2312" w:eastAsia="仿宋_GB2312" w:cs="仿宋_GB2312"/>
          <w:sz w:val="32"/>
          <w:szCs w:val="32"/>
        </w:rPr>
      </w:pPr>
      <w:r>
        <w:rPr>
          <w:rFonts w:hint="eastAsia" w:ascii="仿宋_GB2312" w:hAnsi="仿宋_GB2312" w:eastAsia="仿宋_GB2312" w:cs="仿宋_GB2312"/>
          <w:sz w:val="32"/>
          <w:szCs w:val="32"/>
        </w:rPr>
        <w:t>四、保险险别</w:t>
      </w:r>
    </w:p>
    <w:p>
      <w:pPr>
        <w:pStyle w:val="5"/>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房屋财产综合保险</w:t>
      </w:r>
    </w:p>
    <w:p>
      <w:pPr>
        <w:pStyle w:val="5"/>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五、保险条件</w:t>
      </w:r>
    </w:p>
    <w:p>
      <w:pPr>
        <w:pStyle w:val="5"/>
        <w:spacing w:line="360" w:lineRule="auto"/>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w:t>
      </w:r>
    </w:p>
    <w:p>
      <w:pPr>
        <w:adjustRightInd w:val="0"/>
        <w:spacing w:line="360" w:lineRule="auto"/>
        <w:ind w:right="18" w:firstLine="681" w:firstLineChars="213"/>
        <w:rPr>
          <w:rFonts w:ascii="仿宋_GB2312" w:hAnsi="仿宋_GB2312" w:eastAsia="仿宋_GB2312" w:cs="仿宋_GB2312"/>
          <w:bCs/>
          <w:spacing w:val="24"/>
          <w:kern w:val="40"/>
          <w:sz w:val="32"/>
          <w:szCs w:val="32"/>
        </w:rPr>
      </w:pPr>
      <w:r>
        <w:rPr>
          <w:rFonts w:hint="eastAsia" w:ascii="仿宋_GB2312" w:hAnsi="仿宋_GB2312" w:eastAsia="仿宋_GB2312" w:cs="仿宋_GB2312"/>
          <w:bCs/>
          <w:sz w:val="32"/>
          <w:szCs w:val="32"/>
        </w:rPr>
        <w:t>六、保费支付方式：</w:t>
      </w:r>
    </w:p>
    <w:p>
      <w:pPr>
        <w:pStyle w:val="5"/>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保险责任开始前一次性支付。</w:t>
      </w:r>
    </w:p>
    <w:p>
      <w:pPr>
        <w:pStyle w:val="5"/>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七、保险期限：</w:t>
      </w:r>
    </w:p>
    <w:p>
      <w:pPr>
        <w:pStyle w:val="5"/>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12个月，自年  月  日时至年 月  日时止。</w:t>
      </w:r>
    </w:p>
    <w:p>
      <w:pPr>
        <w:pStyle w:val="5"/>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八、保险条款：</w:t>
      </w:r>
    </w:p>
    <w:p>
      <w:pPr>
        <w:pStyle w:val="5"/>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w:t>
      </w:r>
    </w:p>
    <w:p>
      <w:pPr>
        <w:pStyle w:val="5"/>
        <w:spacing w:line="360" w:lineRule="auto"/>
        <w:ind w:firstLine="558" w:firstLineChars="174"/>
        <w:rPr>
          <w:rFonts w:ascii="仿宋_GB2312" w:hAnsi="仿宋_GB2312" w:eastAsia="仿宋_GB2312" w:cs="仿宋_GB2312"/>
          <w:b/>
          <w:bCs/>
          <w:sz w:val="32"/>
          <w:szCs w:val="32"/>
        </w:rPr>
      </w:pPr>
    </w:p>
    <w:p>
      <w:pPr>
        <w:pStyle w:val="5"/>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七、期内服务</w:t>
      </w:r>
    </w:p>
    <w:p>
      <w:pPr>
        <w:pStyle w:val="5"/>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期内服务与投标文件一致。包括：</w:t>
      </w:r>
    </w:p>
    <w:p>
      <w:pPr>
        <w:pStyle w:val="5"/>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（1）项目服务小组</w:t>
      </w:r>
    </w:p>
    <w:p>
      <w:pPr>
        <w:pStyle w:val="5"/>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pStyle w:val="5"/>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八、理赔服务</w:t>
      </w:r>
    </w:p>
    <w:p>
      <w:pPr>
        <w:pStyle w:val="5"/>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理赔服务与投标文件一致。包括：</w:t>
      </w:r>
    </w:p>
    <w:p>
      <w:pPr>
        <w:pStyle w:val="5"/>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（1）理赔时效</w:t>
      </w:r>
    </w:p>
    <w:p>
      <w:pPr>
        <w:pStyle w:val="5"/>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（2）预付赔款</w:t>
      </w:r>
    </w:p>
    <w:p>
      <w:pPr>
        <w:pStyle w:val="5"/>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pStyle w:val="5"/>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九、一般条款：</w:t>
      </w:r>
    </w:p>
    <w:p>
      <w:pPr>
        <w:pStyle w:val="5"/>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（一）合同有效期：</w:t>
      </w:r>
    </w:p>
    <w:p>
      <w:pPr>
        <w:pStyle w:val="5"/>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本合同自签订之日起生效，在保险期限内持续有效。</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（二）合同变更</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本合同如有未尽事宜，经甲、乙双方协商确定后可随时以书面形式修改或补充，并作为本合同的组成部分。</w:t>
      </w:r>
    </w:p>
    <w:p>
      <w:pPr>
        <w:spacing w:line="360" w:lineRule="auto"/>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如因特殊原因确有需要解除本合同的，甲方可随时书面通知乙方终止本合同，并注销保单。乙方未经甲方的书面同意不得终止本合同。 </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（三）保密条款</w:t>
      </w:r>
    </w:p>
    <w:p>
      <w:pPr>
        <w:pStyle w:val="5"/>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除非下列情况，自本合同生效之日起，甲、乙双方不得将本合同涉及的所有有形、无形的信息及资料等泄露给其他方：</w:t>
      </w:r>
    </w:p>
    <w:p>
      <w:pPr>
        <w:numPr>
          <w:ilvl w:val="0"/>
          <w:numId w:val="2"/>
        </w:numPr>
        <w:tabs>
          <w:tab w:val="left" w:pos="1080"/>
          <w:tab w:val="clear" w:pos="2120"/>
        </w:tabs>
        <w:spacing w:line="360" w:lineRule="auto"/>
        <w:ind w:hanging="1580"/>
        <w:rPr>
          <w:rFonts w:ascii="仿宋_GB2312" w:hAnsi="仿宋_GB2312" w:eastAsia="仿宋_GB2312" w:cs="仿宋_GB2312"/>
          <w:sz w:val="32"/>
          <w:szCs w:val="32"/>
        </w:rPr>
      </w:pPr>
      <w:r>
        <w:rPr>
          <w:rFonts w:hint="eastAsia" w:ascii="仿宋_GB2312" w:hAnsi="仿宋_GB2312" w:eastAsia="仿宋_GB2312" w:cs="仿宋_GB2312"/>
          <w:sz w:val="32"/>
          <w:szCs w:val="32"/>
        </w:rPr>
        <w:t>为执行本合同而提供相关服务的雇员或顾问；</w:t>
      </w:r>
    </w:p>
    <w:p>
      <w:pPr>
        <w:numPr>
          <w:ilvl w:val="0"/>
          <w:numId w:val="2"/>
        </w:numPr>
        <w:tabs>
          <w:tab w:val="left" w:pos="1080"/>
          <w:tab w:val="clear" w:pos="2120"/>
        </w:tabs>
        <w:spacing w:line="360" w:lineRule="auto"/>
        <w:ind w:hanging="1580"/>
        <w:rPr>
          <w:rFonts w:ascii="仿宋_GB2312" w:hAnsi="仿宋_GB2312" w:eastAsia="仿宋_GB2312" w:cs="仿宋_GB2312"/>
          <w:sz w:val="32"/>
          <w:szCs w:val="32"/>
        </w:rPr>
      </w:pPr>
      <w:r>
        <w:rPr>
          <w:rFonts w:hint="eastAsia" w:ascii="仿宋_GB2312" w:hAnsi="仿宋_GB2312" w:eastAsia="仿宋_GB2312" w:cs="仿宋_GB2312"/>
          <w:sz w:val="32"/>
          <w:szCs w:val="32"/>
        </w:rPr>
        <w:t>应法律或司法管辖要求而提供；</w:t>
      </w:r>
    </w:p>
    <w:p>
      <w:pPr>
        <w:numPr>
          <w:ilvl w:val="0"/>
          <w:numId w:val="2"/>
        </w:numPr>
        <w:tabs>
          <w:tab w:val="left" w:pos="1080"/>
          <w:tab w:val="clear" w:pos="2120"/>
        </w:tabs>
        <w:spacing w:line="360" w:lineRule="auto"/>
        <w:ind w:hanging="1580"/>
        <w:rPr>
          <w:rFonts w:ascii="仿宋_GB2312" w:hAnsi="仿宋_GB2312" w:eastAsia="仿宋_GB2312" w:cs="仿宋_GB2312"/>
          <w:sz w:val="32"/>
          <w:szCs w:val="32"/>
        </w:rPr>
      </w:pPr>
      <w:r>
        <w:rPr>
          <w:rFonts w:hint="eastAsia" w:ascii="仿宋_GB2312" w:hAnsi="仿宋_GB2312" w:eastAsia="仿宋_GB2312" w:cs="仿宋_GB2312"/>
          <w:sz w:val="32"/>
          <w:szCs w:val="32"/>
        </w:rPr>
        <w:t>经甲、乙双方书面同意。</w:t>
      </w:r>
    </w:p>
    <w:p>
      <w:pPr>
        <w:pStyle w:val="5"/>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本合同一方因过错造成泄密而给另一方造成损失的，过错一方承担经济赔偿责任。</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保险合同终止时本条款继续有效两年。</w:t>
      </w:r>
    </w:p>
    <w:p>
      <w:pPr>
        <w:pStyle w:val="5"/>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（四）法律责任</w:t>
      </w:r>
    </w:p>
    <w:p>
      <w:pPr>
        <w:pStyle w:val="5"/>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于保险合同一方当事人的过错，造成保险合同不能履行或者不能完全履行的，由有过错的一方依法承担违约责任；如属双方当事人的过错，则根据双方当事人过错的实际情况，由双方当事人分别承担各自应负的违约责任；</w:t>
      </w:r>
    </w:p>
    <w:p>
      <w:pPr>
        <w:pStyle w:val="5"/>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若发生违约情形，违约方依法依约承担其相应法律责任后，除非守约方同意终止本合同的，本合同仍须继续履行。</w:t>
      </w:r>
    </w:p>
    <w:p>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（五）争议解决</w:t>
      </w:r>
    </w:p>
    <w:p>
      <w:pPr>
        <w:tabs>
          <w:tab w:val="left" w:pos="568"/>
        </w:tabs>
        <w:autoSpaceDE w:val="0"/>
        <w:autoSpaceDN w:val="0"/>
        <w:spacing w:line="360" w:lineRule="auto"/>
        <w:ind w:firstLine="640" w:firstLineChars="200"/>
        <w:textAlignment w:val="bottom"/>
        <w:rPr>
          <w:rFonts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rPr>
        <w:t>甲、乙双方之间的一切有关本合同的争议应通过友好协商解决。如果协商不成，</w:t>
      </w:r>
      <w:r>
        <w:rPr>
          <w:rFonts w:hint="eastAsia" w:ascii="仿宋_GB2312" w:hAnsi="仿宋_GB2312" w:eastAsia="仿宋_GB2312" w:cs="仿宋_GB2312"/>
          <w:color w:val="000000" w:themeColor="text1"/>
          <w:sz w:val="32"/>
          <w:szCs w:val="32"/>
        </w:rPr>
        <w:t>向甲方所在地人民法院提起诉讼。</w:t>
      </w:r>
    </w:p>
    <w:p>
      <w:pPr>
        <w:tabs>
          <w:tab w:val="left" w:pos="540"/>
          <w:tab w:val="left" w:pos="900"/>
        </w:tabs>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（六）其他</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1、乙方按本合同出具的保单作为本合同的有效组成部分，保单与本合同冲突之处，以本合同内容为准，本合同另有明确约定的情况除外。</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2、本合同共6份，甲、乙双方各执3份。</w:t>
      </w:r>
    </w:p>
    <w:p>
      <w:pPr>
        <w:pStyle w:val="5"/>
        <w:spacing w:line="360" w:lineRule="auto"/>
        <w:ind w:firstLine="0"/>
        <w:rPr>
          <w:rFonts w:ascii="仿宋_GB2312" w:hAnsi="仿宋_GB2312" w:eastAsia="仿宋_GB2312" w:cs="仿宋_GB2312"/>
          <w:sz w:val="32"/>
          <w:szCs w:val="32"/>
        </w:rPr>
      </w:pPr>
    </w:p>
    <w:p>
      <w:pPr>
        <w:pStyle w:val="5"/>
        <w:spacing w:line="360" w:lineRule="auto"/>
        <w:ind w:firstLine="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甲方（盖章）： </w:t>
      </w:r>
    </w:p>
    <w:p>
      <w:pPr>
        <w:pStyle w:val="5"/>
        <w:spacing w:line="360" w:lineRule="auto"/>
        <w:ind w:firstLine="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法定代表人（负责人）或授权代理人：</w:t>
      </w:r>
    </w:p>
    <w:p>
      <w:pPr>
        <w:pStyle w:val="5"/>
        <w:spacing w:line="360" w:lineRule="auto"/>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pStyle w:val="5"/>
        <w:spacing w:line="360" w:lineRule="auto"/>
        <w:ind w:firstLine="0"/>
        <w:rPr>
          <w:rFonts w:ascii="仿宋_GB2312" w:hAnsi="仿宋_GB2312" w:eastAsia="仿宋_GB2312" w:cs="仿宋_GB2312"/>
          <w:sz w:val="32"/>
          <w:szCs w:val="32"/>
        </w:rPr>
      </w:pPr>
    </w:p>
    <w:p>
      <w:pPr>
        <w:pStyle w:val="5"/>
        <w:spacing w:line="360" w:lineRule="auto"/>
        <w:ind w:firstLine="0"/>
        <w:rPr>
          <w:rFonts w:ascii="仿宋_GB2312" w:hAnsi="仿宋_GB2312" w:eastAsia="仿宋_GB2312" w:cs="仿宋_GB2312"/>
          <w:sz w:val="32"/>
          <w:szCs w:val="32"/>
        </w:rPr>
      </w:pPr>
      <w:r>
        <w:rPr>
          <w:rFonts w:hint="eastAsia" w:ascii="仿宋_GB2312" w:hAnsi="仿宋_GB2312" w:eastAsia="仿宋_GB2312" w:cs="仿宋_GB2312"/>
          <w:sz w:val="32"/>
          <w:szCs w:val="32"/>
        </w:rPr>
        <w:t>乙方（盖章）：</w:t>
      </w:r>
    </w:p>
    <w:p>
      <w:pPr>
        <w:pStyle w:val="5"/>
        <w:spacing w:line="360" w:lineRule="auto"/>
        <w:ind w:firstLine="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法定代表人（负责人）或授权代理人：</w:t>
      </w:r>
    </w:p>
    <w:p>
      <w:pPr>
        <w:pStyle w:val="5"/>
        <w:spacing w:line="360" w:lineRule="auto"/>
        <w:ind w:firstLine="7040" w:firstLineChars="2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sectPr>
      <w:headerReference r:id="rId3" w:type="default"/>
      <w:footerReference r:id="rId4" w:type="default"/>
      <w:pgSz w:w="11906" w:h="16838"/>
      <w:pgMar w:top="1134" w:right="1417" w:bottom="1134"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创艺简标宋">
    <w:panose1 w:val="00000000000000000000"/>
    <w:charset w:val="86"/>
    <w:family w:val="auto"/>
    <w:pitch w:val="default"/>
    <w:sig w:usb0="00000000" w:usb1="00000000" w:usb2="00000000" w:usb3="00000000" w:csb0="00000000" w:csb1="00000000"/>
  </w:font>
  <w:font w:name="CESI楷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kern w:val="0"/>
        <w:sz w:val="20"/>
      </w:rPr>
      <w:t xml:space="preserve">- </w:t>
    </w:r>
    <w:r>
      <w:rPr>
        <w:kern w:val="0"/>
        <w:sz w:val="20"/>
      </w:rPr>
      <w:fldChar w:fldCharType="begin"/>
    </w:r>
    <w:r>
      <w:rPr>
        <w:kern w:val="0"/>
        <w:sz w:val="20"/>
      </w:rPr>
      <w:instrText xml:space="preserve"> PAGE </w:instrText>
    </w:r>
    <w:r>
      <w:rPr>
        <w:kern w:val="0"/>
        <w:sz w:val="20"/>
      </w:rPr>
      <w:fldChar w:fldCharType="separate"/>
    </w:r>
    <w:r>
      <w:rPr>
        <w:kern w:val="0"/>
        <w:sz w:val="20"/>
      </w:rPr>
      <w:t>1</w:t>
    </w:r>
    <w:r>
      <w:rPr>
        <w:kern w:val="0"/>
        <w:sz w:val="20"/>
      </w:rPr>
      <w:fldChar w:fldCharType="end"/>
    </w:r>
    <w:r>
      <w:rPr>
        <w:kern w:val="0"/>
        <w:sz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C508C3"/>
    <w:multiLevelType w:val="singleLevel"/>
    <w:tmpl w:val="62C508C3"/>
    <w:lvl w:ilvl="0" w:tentative="0">
      <w:start w:val="1"/>
      <w:numFmt w:val="decimal"/>
      <w:suff w:val="nothing"/>
      <w:lvlText w:val="（%1）"/>
      <w:lvlJc w:val="left"/>
    </w:lvl>
  </w:abstractNum>
  <w:abstractNum w:abstractNumId="1">
    <w:nsid w:val="70582E0C"/>
    <w:multiLevelType w:val="multilevel"/>
    <w:tmpl w:val="70582E0C"/>
    <w:lvl w:ilvl="0" w:tentative="0">
      <w:start w:val="1"/>
      <w:numFmt w:val="decimal"/>
      <w:lvlText w:val="%1、"/>
      <w:lvlJc w:val="left"/>
      <w:pPr>
        <w:tabs>
          <w:tab w:val="left" w:pos="2120"/>
        </w:tabs>
        <w:ind w:left="2120" w:hanging="360"/>
      </w:pPr>
      <w:rPr>
        <w:rFonts w:hint="eastAsia"/>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21CC5"/>
    <w:rsid w:val="0001293D"/>
    <w:rsid w:val="0002282E"/>
    <w:rsid w:val="00081956"/>
    <w:rsid w:val="000D30C1"/>
    <w:rsid w:val="00105D04"/>
    <w:rsid w:val="001D1831"/>
    <w:rsid w:val="002F13A6"/>
    <w:rsid w:val="00364FE8"/>
    <w:rsid w:val="00390AC5"/>
    <w:rsid w:val="0039196D"/>
    <w:rsid w:val="003D4015"/>
    <w:rsid w:val="00401E8F"/>
    <w:rsid w:val="00421CC5"/>
    <w:rsid w:val="004339E2"/>
    <w:rsid w:val="0045049D"/>
    <w:rsid w:val="00502488"/>
    <w:rsid w:val="00535D2A"/>
    <w:rsid w:val="0056717F"/>
    <w:rsid w:val="00574FBE"/>
    <w:rsid w:val="005B2DE8"/>
    <w:rsid w:val="006052F2"/>
    <w:rsid w:val="00624546"/>
    <w:rsid w:val="00783614"/>
    <w:rsid w:val="008E4698"/>
    <w:rsid w:val="00904A62"/>
    <w:rsid w:val="009554D4"/>
    <w:rsid w:val="009A72E0"/>
    <w:rsid w:val="00A04EC3"/>
    <w:rsid w:val="00A3388A"/>
    <w:rsid w:val="00A37569"/>
    <w:rsid w:val="00A75334"/>
    <w:rsid w:val="00C20614"/>
    <w:rsid w:val="00CB7E8A"/>
    <w:rsid w:val="00CF509F"/>
    <w:rsid w:val="00D05C3F"/>
    <w:rsid w:val="00DA1B99"/>
    <w:rsid w:val="00DF642B"/>
    <w:rsid w:val="00E405B2"/>
    <w:rsid w:val="00E50103"/>
    <w:rsid w:val="00FA2DC0"/>
    <w:rsid w:val="00FB0D5B"/>
    <w:rsid w:val="00FF49D9"/>
    <w:rsid w:val="07AC611C"/>
    <w:rsid w:val="17DBC39C"/>
    <w:rsid w:val="1B7ABC9C"/>
    <w:rsid w:val="1E5D22C6"/>
    <w:rsid w:val="33F39FDA"/>
    <w:rsid w:val="342740A8"/>
    <w:rsid w:val="3AFDC693"/>
    <w:rsid w:val="3F3E0E25"/>
    <w:rsid w:val="3FE13E14"/>
    <w:rsid w:val="3FE7CE8B"/>
    <w:rsid w:val="3FF30D68"/>
    <w:rsid w:val="4EFF0049"/>
    <w:rsid w:val="63F83B46"/>
    <w:rsid w:val="66940B81"/>
    <w:rsid w:val="67EF6C67"/>
    <w:rsid w:val="6B962A76"/>
    <w:rsid w:val="6B9D00F6"/>
    <w:rsid w:val="6F7136D2"/>
    <w:rsid w:val="6FE72990"/>
    <w:rsid w:val="743ED641"/>
    <w:rsid w:val="76EB45A7"/>
    <w:rsid w:val="77F7574E"/>
    <w:rsid w:val="7AC5A309"/>
    <w:rsid w:val="7DEFA6B5"/>
    <w:rsid w:val="7E7B72A2"/>
    <w:rsid w:val="7EFF8AD7"/>
    <w:rsid w:val="7FBDF724"/>
    <w:rsid w:val="7FBE80A2"/>
    <w:rsid w:val="7FDB8344"/>
    <w:rsid w:val="9E79B8A8"/>
    <w:rsid w:val="9FF758A2"/>
    <w:rsid w:val="BA7B23C6"/>
    <w:rsid w:val="BDE37830"/>
    <w:rsid w:val="BF9D3B95"/>
    <w:rsid w:val="BFFF68ED"/>
    <w:rsid w:val="D6FDFE05"/>
    <w:rsid w:val="DD3C5665"/>
    <w:rsid w:val="DE4EDEB9"/>
    <w:rsid w:val="DFFFCFB6"/>
    <w:rsid w:val="EBC7AFE6"/>
    <w:rsid w:val="ED7B664A"/>
    <w:rsid w:val="EDF78CD8"/>
    <w:rsid w:val="EF35D9D6"/>
    <w:rsid w:val="EF7E7BE2"/>
    <w:rsid w:val="EFFFB3C1"/>
    <w:rsid w:val="F1C549F0"/>
    <w:rsid w:val="F95F70A9"/>
    <w:rsid w:val="F97BE228"/>
    <w:rsid w:val="FAFF6163"/>
    <w:rsid w:val="FB795CDF"/>
    <w:rsid w:val="FBBD2680"/>
    <w:rsid w:val="FDDE56A0"/>
    <w:rsid w:val="FEFEA7E2"/>
    <w:rsid w:val="FF7B12D1"/>
    <w:rsid w:val="FF7F1D70"/>
    <w:rsid w:val="FFAE2D85"/>
    <w:rsid w:val="FFFB74CA"/>
    <w:rsid w:val="FFFDB1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Tahoma" w:hAnsi="Tahoma"/>
      <w:sz w:val="28"/>
    </w:rPr>
  </w:style>
  <w:style w:type="paragraph" w:styleId="3">
    <w:name w:val="Body Text"/>
    <w:basedOn w:val="1"/>
    <w:next w:val="4"/>
    <w:qFormat/>
    <w:uiPriority w:val="0"/>
    <w:pPr>
      <w:spacing w:after="120"/>
    </w:pPr>
    <w:rPr>
      <w:rFonts w:ascii="Calibri" w:hAnsi="Calibri" w:eastAsia="宋体" w:cs="Calibri"/>
      <w:szCs w:val="24"/>
    </w:rPr>
  </w:style>
  <w:style w:type="paragraph" w:customStyle="1" w:styleId="4">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styleId="5">
    <w:name w:val="Normal Indent"/>
    <w:basedOn w:val="1"/>
    <w:link w:val="11"/>
    <w:qFormat/>
    <w:uiPriority w:val="0"/>
    <w:pPr>
      <w:widowControl/>
      <w:ind w:firstLine="420"/>
      <w:jc w:val="left"/>
    </w:pPr>
    <w:rPr>
      <w:rFonts w:eastAsia="宋体"/>
    </w:rPr>
  </w:style>
  <w:style w:type="paragraph" w:styleId="6">
    <w:name w:val="footer"/>
    <w:basedOn w:val="1"/>
    <w:link w:val="13"/>
    <w:unhideWhenUsed/>
    <w:qFormat/>
    <w:uiPriority w:val="0"/>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正文缩进 字符"/>
    <w:link w:val="5"/>
    <w:qFormat/>
    <w:uiPriority w:val="0"/>
    <w:rPr>
      <w:rFonts w:eastAsia="宋体"/>
    </w:rPr>
  </w:style>
  <w:style w:type="character" w:customStyle="1" w:styleId="12">
    <w:name w:val="页眉 字符"/>
    <w:basedOn w:val="10"/>
    <w:link w:val="7"/>
    <w:qFormat/>
    <w:uiPriority w:val="0"/>
    <w:rPr>
      <w:sz w:val="18"/>
      <w:szCs w:val="18"/>
    </w:rPr>
  </w:style>
  <w:style w:type="character" w:customStyle="1" w:styleId="13">
    <w:name w:val="页脚 字符"/>
    <w:basedOn w:val="10"/>
    <w:link w:val="6"/>
    <w:qFormat/>
    <w:uiPriority w:val="0"/>
    <w:rPr>
      <w:sz w:val="18"/>
      <w:szCs w:val="18"/>
    </w:rPr>
  </w:style>
  <w:style w:type="character" w:customStyle="1" w:styleId="14">
    <w:name w:val="font01"/>
    <w:basedOn w:val="10"/>
    <w:qFormat/>
    <w:uiPriority w:val="0"/>
    <w:rPr>
      <w:rFonts w:hint="eastAsia" w:ascii="宋体" w:hAnsi="宋体" w:eastAsia="宋体" w:cs="宋体"/>
      <w:color w:val="000000"/>
      <w:sz w:val="24"/>
      <w:szCs w:val="24"/>
      <w:u w:val="none"/>
    </w:rPr>
  </w:style>
  <w:style w:type="character" w:customStyle="1" w:styleId="15">
    <w:name w:val="font31"/>
    <w:basedOn w:val="10"/>
    <w:qFormat/>
    <w:uiPriority w:val="0"/>
    <w:rPr>
      <w:rFonts w:hint="eastAsia" w:ascii="仿宋_GB2312" w:eastAsia="仿宋_GB2312" w:cs="仿宋_GB2312"/>
      <w:color w:val="000000"/>
      <w:sz w:val="24"/>
      <w:szCs w:val="24"/>
      <w:u w:val="none"/>
    </w:rPr>
  </w:style>
  <w:style w:type="character" w:customStyle="1" w:styleId="16">
    <w:name w:val="font21"/>
    <w:basedOn w:val="10"/>
    <w:qFormat/>
    <w:uiPriority w:val="0"/>
    <w:rPr>
      <w:rFonts w:hint="eastAsia" w:ascii="宋体" w:hAnsi="宋体" w:eastAsia="宋体" w:cs="宋体"/>
      <w:color w:val="000000"/>
      <w:sz w:val="24"/>
      <w:szCs w:val="24"/>
      <w:u w:val="none"/>
    </w:rPr>
  </w:style>
  <w:style w:type="character" w:customStyle="1" w:styleId="17">
    <w:name w:val="font51"/>
    <w:basedOn w:val="10"/>
    <w:qFormat/>
    <w:uiPriority w:val="0"/>
    <w:rPr>
      <w:rFonts w:hint="eastAsia" w:ascii="仿宋_GB2312" w:eastAsia="仿宋_GB2312" w:cs="仿宋_GB2312"/>
      <w:color w:val="000000"/>
      <w:sz w:val="24"/>
      <w:szCs w:val="24"/>
      <w:u w:val="none"/>
    </w:rPr>
  </w:style>
  <w:style w:type="character" w:customStyle="1" w:styleId="18">
    <w:name w:val="font71"/>
    <w:basedOn w:val="10"/>
    <w:qFormat/>
    <w:uiPriority w:val="0"/>
    <w:rPr>
      <w:rFonts w:hint="eastAsia" w:ascii="宋体" w:hAnsi="宋体" w:eastAsia="宋体" w:cs="宋体"/>
      <w:color w:val="000000"/>
      <w:sz w:val="24"/>
      <w:szCs w:val="24"/>
      <w:u w:val="none"/>
    </w:rPr>
  </w:style>
  <w:style w:type="character" w:customStyle="1" w:styleId="19">
    <w:name w:val="font81"/>
    <w:basedOn w:val="10"/>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13</Pages>
  <Words>2882</Words>
  <Characters>4625</Characters>
  <Lines>55</Lines>
  <Paragraphs>15</Paragraphs>
  <TotalTime>30</TotalTime>
  <ScaleCrop>false</ScaleCrop>
  <LinksUpToDate>false</LinksUpToDate>
  <CharactersWithSpaces>4741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2022-07-19T05:09:00Z</dcterms:created>
  <dc:creator>admin</dc:creator>
  <cp:lastModifiedBy>uos</cp:lastModifiedBy>
  <cp:lastPrinted>2021-02-20T08:23:00Z</cp:lastPrinted>
  <dcterms:modified xsi:type="dcterms:W3CDTF">2025-07-10T16:08:46Z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KSOTemplateDocerSaveRecord">
    <vt:lpwstr>eyJoZGlkIjoiZDMwYzY4ZDAzYzk1YWNmNDFlYjExYTBmMGZhODBiYTMiLCJ1c2VySWQiOiI2ODY3Mjc3NzUifQ==</vt:lpwstr>
  </property>
  <property fmtid="{D5CDD505-2E9C-101B-9397-08002B2CF9AE}" pid="4" name="ICV">
    <vt:lpwstr>76A863998BFB4394928E00BC6CB85427_12</vt:lpwstr>
  </property>
</Properties>
</file>