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lang w:eastAsia="zh-CN"/>
        </w:rPr>
        <w:t>多源语音预处理工作站专用软件</w:t>
      </w:r>
      <w:r>
        <w:rPr>
          <w:rFonts w:hint="eastAsia" w:ascii="方正小标宋简体" w:hAnsi="宋体" w:eastAsia="方正小标宋简体"/>
          <w:sz w:val="36"/>
          <w:szCs w:val="36"/>
          <w:lang w:val="en-US" w:eastAsia="zh-CN"/>
        </w:rPr>
        <w:t>采购项目</w:t>
      </w:r>
    </w:p>
    <w:p>
      <w:pPr>
        <w:jc w:val="both"/>
        <w:rPr>
          <w:rFonts w:hint="eastAsia" w:asciiTheme="minorHAnsi" w:eastAsiaTheme="minorEastAsia"/>
          <w:b/>
          <w:bCs/>
          <w:sz w:val="28"/>
          <w:szCs w:val="36"/>
          <w:lang w:val="en-US" w:eastAsia="zh-CN"/>
        </w:rPr>
      </w:pPr>
      <w:r>
        <w:rPr>
          <w:rFonts w:hint="eastAsia" w:asciiTheme="minorHAnsi" w:eastAsiaTheme="minorEastAsia"/>
          <w:b/>
          <w:bCs/>
          <w:sz w:val="28"/>
          <w:szCs w:val="36"/>
          <w:lang w:val="en-US" w:eastAsia="zh-CN"/>
        </w:rPr>
        <w:t>一、产品名称：多源数据处理</w:t>
      </w:r>
      <w:r>
        <w:rPr>
          <w:rFonts w:hint="eastAsia"/>
          <w:b/>
          <w:bCs/>
          <w:sz w:val="28"/>
          <w:szCs w:val="36"/>
          <w:lang w:val="en-US" w:eastAsia="zh-CN"/>
        </w:rPr>
        <w:t>系统</w:t>
      </w:r>
      <w:r>
        <w:rPr>
          <w:rFonts w:hint="eastAsia" w:asciiTheme="minorHAnsi" w:eastAsiaTheme="minorEastAsia"/>
          <w:b/>
          <w:bCs/>
          <w:sz w:val="28"/>
          <w:szCs w:val="36"/>
          <w:lang w:val="en-US" w:eastAsia="zh-CN"/>
        </w:rPr>
        <w:t>专网型（高级版）</w:t>
      </w:r>
    </w:p>
    <w:p>
      <w:pPr>
        <w:widowControl/>
        <w:rPr>
          <w:rFonts w:hint="eastAsia" w:ascii="宋体" w:hAnsi="宋体" w:cs="宋体"/>
          <w:b/>
          <w:color w:val="000000"/>
          <w:kern w:val="0"/>
          <w:sz w:val="28"/>
          <w:szCs w:val="28"/>
        </w:rPr>
      </w:pPr>
      <w:r>
        <w:rPr>
          <w:rFonts w:hint="eastAsia" w:ascii="宋体" w:hAnsi="宋体" w:cs="宋体"/>
          <w:b/>
          <w:color w:val="000000"/>
          <w:kern w:val="0"/>
          <w:sz w:val="28"/>
          <w:szCs w:val="28"/>
        </w:rPr>
        <w:t>（一）设备清单</w:t>
      </w:r>
    </w:p>
    <w:tbl>
      <w:tblPr>
        <w:tblStyle w:val="7"/>
        <w:tblW w:w="101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5"/>
        <w:gridCol w:w="1485"/>
        <w:gridCol w:w="5255"/>
        <w:gridCol w:w="1340"/>
        <w:gridCol w:w="13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695" w:type="dxa"/>
            <w:noWrap w:val="0"/>
            <w:vAlign w:val="center"/>
          </w:tcPr>
          <w:p>
            <w:pPr>
              <w:jc w:val="center"/>
              <w:rPr>
                <w:rFonts w:ascii="宋体" w:hAnsi="宋体"/>
                <w:sz w:val="24"/>
                <w:szCs w:val="24"/>
              </w:rPr>
            </w:pPr>
            <w:r>
              <w:rPr>
                <w:rFonts w:hint="eastAsia" w:ascii="宋体" w:hAnsi="宋体"/>
                <w:sz w:val="24"/>
                <w:szCs w:val="24"/>
              </w:rPr>
              <w:t>序号</w:t>
            </w:r>
          </w:p>
        </w:tc>
        <w:tc>
          <w:tcPr>
            <w:tcW w:w="1485" w:type="dxa"/>
            <w:noWrap w:val="0"/>
            <w:vAlign w:val="center"/>
          </w:tcPr>
          <w:p>
            <w:pPr>
              <w:jc w:val="center"/>
              <w:rPr>
                <w:rFonts w:ascii="宋体" w:hAnsi="宋体"/>
                <w:sz w:val="24"/>
                <w:szCs w:val="24"/>
              </w:rPr>
            </w:pPr>
            <w:r>
              <w:rPr>
                <w:rFonts w:hint="eastAsia" w:ascii="宋体" w:hAnsi="宋体"/>
                <w:sz w:val="24"/>
                <w:szCs w:val="24"/>
              </w:rPr>
              <w:t>设备名称</w:t>
            </w:r>
          </w:p>
        </w:tc>
        <w:tc>
          <w:tcPr>
            <w:tcW w:w="5255" w:type="dxa"/>
            <w:noWrap w:val="0"/>
            <w:vAlign w:val="center"/>
          </w:tcPr>
          <w:p>
            <w:pPr>
              <w:jc w:val="center"/>
              <w:rPr>
                <w:rFonts w:hint="eastAsia" w:ascii="宋体" w:hAnsi="宋体" w:eastAsiaTheme="minorEastAsia"/>
                <w:sz w:val="24"/>
                <w:szCs w:val="24"/>
                <w:lang w:val="en-US" w:eastAsia="zh-CN"/>
              </w:rPr>
            </w:pPr>
            <w:r>
              <w:rPr>
                <w:rFonts w:hint="eastAsia" w:ascii="宋体" w:hAnsi="宋体"/>
                <w:sz w:val="24"/>
                <w:szCs w:val="24"/>
              </w:rPr>
              <w:t>功能</w:t>
            </w:r>
            <w:r>
              <w:rPr>
                <w:rFonts w:hint="eastAsia" w:ascii="宋体" w:hAnsi="宋体"/>
                <w:sz w:val="24"/>
                <w:szCs w:val="24"/>
                <w:lang w:val="en-US" w:eastAsia="zh-CN"/>
              </w:rPr>
              <w:t>简介</w:t>
            </w:r>
          </w:p>
        </w:tc>
        <w:tc>
          <w:tcPr>
            <w:tcW w:w="1340" w:type="dxa"/>
            <w:noWrap w:val="0"/>
            <w:vAlign w:val="center"/>
          </w:tcPr>
          <w:p>
            <w:pPr>
              <w:jc w:val="center"/>
              <w:rPr>
                <w:rFonts w:ascii="宋体" w:hAnsi="宋体"/>
                <w:sz w:val="24"/>
                <w:szCs w:val="24"/>
              </w:rPr>
            </w:pPr>
            <w:r>
              <w:rPr>
                <w:rFonts w:hint="eastAsia" w:ascii="宋体" w:hAnsi="宋体"/>
                <w:sz w:val="24"/>
                <w:szCs w:val="24"/>
              </w:rPr>
              <w:t>数量</w:t>
            </w:r>
          </w:p>
        </w:tc>
        <w:tc>
          <w:tcPr>
            <w:tcW w:w="1340" w:type="dxa"/>
            <w:noWrap w:val="0"/>
            <w:vAlign w:val="center"/>
          </w:tcPr>
          <w:p>
            <w:pPr>
              <w:jc w:val="center"/>
              <w:rPr>
                <w:rFonts w:hint="eastAsia" w:ascii="宋体" w:hAnsi="宋体" w:eastAsiaTheme="minorEastAsia"/>
                <w:sz w:val="24"/>
                <w:szCs w:val="24"/>
                <w:lang w:val="en-US" w:eastAsia="zh-CN"/>
              </w:rPr>
            </w:pPr>
            <w:r>
              <w:rPr>
                <w:rFonts w:hint="eastAsia" w:ascii="宋体" w:hAnsi="宋体"/>
                <w:sz w:val="24"/>
                <w:szCs w:val="24"/>
                <w:lang w:val="en-US" w:eastAsia="zh-CN"/>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0" w:hRule="atLeast"/>
          <w:jc w:val="center"/>
        </w:trPr>
        <w:tc>
          <w:tcPr>
            <w:tcW w:w="695" w:type="dxa"/>
            <w:noWrap w:val="0"/>
            <w:vAlign w:val="center"/>
          </w:tcPr>
          <w:p>
            <w:pPr>
              <w:ind w:firstLine="240" w:firstLineChars="100"/>
              <w:rPr>
                <w:rFonts w:ascii="宋体" w:hAnsi="宋体"/>
                <w:sz w:val="24"/>
                <w:szCs w:val="24"/>
              </w:rPr>
            </w:pPr>
            <w:r>
              <w:rPr>
                <w:rFonts w:hint="eastAsia" w:ascii="宋体" w:hAnsi="宋体"/>
                <w:sz w:val="24"/>
                <w:szCs w:val="24"/>
              </w:rPr>
              <w:t>1</w:t>
            </w:r>
          </w:p>
        </w:tc>
        <w:tc>
          <w:tcPr>
            <w:tcW w:w="1485" w:type="dxa"/>
            <w:noWrap w:val="0"/>
            <w:vAlign w:val="center"/>
          </w:tcPr>
          <w:p>
            <w:pPr>
              <w:rPr>
                <w:rFonts w:ascii="宋体" w:hAnsi="宋体"/>
                <w:sz w:val="24"/>
                <w:szCs w:val="24"/>
              </w:rPr>
            </w:pPr>
            <w:r>
              <w:rPr>
                <w:rFonts w:hint="eastAsia" w:asciiTheme="minorHAnsi" w:eastAsiaTheme="minorEastAsia"/>
                <w:lang w:val="en-US" w:eastAsia="zh-CN"/>
              </w:rPr>
              <w:t>多源数据处理</w:t>
            </w:r>
            <w:r>
              <w:rPr>
                <w:rFonts w:hint="eastAsia"/>
                <w:lang w:val="en-US" w:eastAsia="zh-CN"/>
              </w:rPr>
              <w:t>系统</w:t>
            </w:r>
            <w:r>
              <w:rPr>
                <w:rFonts w:hint="eastAsia" w:asciiTheme="minorHAnsi" w:eastAsiaTheme="minorEastAsia"/>
                <w:lang w:val="en-US" w:eastAsia="zh-CN"/>
              </w:rPr>
              <w:t>专网型（</w:t>
            </w:r>
            <w:r>
              <w:rPr>
                <w:rFonts w:hint="eastAsia"/>
                <w:lang w:val="en-US" w:eastAsia="zh-CN"/>
              </w:rPr>
              <w:t>高级</w:t>
            </w:r>
            <w:r>
              <w:rPr>
                <w:rFonts w:hint="eastAsia" w:asciiTheme="minorHAnsi" w:eastAsiaTheme="minorEastAsia"/>
                <w:lang w:val="en-US" w:eastAsia="zh-CN"/>
              </w:rPr>
              <w:t>版）</w:t>
            </w:r>
          </w:p>
        </w:tc>
        <w:tc>
          <w:tcPr>
            <w:tcW w:w="52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asciiTheme="minorHAnsi" w:eastAsiaTheme="minorEastAsia"/>
                <w:b w:val="0"/>
                <w:bCs w:val="0"/>
                <w:lang w:val="en-US" w:eastAsia="zh-CN"/>
              </w:rPr>
              <w:t>按照规范要求</w:t>
            </w:r>
            <w:r>
              <w:rPr>
                <w:rFonts w:hint="default"/>
                <w:b w:val="0"/>
                <w:bCs w:val="0"/>
                <w:lang w:val="en-US" w:eastAsia="zh-CN"/>
              </w:rPr>
              <w:t>具备开展多源检材接入、处理，形成比对或优化检材等业务的功能。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asciiTheme="minorHAnsi" w:eastAsiaTheme="minorEastAsia"/>
                <w:b w:val="0"/>
                <w:bCs w:val="0"/>
                <w:lang w:val="en-US" w:eastAsia="zh-CN"/>
              </w:rPr>
              <w:t>（一）、</w:t>
            </w:r>
            <w:r>
              <w:rPr>
                <w:rFonts w:hint="default"/>
                <w:b w:val="0"/>
                <w:bCs w:val="0"/>
                <w:lang w:val="en-US" w:eastAsia="zh-CN"/>
              </w:rPr>
              <w:t>设备功能至少包括：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支持从现勘系统或电子数据等系统平台获取案件检材；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支持音频文件的属性检验；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支持对不同类型的检材进行定制化处理模型构建，接入数据后自动分配到不同模型中进行精准处理；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支持对音频文件单独进行语音合并拼接、说话人分离、声纹聚类、降噪增强等自动处理和人工处理；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支持对含有音乐、按键音、传真音等典型噪音自动滤除；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default"/>
                <w:b w:val="0"/>
                <w:bCs w:val="0"/>
                <w:lang w:val="en-US" w:eastAsia="zh-CN"/>
              </w:rPr>
              <w:t>支持与声纹数据库进行双向数据交互。</w:t>
            </w:r>
          </w:p>
        </w:tc>
        <w:tc>
          <w:tcPr>
            <w:tcW w:w="1340" w:type="dxa"/>
            <w:noWrap w:val="0"/>
            <w:vAlign w:val="center"/>
          </w:tcPr>
          <w:p>
            <w:pPr>
              <w:jc w:val="center"/>
              <w:rPr>
                <w:rFonts w:ascii="宋体" w:hAnsi="宋体"/>
                <w:sz w:val="24"/>
                <w:szCs w:val="24"/>
              </w:rPr>
            </w:pPr>
            <w:r>
              <w:rPr>
                <w:rFonts w:hint="eastAsia" w:ascii="宋体" w:hAnsi="宋体"/>
                <w:sz w:val="24"/>
                <w:szCs w:val="24"/>
              </w:rPr>
              <w:t>1</w:t>
            </w:r>
          </w:p>
        </w:tc>
        <w:tc>
          <w:tcPr>
            <w:tcW w:w="1340" w:type="dxa"/>
            <w:noWrap w:val="0"/>
            <w:vAlign w:val="center"/>
          </w:tcPr>
          <w:p>
            <w:pPr>
              <w:jc w:val="center"/>
              <w:rPr>
                <w:rFonts w:hint="eastAsia" w:ascii="宋体" w:hAnsi="宋体" w:eastAsiaTheme="minorEastAsia"/>
                <w:sz w:val="24"/>
                <w:szCs w:val="24"/>
                <w:lang w:val="en-US" w:eastAsia="zh-CN"/>
              </w:rPr>
            </w:pPr>
            <w:r>
              <w:rPr>
                <w:rFonts w:hint="eastAsia" w:ascii="宋体" w:hAnsi="宋体"/>
                <w:sz w:val="24"/>
                <w:szCs w:val="24"/>
                <w:lang w:val="en-US" w:eastAsia="zh-CN"/>
              </w:rPr>
              <w:t>科大讯飞</w:t>
            </w:r>
          </w:p>
        </w:tc>
      </w:tr>
    </w:tbl>
    <w:p>
      <w:pPr>
        <w:numPr>
          <w:ilvl w:val="0"/>
          <w:numId w:val="0"/>
        </w:numPr>
        <w:jc w:val="left"/>
        <w:rPr>
          <w:rFonts w:hint="eastAsia"/>
          <w:b/>
          <w:bCs/>
          <w:sz w:val="24"/>
          <w:szCs w:val="32"/>
          <w:lang w:val="en-US" w:eastAsia="zh-CN"/>
        </w:rPr>
      </w:pPr>
    </w:p>
    <w:p>
      <w:pPr>
        <w:numPr>
          <w:ilvl w:val="0"/>
          <w:numId w:val="0"/>
        </w:numPr>
        <w:jc w:val="left"/>
        <w:rPr>
          <w:rFonts w:hint="eastAsia"/>
          <w:b/>
          <w:bCs/>
          <w:sz w:val="24"/>
          <w:szCs w:val="32"/>
          <w:lang w:val="en-US" w:eastAsia="zh-CN"/>
        </w:rPr>
      </w:pPr>
      <w:r>
        <w:rPr>
          <w:rFonts w:hint="eastAsia"/>
          <w:b/>
          <w:bCs/>
          <w:sz w:val="24"/>
          <w:szCs w:val="32"/>
          <w:lang w:val="en-US" w:eastAsia="zh-CN"/>
        </w:rPr>
        <w:t>二、</w:t>
      </w:r>
      <w:r>
        <w:rPr>
          <w:rFonts w:hint="eastAsia" w:asciiTheme="minorHAnsi" w:eastAsiaTheme="minorEastAsia"/>
          <w:b/>
          <w:bCs/>
          <w:sz w:val="24"/>
          <w:szCs w:val="32"/>
          <w:lang w:val="en-US" w:eastAsia="zh-CN"/>
        </w:rPr>
        <w:t>产品</w:t>
      </w:r>
      <w:r>
        <w:rPr>
          <w:rFonts w:hint="eastAsia"/>
          <w:b/>
          <w:bCs/>
          <w:sz w:val="24"/>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32"/>
          <w:lang w:val="en-US" w:eastAsia="zh-CN"/>
        </w:rPr>
      </w:pPr>
      <w:r>
        <w:rPr>
          <w:rFonts w:hint="eastAsia"/>
          <w:b w:val="0"/>
          <w:bCs w:val="0"/>
          <w:sz w:val="24"/>
          <w:szCs w:val="32"/>
          <w:lang w:val="en-US" w:eastAsia="zh-CN"/>
        </w:rPr>
        <w:t>产品要求</w:t>
      </w:r>
      <w:r>
        <w:rPr>
          <w:rFonts w:hint="default"/>
          <w:b w:val="0"/>
          <w:bCs w:val="0"/>
          <w:sz w:val="24"/>
          <w:szCs w:val="32"/>
          <w:lang w:val="en-US" w:eastAsia="zh-CN"/>
        </w:rPr>
        <w:t>采用人工智能数据处理技术，结合现勘采集、声纹比对、开展预警防控的实战需求，开发出一套专注于批量数据清洗的产品。平台提供案件管理和人声分离、声纹聚类、语音合并等功能，将从各类勘验系统中提取出的海量、多来源、质量层次不齐的涉案语音通过人工智能数据处理技术加以客户端的人工精细矫正，最终形成符合“优化检材”质量要求的优质数据逐级上报</w:t>
      </w:r>
      <w:r>
        <w:rPr>
          <w:rFonts w:hint="eastAsia" w:asciiTheme="minorHAnsi" w:eastAsiaTheme="minorEastAsia"/>
          <w:b w:val="0"/>
          <w:bCs w:val="0"/>
          <w:sz w:val="24"/>
          <w:szCs w:val="32"/>
          <w:lang w:val="en-US" w:eastAsia="zh-CN"/>
        </w:rPr>
        <w:t>上级</w:t>
      </w:r>
      <w:r>
        <w:rPr>
          <w:rFonts w:hint="default"/>
          <w:b w:val="0"/>
          <w:bCs w:val="0"/>
          <w:sz w:val="24"/>
          <w:szCs w:val="32"/>
          <w:lang w:val="en-US" w:eastAsia="zh-CN"/>
        </w:rPr>
        <w:t>声纹数据库发起声纹比对，开展预警防控工作。</w:t>
      </w:r>
    </w:p>
    <w:p>
      <w:pPr>
        <w:pStyle w:val="2"/>
        <w:rPr>
          <w:rFonts w:hint="default"/>
          <w:b w:val="0"/>
          <w:bCs w:val="0"/>
          <w:lang w:val="en-US" w:eastAsia="zh-CN"/>
        </w:rPr>
      </w:pPr>
    </w:p>
    <w:p>
      <w:pPr>
        <w:pStyle w:val="3"/>
        <w:rPr>
          <w:rFonts w:hint="default"/>
          <w:b w:val="0"/>
          <w:bCs w:val="0"/>
          <w:lang w:val="en-US" w:eastAsia="zh-CN"/>
        </w:rPr>
      </w:pPr>
    </w:p>
    <w:p>
      <w:pPr>
        <w:rPr>
          <w:rFonts w:hint="default"/>
          <w:b w:val="0"/>
          <w:bCs w:val="0"/>
          <w:lang w:val="en-US" w:eastAsia="zh-CN"/>
        </w:rPr>
      </w:pPr>
    </w:p>
    <w:p>
      <w:pPr>
        <w:pStyle w:val="2"/>
        <w:rPr>
          <w:rFonts w:hint="default"/>
          <w:b w:val="0"/>
          <w:bCs w:val="0"/>
          <w:lang w:val="en-US" w:eastAsia="zh-CN"/>
        </w:rPr>
      </w:pPr>
    </w:p>
    <w:p>
      <w:pPr>
        <w:pStyle w:val="3"/>
        <w:rPr>
          <w:rFonts w:hint="default"/>
          <w:b w:val="0"/>
          <w:bCs w:val="0"/>
          <w:lang w:val="en-US" w:eastAsia="zh-CN"/>
        </w:rPr>
      </w:pPr>
    </w:p>
    <w:p>
      <w:pPr>
        <w:rPr>
          <w:rFonts w:hint="default"/>
          <w:b w:val="0"/>
          <w:bCs w:val="0"/>
          <w:lang w:val="en-US" w:eastAsia="zh-CN"/>
        </w:rPr>
      </w:pPr>
    </w:p>
    <w:p>
      <w:pPr>
        <w:pStyle w:val="2"/>
        <w:rPr>
          <w:rFonts w:hint="default"/>
          <w:b w:val="0"/>
          <w:bCs w:val="0"/>
          <w:lang w:val="en-US" w:eastAsia="zh-CN"/>
        </w:rPr>
      </w:pPr>
    </w:p>
    <w:p>
      <w:pPr>
        <w:pStyle w:val="2"/>
        <w:rPr>
          <w:rFonts w:hint="default"/>
          <w:lang w:val="en-US" w:eastAsia="zh-CN"/>
        </w:rPr>
      </w:pPr>
    </w:p>
    <w:p>
      <w:pPr>
        <w:widowControl/>
        <w:rPr>
          <w:rFonts w:hint="default" w:ascii="宋体" w:hAnsi="宋体" w:cs="宋体"/>
          <w:b/>
          <w:color w:val="000000"/>
          <w:kern w:val="0"/>
          <w:sz w:val="28"/>
          <w:szCs w:val="28"/>
          <w:lang w:val="en-US" w:eastAsia="zh-CN"/>
        </w:rPr>
      </w:pPr>
      <w:r>
        <w:rPr>
          <w:rFonts w:hint="eastAsia" w:ascii="宋体" w:hAnsi="宋体" w:cs="宋体"/>
          <w:b/>
          <w:color w:val="000000"/>
          <w:kern w:val="0"/>
          <w:sz w:val="28"/>
          <w:szCs w:val="28"/>
          <w:lang w:val="en-US" w:eastAsia="zh-CN"/>
        </w:rPr>
        <w:t>三、详细功能参数要求</w:t>
      </w:r>
    </w:p>
    <w:tbl>
      <w:tblPr>
        <w:tblStyle w:val="7"/>
        <w:tblW w:w="10275" w:type="dxa"/>
        <w:tblInd w:w="-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1425"/>
        <w:gridCol w:w="7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2"/>
                <w:szCs w:val="22"/>
                <w:u w:val="none"/>
              </w:rPr>
            </w:pPr>
            <w:r>
              <w:rPr>
                <w:rFonts w:hint="eastAsia" w:asciiTheme="minorHAnsi" w:eastAsiaTheme="minorEastAsia"/>
                <w:lang w:val="en-US" w:eastAsia="zh-CN"/>
              </w:rPr>
              <w:t>多源数据处理</w:t>
            </w:r>
            <w:r>
              <w:rPr>
                <w:rFonts w:hint="eastAsia"/>
                <w:lang w:val="en-US" w:eastAsia="zh-CN"/>
              </w:rPr>
              <w:t>系统</w:t>
            </w:r>
            <w:r>
              <w:rPr>
                <w:rFonts w:hint="eastAsia" w:asciiTheme="minorHAnsi" w:eastAsiaTheme="minorEastAsia"/>
                <w:lang w:val="en-US" w:eastAsia="zh-CN"/>
              </w:rPr>
              <w:t>专网型（</w:t>
            </w:r>
            <w:r>
              <w:rPr>
                <w:rFonts w:hint="eastAsia"/>
                <w:lang w:val="en-US" w:eastAsia="zh-CN"/>
              </w:rPr>
              <w:t>高级</w:t>
            </w:r>
            <w:r>
              <w:rPr>
                <w:rFonts w:hint="eastAsia" w:asciiTheme="minorHAnsi" w:eastAsiaTheme="minorEastAsia"/>
                <w:lang w:val="en-US" w:eastAsia="zh-CN"/>
              </w:rPr>
              <w:t>版）</w:t>
            </w:r>
            <w:r>
              <w:rPr>
                <w:rFonts w:hint="eastAsia" w:ascii="宋体" w:hAnsi="宋体" w:eastAsia="宋体" w:cs="宋体"/>
                <w:i w:val="0"/>
                <w:iCs w:val="0"/>
                <w:strike w:val="0"/>
                <w:color w:val="000000"/>
                <w:kern w:val="0"/>
                <w:sz w:val="22"/>
                <w:szCs w:val="22"/>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案件数据获取</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支持对接声纹数据库系统平台，获取案件检材等第三方数据，进行案件信息双向数据交互。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案件详情展示功能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支持获取案件名称、案件编号、案件性质、案件状态、立案日期、办案单位名称、原始检材数量、比对检材数量、优化检材数量、案件处理状态等案件详情信息。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▲文件导入功能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1、支持批量上传音频文件、文件夹、文件压缩包至案件任务中。</w:t>
            </w:r>
            <w:r>
              <w:rPr>
                <w:rStyle w:val="9"/>
                <w:strike w:val="0"/>
                <w:lang w:val="en-US" w:eastAsia="zh-CN" w:bidi="ar"/>
              </w:rPr>
              <w:br w:type="textWrapping"/>
            </w:r>
            <w:r>
              <w:rPr>
                <w:rStyle w:val="9"/>
                <w:strike w:val="0"/>
                <w:lang w:val="en-US" w:eastAsia="zh-CN" w:bidi="ar"/>
              </w:rPr>
              <w:t>2、支持同时导入不少于30种不同格式的音视频文件并加载至案件列表中。</w:t>
            </w:r>
            <w:r>
              <w:rPr>
                <w:rStyle w:val="9"/>
                <w:strike w:val="0"/>
                <w:lang w:val="en-US" w:eastAsia="zh-CN" w:bidi="ar"/>
              </w:rPr>
              <w:br w:type="textWrapping"/>
            </w:r>
            <w:r>
              <w:rPr>
                <w:rStyle w:val="9"/>
                <w:strike w:val="0"/>
                <w:lang w:val="en-US" w:eastAsia="zh-CN" w:bidi="ar"/>
              </w:rPr>
              <w:t>3、支持鼠标右键导入和鼠标左键拖拽导入2种音视频文件导入方式。</w:t>
            </w:r>
            <w:r>
              <w:rPr>
                <w:rStyle w:val="9"/>
                <w:strike w:val="0"/>
                <w:lang w:val="en-US" w:eastAsia="zh-CN" w:bidi="ar"/>
              </w:rPr>
              <w:br w:type="textWrapping"/>
            </w:r>
            <w:r>
              <w:rPr>
                <w:rStyle w:val="9"/>
                <w:strike w:val="0"/>
                <w:lang w:val="en-US" w:eastAsia="zh-CN" w:bidi="ar"/>
              </w:rPr>
              <w:t>4、支持直接导入压缩包至案件任务中，可自动提取压缩包中的音视频文件加载至对应案件任务中。</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▲音频格式转码功能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支持单次导入多种格式音频文件，具备格式转换功能，导入后可自动输出采样精度为16bit的wav音频格式文件；支持导入的音频格式包括：wav 、μlaw 、 m4a 、 mp3 、 mp2 、 amr 、 wma 、 adu 、 slk 、 silk 、 aiff 、 pcm 、 vox 、aac 、 3ga 、 ape 、 flac 、 m4r 、 mmf 、ogg、VYF、dts、acc、backup、swf、hzmv 、 alaw 、 speex 、 sil 、 sl 、 am 、m4v、dackup、spx、v3、qqslk、ac3、aud、awb、wavpack等。</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视频格式转码功能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支持导入多种格式视频文件，并从视频文件中提取音频，输出采样精度为16bit的wav格式的音频文件；支持导入的视频格式包括：flv、mkv、mov 、 vob 、 3gp 、 wmv 、 avi 、 mp4 、rmvb 、 mpg 、 ifox 、 MJPEG 、 MSMPEG4V2、WMV2等。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音视频分离功能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1、可自动将导入视频进行音视频分离，并转换成采样精度为16bit的wav格式语音文件，语音文件和视频文件可进行同步展示。</w:t>
            </w:r>
            <w:r>
              <w:rPr>
                <w:rFonts w:hint="eastAsia" w:ascii="宋体" w:hAnsi="宋体" w:eastAsia="宋体" w:cs="宋体"/>
                <w:i w:val="0"/>
                <w:iCs w:val="0"/>
                <w:strike w:val="0"/>
                <w:color w:val="000000"/>
                <w:kern w:val="0"/>
                <w:sz w:val="20"/>
                <w:szCs w:val="20"/>
                <w:u w:val="none"/>
                <w:lang w:val="en-US" w:eastAsia="zh-CN" w:bidi="ar"/>
              </w:rPr>
              <w:br w:type="textWrapping"/>
            </w:r>
            <w:r>
              <w:rPr>
                <w:rFonts w:hint="eastAsia" w:ascii="宋体" w:hAnsi="宋体" w:eastAsia="宋体" w:cs="宋体"/>
                <w:i w:val="0"/>
                <w:iCs w:val="0"/>
                <w:strike w:val="0"/>
                <w:color w:val="000000"/>
                <w:kern w:val="0"/>
                <w:sz w:val="20"/>
                <w:szCs w:val="20"/>
                <w:u w:val="none"/>
                <w:lang w:val="en-US" w:eastAsia="zh-CN" w:bidi="ar"/>
              </w:rPr>
              <w:t>2、对于时长1h的视频进行音视频分离，分离时间应≤2s。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当前文件属性查看功能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支持查看当前音频文件属性，包括音频文件的文件名、总时长、采样率、采样精度、比特率识别、大小、声道、编码格式、原始文件格式、MD5码(16位)、MD5 码 (32 位 ) 、 CRC32 码 、 SHA1 码 、SHA256码、SHA512码、创建时间、更新时间等信息。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语谱图标记功能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1、可在语谱图上选择区域进行标记，可标记角色信息并进行展示。</w:t>
            </w:r>
            <w:r>
              <w:rPr>
                <w:rFonts w:hint="eastAsia" w:ascii="宋体" w:hAnsi="宋体" w:eastAsia="宋体" w:cs="宋体"/>
                <w:i w:val="0"/>
                <w:iCs w:val="0"/>
                <w:strike w:val="0"/>
                <w:color w:val="000000"/>
                <w:kern w:val="0"/>
                <w:sz w:val="20"/>
                <w:szCs w:val="20"/>
                <w:u w:val="none"/>
                <w:lang w:val="en-US" w:eastAsia="zh-CN" w:bidi="ar"/>
              </w:rPr>
              <w:br w:type="textWrapping"/>
            </w:r>
            <w:r>
              <w:rPr>
                <w:rFonts w:hint="eastAsia" w:ascii="宋体" w:hAnsi="宋体" w:eastAsia="宋体" w:cs="宋体"/>
                <w:i w:val="0"/>
                <w:iCs w:val="0"/>
                <w:strike w:val="0"/>
                <w:color w:val="000000"/>
                <w:kern w:val="0"/>
                <w:sz w:val="20"/>
                <w:szCs w:val="20"/>
                <w:u w:val="none"/>
                <w:lang w:val="en-US" w:eastAsia="zh-CN" w:bidi="ar"/>
              </w:rPr>
              <w:t>2、可双击标记信息定位到对应的语谱图上进行播放或放大查看，可在语谱图上调整标记的范围。</w:t>
            </w:r>
            <w:r>
              <w:rPr>
                <w:rFonts w:hint="eastAsia" w:ascii="宋体" w:hAnsi="宋体" w:eastAsia="宋体" w:cs="宋体"/>
                <w:i w:val="0"/>
                <w:iCs w:val="0"/>
                <w:strike w:val="0"/>
                <w:color w:val="000000"/>
                <w:kern w:val="0"/>
                <w:sz w:val="20"/>
                <w:szCs w:val="20"/>
                <w:u w:val="none"/>
                <w:lang w:val="en-US" w:eastAsia="zh-CN" w:bidi="ar"/>
              </w:rPr>
              <w:br w:type="textWrapping"/>
            </w:r>
            <w:r>
              <w:rPr>
                <w:rFonts w:hint="eastAsia" w:ascii="宋体" w:hAnsi="宋体" w:eastAsia="宋体" w:cs="宋体"/>
                <w:i w:val="0"/>
                <w:iCs w:val="0"/>
                <w:strike w:val="0"/>
                <w:color w:val="000000"/>
                <w:kern w:val="0"/>
                <w:sz w:val="20"/>
                <w:szCs w:val="20"/>
                <w:u w:val="none"/>
                <w:lang w:val="en-US" w:eastAsia="zh-CN" w:bidi="ar"/>
              </w:rPr>
              <w:t>3、标记的信息支持修改、删除等操作。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音频文件播放功能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可对整段语音或选择语音的一部分片段进行播放、暂停、停止、循环等操作。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音频文件剪辑功能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支持对音频文件进行拼接、标记、剪切、复制、粘贴、删除、切片、选中放大、撤销和恢复（对音频进行的撤销处理并支持还原至音频上一次保存时的状态）操作，处理后的语音为一条完整的语音。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▲语谱图可视化分析功能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 xml:space="preserve">1、可同时平铺展示不少于5个窗口的语谱图，可将音频文件拖至展示窗口进行比 </w:t>
            </w:r>
            <w:r>
              <w:rPr>
                <w:rStyle w:val="9"/>
                <w:strike w:val="0"/>
                <w:lang w:val="en-US" w:eastAsia="zh-CN" w:bidi="ar"/>
              </w:rPr>
              <w:br w:type="textWrapping"/>
            </w:r>
            <w:r>
              <w:rPr>
                <w:rStyle w:val="9"/>
                <w:strike w:val="0"/>
                <w:lang w:val="en-US" w:eastAsia="zh-CN" w:bidi="ar"/>
              </w:rPr>
              <w:t>对分析。</w:t>
            </w:r>
            <w:r>
              <w:rPr>
                <w:rStyle w:val="9"/>
                <w:strike w:val="0"/>
                <w:lang w:val="en-US" w:eastAsia="zh-CN" w:bidi="ar"/>
              </w:rPr>
              <w:br w:type="textWrapping"/>
            </w:r>
            <w:r>
              <w:rPr>
                <w:rStyle w:val="9"/>
                <w:strike w:val="0"/>
                <w:lang w:val="en-US" w:eastAsia="zh-CN" w:bidi="ar"/>
              </w:rPr>
              <w:t>2、在对比模式下，可将语谱图局部放大后对齐查看，可独立切换不同的语谱图进行比对，窗口数量可进行增减。</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语音质量参数展示功能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具有语音质量检测功能，可展示有效时长、截幅比、平均能量、信噪比、说话人个数、MOS分、P.563分值、丢帧数量、削波数量、伪装等10种语音质量评价参数。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语音质量评估功能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支持通过信噪比、有效时长、说话人数等参数对语音质量进行评估。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▲语音分离功能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1、当音频检材中出现多人对话语音时，可通过自动分离、指定分离、标记分离3种分离方式一键式分离出不同的说话人音频。针对两人语音，语音分离错误率≤2%；处理结果中每段语音仅包含一名说话人语音。针对多人语音，语音分离错误率≤2%；处理结果中每段语音仅包含一名说话人语音。</w:t>
            </w:r>
            <w:r>
              <w:rPr>
                <w:rStyle w:val="9"/>
                <w:strike w:val="0"/>
                <w:lang w:val="en-US" w:eastAsia="zh-CN" w:bidi="ar"/>
              </w:rPr>
              <w:br w:type="textWrapping"/>
            </w:r>
            <w:r>
              <w:rPr>
                <w:rStyle w:val="9"/>
                <w:strike w:val="0"/>
                <w:lang w:val="en-US" w:eastAsia="zh-CN" w:bidi="ar"/>
              </w:rPr>
              <w:t>2、支持3小时的多人通话语音进行语音分离。支持对语音分离的间隔时间进行设置，对于小于间隔时间的相邻语音片段可以作为一个语音片段进行处理，间隔时间可设置。</w:t>
            </w:r>
            <w:r>
              <w:rPr>
                <w:rStyle w:val="9"/>
                <w:strike w:val="0"/>
                <w:lang w:val="en-US" w:eastAsia="zh-CN" w:bidi="ar"/>
              </w:rPr>
              <w:br w:type="textWrapping"/>
            </w:r>
            <w:r>
              <w:rPr>
                <w:rStyle w:val="9"/>
                <w:strike w:val="0"/>
                <w:lang w:val="en-US" w:eastAsia="zh-CN" w:bidi="ar"/>
              </w:rPr>
              <w:t>3、分离后的结果支持音频辨听和角色身份标记，角色标记包含嫌疑人、受害人、无效语音。</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▲声纹聚类功能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1、当批量检材中具有多人的语音数据、且每条检材仅有单人的语音数据，可通过声纹聚类功能对每条检材的特征向量进行聚类，将相同类别的特征聚为一类，不同类别的特征分为不同类；具有自动聚类和手动聚类2种方式。</w:t>
            </w:r>
            <w:r>
              <w:rPr>
                <w:rStyle w:val="9"/>
                <w:strike w:val="0"/>
                <w:lang w:val="en-US" w:eastAsia="zh-CN" w:bidi="ar"/>
              </w:rPr>
              <w:br w:type="textWrapping"/>
            </w:r>
            <w:r>
              <w:rPr>
                <w:rStyle w:val="9"/>
                <w:strike w:val="0"/>
                <w:lang w:val="en-US" w:eastAsia="zh-CN" w:bidi="ar"/>
              </w:rPr>
              <w:t>2、具有自动声纹聚类功能，可对检材聚类的结果按照不同的角色进行一键式自动拼接，聚类后的结果支持查看音频文件名称、时长、角色信息，支持播放试听和角色标记，角色身份标记包含嫌疑人、受害人、无效语音，可对结果进行保存。</w:t>
            </w:r>
            <w:r>
              <w:rPr>
                <w:rStyle w:val="9"/>
                <w:strike w:val="0"/>
                <w:lang w:val="en-US" w:eastAsia="zh-CN" w:bidi="ar"/>
              </w:rPr>
              <w:br w:type="textWrapping"/>
            </w:r>
            <w:r>
              <w:rPr>
                <w:rStyle w:val="9"/>
                <w:strike w:val="0"/>
                <w:lang w:val="en-US" w:eastAsia="zh-CN" w:bidi="ar"/>
              </w:rPr>
              <w:t>3、具有手动聚类功能，支持将聚类后的结果按角色分组进行展示，每个分组包含分组内所涉及音频的音频文件名称、时长，支持对聚类角色结果经人工确认后进行分组或手动选择合并，可将某一个角色目录下的文件手动调整到另一个角色目录下，也可将某一个角色目录或角色目录下的音频直接删除。</w:t>
            </w:r>
            <w:r>
              <w:rPr>
                <w:rStyle w:val="10"/>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▲声纹聚类性能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1、持通过声纹聚类输出聚类结果；说话人纯度是指某个说话人的语音聚类为该说话人的语音条数占该说话人语音总条数的比例；平均说话人纯度≥96%。</w:t>
            </w:r>
            <w:r>
              <w:rPr>
                <w:rStyle w:val="9"/>
                <w:strike w:val="0"/>
                <w:lang w:val="en-US" w:eastAsia="zh-CN" w:bidi="ar"/>
              </w:rPr>
              <w:br w:type="textWrapping"/>
            </w:r>
            <w:r>
              <w:rPr>
                <w:rStyle w:val="9"/>
                <w:strike w:val="0"/>
                <w:lang w:val="en-US" w:eastAsia="zh-CN" w:bidi="ar"/>
              </w:rPr>
              <w:t>2、通过声纹聚类输出聚类结果；类纯度是指某类中最多语音条数的说话人的语音条数占该类中语音总条数的比例；平均类纯度≥99%。</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语音拼接功能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支持相同采样率的多条语音片段或多条不同格式的音频按照列表排列顺序进行自动拼接成一条wav格式音频并输出。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语音合并功能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支持将2条相同采样率、相同采样精度的单声道语音按照时间维度合并成一条单声道的语音。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频谱降噪功能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支持选取带噪语音的噪声样本，动态分析语音文件中噪声，自动处理后，应能削弱噪声并增益语音，噪音抑制深度的范围为(-36~-3)dB。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语音增益功能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可对一段语音或整段语音文件做增强或衰减，语音增益范围可设置为-96dB～48dB。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一键处理功能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支持在无需人工识别数据来源及数据类型的情况下，将未明确角色数量的批量语音数据，通过一键处理功能将角色分类，并形成单人单条语音文件。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▲关键信息搜索功能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支持对音频文件的转写结果进行关键字/词/句的搜索，可筛选出含有搜索关键词的次数以及具体位置，点击文本一键定位到图谱中关键词所对应音视频的位置。</w:t>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与声纹数据库连接功能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可对接声纹数据库获取原始检材和比对检材等数据，支持本地案件信息、语音与声纹数据库平台进行双向交互、比对。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▲声纹比对功能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Style w:val="9"/>
                <w:strike w:val="0"/>
                <w:lang w:val="en-US" w:eastAsia="zh-CN" w:bidi="ar"/>
              </w:rPr>
              <w:t>1、可选择单条或多条音频进行声纹比对。</w:t>
            </w:r>
            <w:r>
              <w:rPr>
                <w:rStyle w:val="9"/>
                <w:strike w:val="0"/>
                <w:lang w:val="en-US" w:eastAsia="zh-CN" w:bidi="ar"/>
              </w:rPr>
              <w:br w:type="textWrapping"/>
            </w:r>
            <w:r>
              <w:rPr>
                <w:rStyle w:val="9"/>
                <w:strike w:val="0"/>
                <w:lang w:val="en-US" w:eastAsia="zh-CN" w:bidi="ar"/>
              </w:rPr>
              <w:t>2、支持1：1、1：N、N：N 3种声纹比对模式，比对结果以声纹相似度由高到低进行展示；将100000条声纹注册进声纹库；每条测试语音分别与已注册声纹库中声纹进行1:N声纹比对，查全率≥99%，查准率≥99%；将100000条声纹注册进声纹库；每条测试语音分别与已注册声纹库中声纹进行1:N声纹比对，查全率≥99%，查准率≥99%。</w:t>
            </w:r>
            <w:r>
              <w:rPr>
                <w:rStyle w:val="9"/>
                <w:strike w:val="0"/>
                <w:lang w:val="en-US" w:eastAsia="zh-CN" w:bidi="ar"/>
              </w:rPr>
              <w:br w:type="textWrapping"/>
            </w:r>
            <w:r>
              <w:rPr>
                <w:rStyle w:val="9"/>
                <w:strike w:val="0"/>
                <w:lang w:val="en-US" w:eastAsia="zh-CN" w:bidi="ar"/>
              </w:rPr>
              <w:t>3、可与声纹库进行连接并将处理后的音频文件一键推送至声纹库进行1：1、1：N、N：N 3种模式的声纹在线比对。</w:t>
            </w:r>
            <w:r>
              <w:rPr>
                <w:rStyle w:val="9"/>
                <w:strike w:val="0"/>
                <w:lang w:val="en-US" w:eastAsia="zh-CN" w:bidi="ar"/>
              </w:rPr>
              <w:br w:type="textWrapping"/>
            </w:r>
            <w:r>
              <w:rPr>
                <w:rStyle w:val="9"/>
                <w:strike w:val="0"/>
                <w:lang w:val="en-US" w:eastAsia="zh-CN" w:bidi="ar"/>
              </w:rPr>
              <w:t>4、比对对象为声纹库内的全部样本和全部案件检材。</w:t>
            </w:r>
            <w:r>
              <w:rPr>
                <w:rStyle w:val="9"/>
                <w:strike w:val="0"/>
                <w:lang w:val="en-US" w:eastAsia="zh-CN" w:bidi="ar"/>
              </w:rPr>
              <w:br w:type="textWrapping"/>
            </w:r>
            <w:r>
              <w:rPr>
                <w:rStyle w:val="9"/>
                <w:strike w:val="0"/>
                <w:lang w:val="en-US" w:eastAsia="zh-CN" w:bidi="ar"/>
              </w:rPr>
              <w:t>5、可查看比对任务状态（未比对、比对中、比对失败、比对成功），并以不同的颜色进行展示。</w:t>
            </w:r>
            <w:r>
              <w:rPr>
                <w:rStyle w:val="9"/>
                <w:strike w:val="0"/>
                <w:lang w:val="en-US" w:eastAsia="zh-CN" w:bidi="ar"/>
              </w:rPr>
              <w:br w:type="textWrapping"/>
            </w:r>
            <w:r>
              <w:rPr>
                <w:rStyle w:val="10"/>
                <w:strike w:val="0"/>
                <w:lang w:val="en-US" w:eastAsia="zh-CN" w:bidi="ar"/>
              </w:rPr>
              <w:t>（评分依据：此项需提供第三方检测机构出具的具有CMA标识检测报告扫描件佐证 ，否则作为负偏离处理）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任务中心模块</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支持通过任务中心模块查看系统当前后台运行的任务名称、任务类型、发起时间、处理进展以及处理状态。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trike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日志功能</w:t>
            </w:r>
          </w:p>
        </w:tc>
        <w:tc>
          <w:tcPr>
            <w:tcW w:w="7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color w:val="000000"/>
                <w:sz w:val="20"/>
                <w:szCs w:val="20"/>
                <w:u w:val="none"/>
              </w:rPr>
            </w:pPr>
            <w:r>
              <w:rPr>
                <w:rFonts w:hint="eastAsia" w:ascii="宋体" w:hAnsi="宋体" w:eastAsia="宋体" w:cs="宋体"/>
                <w:i w:val="0"/>
                <w:iCs w:val="0"/>
                <w:strike w:val="0"/>
                <w:color w:val="000000"/>
                <w:kern w:val="0"/>
                <w:sz w:val="20"/>
                <w:szCs w:val="20"/>
                <w:u w:val="none"/>
                <w:lang w:val="en-US" w:eastAsia="zh-CN" w:bidi="ar"/>
              </w:rPr>
              <w:t>支持按照操作时间、操作功能、操作详情3个维度记录系统内音视频文件的操作记录，可查看文件的合并、拼接、分离、聚类等操作记录，日志可导出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p>
    <w:p>
      <w:pPr>
        <w:pStyle w:val="2"/>
        <w:rPr>
          <w:rFonts w:hint="default"/>
          <w:b w:val="0"/>
          <w:bCs w:val="0"/>
          <w:lang w:val="en-US" w:eastAsia="zh-CN"/>
        </w:rPr>
      </w:pPr>
    </w:p>
    <w:p>
      <w:pPr>
        <w:pStyle w:val="5"/>
        <w:spacing w:line="360" w:lineRule="auto"/>
        <w:rPr>
          <w:rFonts w:hint="eastAsia" w:ascii="宋体" w:hAnsi="宋体" w:eastAsia="宋体" w:cs="宋体"/>
          <w:b/>
          <w:strike w:val="0"/>
          <w:color w:val="000000"/>
          <w:kern w:val="0"/>
          <w:sz w:val="28"/>
          <w:szCs w:val="28"/>
          <w:lang w:val="en-US" w:eastAsia="zh-CN" w:bidi="ar-SA"/>
        </w:rPr>
      </w:pPr>
      <w:r>
        <w:rPr>
          <w:rFonts w:hint="eastAsia" w:ascii="宋体" w:hAnsi="宋体" w:cs="宋体"/>
          <w:b/>
          <w:strike w:val="0"/>
          <w:color w:val="000000"/>
          <w:kern w:val="0"/>
          <w:sz w:val="28"/>
          <w:szCs w:val="28"/>
          <w:lang w:val="en-US" w:eastAsia="zh-CN" w:bidi="ar-SA"/>
        </w:rPr>
        <w:t>四、</w:t>
      </w:r>
      <w:r>
        <w:rPr>
          <w:rFonts w:hint="eastAsia" w:ascii="宋体" w:hAnsi="宋体" w:eastAsia="宋体" w:cs="宋体"/>
          <w:b/>
          <w:strike w:val="0"/>
          <w:color w:val="000000"/>
          <w:kern w:val="0"/>
          <w:sz w:val="28"/>
          <w:szCs w:val="28"/>
          <w:lang w:val="en-US" w:eastAsia="zh-CN" w:bidi="ar-SA"/>
        </w:rPr>
        <w:t>商务</w:t>
      </w:r>
      <w:r>
        <w:rPr>
          <w:rFonts w:hint="eastAsia" w:ascii="宋体" w:hAnsi="宋体" w:cs="宋体"/>
          <w:b/>
          <w:strike w:val="0"/>
          <w:color w:val="000000"/>
          <w:kern w:val="0"/>
          <w:sz w:val="28"/>
          <w:szCs w:val="28"/>
          <w:lang w:val="en-US" w:eastAsia="zh-CN" w:bidi="ar-SA"/>
        </w:rPr>
        <w:t>资质</w:t>
      </w:r>
      <w:r>
        <w:rPr>
          <w:rFonts w:hint="eastAsia" w:ascii="宋体" w:hAnsi="宋体" w:eastAsia="宋体" w:cs="宋体"/>
          <w:b/>
          <w:strike w:val="0"/>
          <w:color w:val="000000"/>
          <w:kern w:val="0"/>
          <w:sz w:val="28"/>
          <w:szCs w:val="28"/>
          <w:lang w:val="en-US" w:eastAsia="zh-CN" w:bidi="ar-SA"/>
        </w:rPr>
        <w:t>要求：</w:t>
      </w:r>
    </w:p>
    <w:p>
      <w:pPr>
        <w:pStyle w:val="5"/>
        <w:spacing w:line="360" w:lineRule="auto"/>
        <w:ind w:left="0" w:leftChars="0" w:firstLine="0" w:firstLineChars="0"/>
        <w:rPr>
          <w:rFonts w:hint="eastAsia" w:ascii="宋体" w:hAnsi="宋体" w:cs="宋体"/>
          <w:strike w:val="0"/>
          <w:color w:val="000000"/>
          <w:kern w:val="0"/>
          <w:szCs w:val="28"/>
          <w:lang w:val="en-US" w:eastAsia="zh-CN"/>
        </w:rPr>
      </w:pPr>
      <w:r>
        <w:rPr>
          <w:rFonts w:hint="eastAsia" w:ascii="宋体" w:hAnsi="宋体" w:cs="宋体"/>
          <w:strike w:val="0"/>
          <w:color w:val="000000"/>
          <w:kern w:val="0"/>
          <w:szCs w:val="28"/>
          <w:lang w:val="en-US" w:eastAsia="zh-CN"/>
        </w:rPr>
        <w:t>1、</w:t>
      </w:r>
      <w:r>
        <w:rPr>
          <w:rFonts w:hint="eastAsia" w:ascii="宋体" w:hAnsi="宋体" w:cs="宋体"/>
          <w:strike w:val="0"/>
          <w:color w:val="000000"/>
          <w:kern w:val="0"/>
          <w:szCs w:val="28"/>
        </w:rPr>
        <w:t>投标单位</w:t>
      </w:r>
      <w:r>
        <w:rPr>
          <w:rFonts w:hint="eastAsia" w:ascii="宋体" w:hAnsi="宋体" w:cs="宋体"/>
          <w:strike w:val="0"/>
          <w:color w:val="000000"/>
          <w:kern w:val="0"/>
          <w:szCs w:val="28"/>
          <w:lang w:val="en-US" w:eastAsia="zh-CN"/>
        </w:rPr>
        <w:t>需在投标时提供原厂授权函和原厂质保函，无原厂授权函</w:t>
      </w:r>
      <w:r>
        <w:rPr>
          <w:rFonts w:hint="eastAsia" w:ascii="宋体" w:hAnsi="宋体" w:cs="宋体"/>
          <w:strike w:val="0"/>
          <w:color w:val="000000"/>
          <w:kern w:val="0"/>
          <w:szCs w:val="28"/>
        </w:rPr>
        <w:t>单位</w:t>
      </w:r>
      <w:r>
        <w:rPr>
          <w:rFonts w:hint="eastAsia" w:ascii="宋体" w:hAnsi="宋体" w:cs="宋体"/>
          <w:strike w:val="0"/>
          <w:color w:val="000000"/>
          <w:kern w:val="0"/>
          <w:szCs w:val="28"/>
          <w:lang w:val="en-US" w:eastAsia="zh-CN"/>
        </w:rPr>
        <w:t>采购单位有权取消其中标资格。</w:t>
      </w:r>
    </w:p>
    <w:p>
      <w:pPr>
        <w:pStyle w:val="5"/>
        <w:numPr>
          <w:ilvl w:val="0"/>
          <w:numId w:val="0"/>
        </w:numPr>
        <w:spacing w:line="360" w:lineRule="auto"/>
        <w:jc w:val="left"/>
        <w:rPr>
          <w:rFonts w:ascii="宋体" w:hAnsi="宋体" w:eastAsia="宋体" w:cs="宋体"/>
          <w:strike w:val="0"/>
          <w:sz w:val="28"/>
          <w:szCs w:val="28"/>
        </w:rPr>
      </w:pPr>
      <w:r>
        <w:rPr>
          <w:rFonts w:hint="eastAsia" w:ascii="宋体" w:hAnsi="宋体" w:cs="宋体"/>
          <w:strike w:val="0"/>
          <w:sz w:val="28"/>
          <w:szCs w:val="28"/>
          <w:lang w:val="en-US" w:eastAsia="zh-CN"/>
        </w:rPr>
        <w:t>2、</w:t>
      </w:r>
      <w:r>
        <w:rPr>
          <w:rFonts w:ascii="宋体" w:hAnsi="宋体" w:eastAsia="宋体" w:cs="宋体"/>
          <w:strike w:val="0"/>
          <w:sz w:val="28"/>
          <w:szCs w:val="28"/>
        </w:rPr>
        <w:t xml:space="preserve">本项目报价含投标商供应的产品到达业主方并能正常使用的一切费用，含税金，运输费，装卸费，保险费，安装调试费，技术服务费，测试费，保修费等。 </w:t>
      </w:r>
      <w:bookmarkStart w:id="0" w:name="_GoBack"/>
      <w:bookmarkEnd w:id="0"/>
    </w:p>
    <w:p>
      <w:pPr>
        <w:pStyle w:val="5"/>
        <w:numPr>
          <w:ilvl w:val="0"/>
          <w:numId w:val="0"/>
        </w:numPr>
        <w:spacing w:line="360" w:lineRule="auto"/>
        <w:jc w:val="left"/>
        <w:rPr>
          <w:rFonts w:hint="eastAsia" w:ascii="宋体" w:hAnsi="宋体" w:cs="宋体"/>
          <w:strike w:val="0"/>
          <w:sz w:val="28"/>
          <w:szCs w:val="28"/>
          <w:lang w:val="en-US" w:eastAsia="zh-CN"/>
        </w:rPr>
      </w:pPr>
      <w:r>
        <w:rPr>
          <w:rFonts w:hint="eastAsia" w:ascii="宋体" w:hAnsi="宋体" w:cs="宋体"/>
          <w:strike w:val="0"/>
          <w:sz w:val="28"/>
          <w:szCs w:val="28"/>
          <w:lang w:val="en-US" w:eastAsia="zh-CN"/>
        </w:rPr>
        <w:t>3、</w:t>
      </w:r>
      <w:r>
        <w:rPr>
          <w:rFonts w:ascii="宋体" w:hAnsi="宋体" w:eastAsia="宋体" w:cs="宋体"/>
          <w:strike w:val="0"/>
          <w:sz w:val="28"/>
          <w:szCs w:val="28"/>
        </w:rPr>
        <w:t xml:space="preserve">所要求的检测报告及相关资质文件需要在投标时提供，复印件需加盖红章。 </w:t>
      </w:r>
    </w:p>
    <w:p>
      <w:pPr>
        <w:pStyle w:val="5"/>
        <w:numPr>
          <w:ilvl w:val="0"/>
          <w:numId w:val="0"/>
        </w:numPr>
        <w:spacing w:line="360" w:lineRule="auto"/>
        <w:jc w:val="left"/>
        <w:rPr>
          <w:rFonts w:ascii="宋体" w:hAnsi="宋体" w:eastAsia="宋体" w:cs="宋体"/>
          <w:strike w:val="0"/>
          <w:sz w:val="28"/>
          <w:szCs w:val="28"/>
        </w:rPr>
      </w:pPr>
      <w:r>
        <w:rPr>
          <w:rFonts w:hint="eastAsia" w:ascii="宋体" w:hAnsi="宋体" w:cs="宋体"/>
          <w:strike w:val="0"/>
          <w:sz w:val="28"/>
          <w:szCs w:val="28"/>
          <w:lang w:val="en-US" w:eastAsia="zh-CN"/>
        </w:rPr>
        <w:t>4、“</w:t>
      </w:r>
      <w:r>
        <w:rPr>
          <w:rFonts w:hint="eastAsia" w:ascii="宋体" w:hAnsi="宋体" w:cs="宋体"/>
          <w:b/>
          <w:bCs/>
          <w:strike w:val="0"/>
          <w:sz w:val="28"/>
          <w:szCs w:val="28"/>
          <w:lang w:val="en-US" w:eastAsia="zh-CN"/>
        </w:rPr>
        <w:t>三、</w:t>
      </w:r>
      <w:r>
        <w:rPr>
          <w:rFonts w:hint="eastAsia" w:ascii="宋体" w:hAnsi="宋体" w:cs="宋体"/>
          <w:b/>
          <w:color w:val="000000"/>
          <w:kern w:val="0"/>
          <w:sz w:val="28"/>
          <w:szCs w:val="28"/>
          <w:lang w:val="en-US" w:eastAsia="zh-CN"/>
        </w:rPr>
        <w:t>详细功能参数要求</w:t>
      </w:r>
      <w:r>
        <w:rPr>
          <w:rFonts w:hint="eastAsia" w:ascii="宋体" w:hAnsi="宋体" w:cs="宋体"/>
          <w:strike w:val="0"/>
          <w:sz w:val="28"/>
          <w:szCs w:val="28"/>
          <w:lang w:val="en-US" w:eastAsia="zh-CN"/>
        </w:rPr>
        <w:t>”</w:t>
      </w:r>
      <w:r>
        <w:rPr>
          <w:rFonts w:ascii="宋体" w:hAnsi="宋体" w:eastAsia="宋体" w:cs="宋体"/>
          <w:strike w:val="0"/>
          <w:sz w:val="28"/>
          <w:szCs w:val="28"/>
        </w:rPr>
        <w:t>中标有“</w:t>
      </w:r>
      <w:r>
        <w:rPr>
          <w:rFonts w:hint="eastAsia" w:ascii="宋体" w:hAnsi="宋体" w:eastAsia="宋体" w:cs="宋体"/>
          <w:i w:val="0"/>
          <w:iCs w:val="0"/>
          <w:strike w:val="0"/>
          <w:color w:val="000000"/>
          <w:kern w:val="0"/>
          <w:sz w:val="20"/>
          <w:szCs w:val="20"/>
          <w:u w:val="none"/>
          <w:lang w:val="en-US" w:eastAsia="zh-CN" w:bidi="ar"/>
        </w:rPr>
        <w:t>▲</w:t>
      </w:r>
      <w:r>
        <w:rPr>
          <w:rFonts w:ascii="宋体" w:hAnsi="宋体" w:eastAsia="宋体" w:cs="宋体"/>
          <w:strike w:val="0"/>
          <w:sz w:val="28"/>
          <w:szCs w:val="28"/>
        </w:rPr>
        <w:t>”的技术指标不容许发生偏离的，如发生偏离或其他技术指标如有明显不符合</w:t>
      </w:r>
      <w:r>
        <w:rPr>
          <w:rFonts w:hint="eastAsia" w:ascii="宋体" w:hAnsi="宋体" w:cs="宋体"/>
          <w:strike w:val="0"/>
          <w:sz w:val="28"/>
          <w:szCs w:val="28"/>
          <w:lang w:val="en-US" w:eastAsia="zh-CN"/>
        </w:rPr>
        <w:t>采购文件</w:t>
      </w:r>
      <w:r>
        <w:rPr>
          <w:rFonts w:ascii="宋体" w:hAnsi="宋体" w:eastAsia="宋体" w:cs="宋体"/>
          <w:strike w:val="0"/>
          <w:sz w:val="28"/>
          <w:szCs w:val="28"/>
        </w:rPr>
        <w:t>参数标明的，采购单位有权取消其中标资格，验收时发现产品不符合采购</w:t>
      </w:r>
      <w:r>
        <w:rPr>
          <w:rFonts w:hint="eastAsia" w:ascii="宋体" w:hAnsi="宋体" w:cs="宋体"/>
          <w:strike w:val="0"/>
          <w:sz w:val="28"/>
          <w:szCs w:val="28"/>
          <w:lang w:val="en-US" w:eastAsia="zh-CN"/>
        </w:rPr>
        <w:t>文件</w:t>
      </w:r>
      <w:r>
        <w:rPr>
          <w:rFonts w:ascii="宋体" w:hAnsi="宋体" w:eastAsia="宋体" w:cs="宋体"/>
          <w:strike w:val="0"/>
          <w:sz w:val="28"/>
          <w:szCs w:val="28"/>
        </w:rPr>
        <w:t xml:space="preserve">参数要求或中标单位提供的中标产品详细参数则不予验收通过。 </w:t>
      </w:r>
    </w:p>
    <w:p>
      <w:pPr>
        <w:pStyle w:val="5"/>
        <w:numPr>
          <w:ilvl w:val="0"/>
          <w:numId w:val="0"/>
        </w:numPr>
        <w:spacing w:line="360" w:lineRule="auto"/>
        <w:jc w:val="left"/>
        <w:rPr>
          <w:rFonts w:ascii="宋体" w:hAnsi="宋体" w:eastAsia="宋体" w:cs="宋体"/>
          <w:strike w:val="0"/>
          <w:sz w:val="28"/>
          <w:szCs w:val="28"/>
        </w:rPr>
      </w:pPr>
      <w:r>
        <w:rPr>
          <w:rFonts w:hint="eastAsia" w:ascii="宋体" w:hAnsi="宋体" w:cs="宋体"/>
          <w:strike w:val="0"/>
          <w:sz w:val="28"/>
          <w:szCs w:val="28"/>
          <w:lang w:val="en-US" w:eastAsia="zh-CN"/>
        </w:rPr>
        <w:t>5、</w:t>
      </w:r>
      <w:r>
        <w:rPr>
          <w:rFonts w:ascii="宋体" w:hAnsi="宋体" w:eastAsia="宋体" w:cs="宋体"/>
          <w:strike w:val="0"/>
          <w:sz w:val="28"/>
          <w:szCs w:val="28"/>
        </w:rPr>
        <w:t>本项目整体质保期不少于</w:t>
      </w:r>
      <w:r>
        <w:rPr>
          <w:rFonts w:hint="eastAsia" w:ascii="宋体" w:hAnsi="宋体" w:cs="宋体"/>
          <w:strike w:val="0"/>
          <w:sz w:val="28"/>
          <w:szCs w:val="28"/>
          <w:lang w:val="en-US" w:eastAsia="zh-CN"/>
        </w:rPr>
        <w:t>1</w:t>
      </w:r>
      <w:r>
        <w:rPr>
          <w:rFonts w:ascii="宋体" w:hAnsi="宋体" w:eastAsia="宋体" w:cs="宋体"/>
          <w:strike w:val="0"/>
          <w:sz w:val="28"/>
          <w:szCs w:val="28"/>
        </w:rPr>
        <w:t>年，含</w:t>
      </w:r>
      <w:r>
        <w:rPr>
          <w:rFonts w:hint="eastAsia" w:ascii="宋体" w:hAnsi="宋体" w:cs="宋体"/>
          <w:strike w:val="0"/>
          <w:sz w:val="28"/>
          <w:szCs w:val="28"/>
          <w:lang w:val="en-US" w:eastAsia="zh-CN"/>
        </w:rPr>
        <w:t>系统1</w:t>
      </w:r>
      <w:r>
        <w:rPr>
          <w:rFonts w:ascii="宋体" w:hAnsi="宋体" w:eastAsia="宋体" w:cs="宋体"/>
          <w:strike w:val="0"/>
          <w:sz w:val="28"/>
          <w:szCs w:val="28"/>
        </w:rPr>
        <w:t>年的质保以及</w:t>
      </w:r>
      <w:r>
        <w:rPr>
          <w:rFonts w:hint="eastAsia" w:ascii="宋体" w:hAnsi="宋体" w:cs="宋体"/>
          <w:strike w:val="0"/>
          <w:sz w:val="28"/>
          <w:szCs w:val="28"/>
          <w:lang w:val="en-US" w:eastAsia="zh-CN"/>
        </w:rPr>
        <w:t>1</w:t>
      </w:r>
      <w:r>
        <w:rPr>
          <w:rFonts w:ascii="宋体" w:hAnsi="宋体" w:eastAsia="宋体" w:cs="宋体"/>
          <w:strike w:val="0"/>
          <w:sz w:val="28"/>
          <w:szCs w:val="28"/>
        </w:rPr>
        <w:t xml:space="preserve">年的维护服务。原厂保修服务内容必须是其标准的产品服务和投标承诺的服务。 </w:t>
      </w:r>
    </w:p>
    <w:p>
      <w:pPr>
        <w:pStyle w:val="5"/>
        <w:numPr>
          <w:ilvl w:val="0"/>
          <w:numId w:val="0"/>
        </w:numPr>
        <w:spacing w:line="360" w:lineRule="auto"/>
        <w:jc w:val="left"/>
        <w:rPr>
          <w:rFonts w:ascii="宋体" w:hAnsi="宋体" w:eastAsia="宋体" w:cs="宋体"/>
          <w:strike w:val="0"/>
          <w:sz w:val="28"/>
          <w:szCs w:val="28"/>
        </w:rPr>
      </w:pPr>
      <w:r>
        <w:rPr>
          <w:rFonts w:hint="eastAsia" w:ascii="宋体" w:hAnsi="宋体" w:cs="宋体"/>
          <w:strike w:val="0"/>
          <w:sz w:val="28"/>
          <w:szCs w:val="28"/>
          <w:lang w:val="en-US" w:eastAsia="zh-CN"/>
        </w:rPr>
        <w:t>6、</w:t>
      </w:r>
      <w:r>
        <w:rPr>
          <w:rFonts w:ascii="宋体" w:hAnsi="宋体" w:eastAsia="宋体" w:cs="宋体"/>
          <w:strike w:val="0"/>
          <w:sz w:val="28"/>
          <w:szCs w:val="28"/>
        </w:rPr>
        <w:t>投标人所交付的产品应是交付前最新生产且未被使用过的全新产品，同时必须具有在中国境内的合法使用权。本项目须进行安装、调试，直到系统能正常运行使用。</w:t>
      </w:r>
    </w:p>
    <w:p>
      <w:pPr>
        <w:pStyle w:val="5"/>
        <w:numPr>
          <w:ilvl w:val="0"/>
          <w:numId w:val="0"/>
        </w:numPr>
        <w:spacing w:line="360" w:lineRule="auto"/>
        <w:jc w:val="left"/>
        <w:rPr>
          <w:rFonts w:ascii="宋体" w:hAnsi="宋体" w:eastAsia="宋体" w:cs="宋体"/>
          <w:strike w:val="0"/>
          <w:sz w:val="28"/>
          <w:szCs w:val="28"/>
          <w:highlight w:val="none"/>
        </w:rPr>
      </w:pPr>
      <w:r>
        <w:rPr>
          <w:rFonts w:hint="eastAsia" w:ascii="宋体" w:hAnsi="宋体" w:cs="宋体"/>
          <w:strike w:val="0"/>
          <w:sz w:val="28"/>
          <w:szCs w:val="28"/>
          <w:lang w:val="en-US" w:eastAsia="zh-CN"/>
        </w:rPr>
        <w:t>7、</w:t>
      </w:r>
      <w:r>
        <w:rPr>
          <w:rFonts w:hint="eastAsia" w:ascii="宋体" w:hAnsi="宋体" w:cs="宋体"/>
          <w:strike w:val="0"/>
          <w:sz w:val="28"/>
          <w:szCs w:val="28"/>
          <w:highlight w:val="none"/>
          <w:lang w:val="en-US" w:eastAsia="zh-CN"/>
        </w:rPr>
        <w:t>售后服务</w:t>
      </w:r>
      <w:r>
        <w:rPr>
          <w:rFonts w:ascii="宋体" w:hAnsi="宋体" w:eastAsia="宋体" w:cs="宋体"/>
          <w:strike w:val="0"/>
          <w:sz w:val="28"/>
          <w:szCs w:val="28"/>
          <w:highlight w:val="none"/>
        </w:rPr>
        <w:t>：</w:t>
      </w:r>
      <w:r>
        <w:rPr>
          <w:rFonts w:hint="eastAsia" w:ascii="宋体" w:hAnsi="宋体" w:cs="宋体"/>
          <w:strike w:val="0"/>
          <w:sz w:val="28"/>
          <w:szCs w:val="28"/>
          <w:highlight w:val="none"/>
          <w:lang w:val="en-US" w:eastAsia="zh-CN"/>
        </w:rPr>
        <w:t>需具备本地服务能力，</w:t>
      </w:r>
      <w:r>
        <w:rPr>
          <w:rFonts w:ascii="宋体" w:hAnsi="宋体" w:eastAsia="宋体" w:cs="宋体"/>
          <w:strike w:val="0"/>
          <w:sz w:val="28"/>
          <w:szCs w:val="28"/>
          <w:highlight w:val="none"/>
        </w:rPr>
        <w:t>接到用户报修电话，1小时内响应，2小时内赶到现场。4小时内修复。如不能解决故障的，原厂工程师必须</w:t>
      </w:r>
      <w:r>
        <w:rPr>
          <w:rFonts w:hint="eastAsia" w:ascii="宋体" w:hAnsi="宋体" w:cs="宋体"/>
          <w:strike w:val="0"/>
          <w:sz w:val="28"/>
          <w:szCs w:val="28"/>
          <w:highlight w:val="none"/>
          <w:lang w:val="en-US" w:eastAsia="zh-CN"/>
        </w:rPr>
        <w:t>48</w:t>
      </w:r>
      <w:r>
        <w:rPr>
          <w:rFonts w:ascii="宋体" w:hAnsi="宋体" w:eastAsia="宋体" w:cs="宋体"/>
          <w:strike w:val="0"/>
          <w:sz w:val="28"/>
          <w:szCs w:val="28"/>
          <w:highlight w:val="none"/>
        </w:rPr>
        <w:t xml:space="preserve">小时内赶赴现场，提供不间断服务直至排除故障。 </w:t>
      </w:r>
    </w:p>
    <w:p>
      <w:pPr>
        <w:pStyle w:val="5"/>
        <w:numPr>
          <w:ilvl w:val="0"/>
          <w:numId w:val="0"/>
        </w:numPr>
        <w:spacing w:line="360" w:lineRule="auto"/>
        <w:jc w:val="left"/>
        <w:rPr>
          <w:rFonts w:hint="eastAsia" w:ascii="宋体" w:hAnsi="宋体" w:cs="宋体"/>
          <w:strike w:val="0"/>
          <w:sz w:val="28"/>
          <w:szCs w:val="28"/>
          <w:highlight w:val="none"/>
          <w:lang w:val="en-US" w:eastAsia="zh-CN"/>
        </w:rPr>
      </w:pPr>
      <w:r>
        <w:rPr>
          <w:rFonts w:hint="eastAsia" w:ascii="宋体" w:hAnsi="宋体" w:cs="宋体"/>
          <w:strike w:val="0"/>
          <w:sz w:val="28"/>
          <w:szCs w:val="28"/>
          <w:highlight w:val="none"/>
          <w:lang w:val="en-US" w:eastAsia="zh-CN"/>
        </w:rPr>
        <w:t>8、</w:t>
      </w:r>
      <w:r>
        <w:rPr>
          <w:rFonts w:ascii="宋体" w:hAnsi="宋体" w:eastAsia="宋体" w:cs="宋体"/>
          <w:strike w:val="0"/>
          <w:sz w:val="28"/>
          <w:szCs w:val="28"/>
          <w:highlight w:val="none"/>
        </w:rPr>
        <w:t>安装时间要求：合同签订后</w:t>
      </w:r>
      <w:r>
        <w:rPr>
          <w:rFonts w:hint="eastAsia" w:ascii="宋体" w:hAnsi="宋体" w:cs="宋体"/>
          <w:strike w:val="0"/>
          <w:sz w:val="28"/>
          <w:szCs w:val="28"/>
          <w:highlight w:val="none"/>
          <w:lang w:val="en-US" w:eastAsia="zh-CN"/>
        </w:rPr>
        <w:t>7</w:t>
      </w:r>
      <w:r>
        <w:rPr>
          <w:rFonts w:ascii="宋体" w:hAnsi="宋体" w:eastAsia="宋体" w:cs="宋体"/>
          <w:strike w:val="0"/>
          <w:sz w:val="28"/>
          <w:szCs w:val="28"/>
          <w:highlight w:val="none"/>
        </w:rPr>
        <w:t>个工作日内供货</w:t>
      </w:r>
      <w:r>
        <w:rPr>
          <w:rFonts w:hint="eastAsia" w:ascii="宋体" w:hAnsi="宋体" w:cs="宋体"/>
          <w:strike w:val="0"/>
          <w:sz w:val="28"/>
          <w:szCs w:val="28"/>
          <w:highlight w:val="none"/>
          <w:lang w:val="en-US" w:eastAsia="zh-CN"/>
        </w:rPr>
        <w:t>并</w:t>
      </w:r>
      <w:r>
        <w:rPr>
          <w:rFonts w:ascii="宋体" w:hAnsi="宋体" w:eastAsia="宋体" w:cs="宋体"/>
          <w:strike w:val="0"/>
          <w:sz w:val="28"/>
          <w:szCs w:val="28"/>
          <w:highlight w:val="none"/>
        </w:rPr>
        <w:t>完成安装调试</w:t>
      </w:r>
      <w:r>
        <w:rPr>
          <w:rFonts w:hint="eastAsia" w:ascii="宋体" w:hAnsi="宋体" w:cs="宋体"/>
          <w:strike w:val="0"/>
          <w:sz w:val="28"/>
          <w:szCs w:val="28"/>
          <w:highlight w:val="none"/>
          <w:lang w:eastAsia="zh-CN"/>
        </w:rPr>
        <w:t>，</w:t>
      </w:r>
      <w:r>
        <w:rPr>
          <w:rFonts w:hint="eastAsia" w:ascii="宋体" w:hAnsi="宋体" w:cs="宋体"/>
          <w:strike w:val="0"/>
          <w:sz w:val="28"/>
          <w:szCs w:val="28"/>
          <w:highlight w:val="none"/>
          <w:lang w:val="en-US" w:eastAsia="zh-CN"/>
        </w:rPr>
        <w:t>如受到疫情等不可控因素影响可适当延后。</w:t>
      </w:r>
    </w:p>
    <w:p>
      <w:pPr>
        <w:pStyle w:val="5"/>
        <w:numPr>
          <w:ilvl w:val="0"/>
          <w:numId w:val="0"/>
        </w:numPr>
        <w:spacing w:line="360" w:lineRule="auto"/>
        <w:jc w:val="left"/>
        <w:rPr>
          <w:rFonts w:ascii="宋体" w:hAnsi="宋体" w:eastAsia="宋体" w:cs="宋体"/>
          <w:strike w:val="0"/>
          <w:sz w:val="28"/>
          <w:szCs w:val="28"/>
        </w:rPr>
      </w:pPr>
      <w:r>
        <w:rPr>
          <w:rFonts w:hint="eastAsia" w:ascii="宋体" w:hAnsi="宋体" w:cs="宋体"/>
          <w:strike w:val="0"/>
          <w:sz w:val="28"/>
          <w:szCs w:val="28"/>
          <w:highlight w:val="none"/>
          <w:lang w:val="en-US" w:eastAsia="zh-CN"/>
        </w:rPr>
        <w:t>9、</w:t>
      </w:r>
      <w:r>
        <w:rPr>
          <w:rFonts w:ascii="宋体" w:hAnsi="宋体" w:eastAsia="宋体" w:cs="宋体"/>
          <w:strike w:val="0"/>
          <w:sz w:val="28"/>
          <w:szCs w:val="28"/>
        </w:rPr>
        <w:t xml:space="preserve">项目实施完成后，应向采购单位项目负责人提供详尽的文档资料（包括配置文档、使用手册等），并负责免费培训。 </w:t>
      </w:r>
    </w:p>
    <w:p>
      <w:pPr>
        <w:pStyle w:val="5"/>
        <w:numPr>
          <w:ilvl w:val="0"/>
          <w:numId w:val="0"/>
        </w:numPr>
        <w:spacing w:line="360" w:lineRule="auto"/>
        <w:jc w:val="left"/>
        <w:rPr>
          <w:rFonts w:ascii="宋体" w:hAnsi="宋体" w:eastAsia="宋体" w:cs="宋体"/>
          <w:strike w:val="0"/>
          <w:sz w:val="28"/>
          <w:szCs w:val="28"/>
          <w:highlight w:val="none"/>
        </w:rPr>
      </w:pPr>
      <w:r>
        <w:rPr>
          <w:rFonts w:hint="eastAsia" w:ascii="宋体" w:hAnsi="宋体" w:cs="宋体"/>
          <w:strike w:val="0"/>
          <w:sz w:val="28"/>
          <w:szCs w:val="28"/>
          <w:highlight w:val="none"/>
          <w:lang w:val="en-US" w:eastAsia="zh-CN"/>
        </w:rPr>
        <w:t>10、中标后三天内提供中标产品演示，如无法在规定时间内提供演示或演示内容与本次采购内容不符，则</w:t>
      </w:r>
      <w:r>
        <w:rPr>
          <w:rFonts w:hint="eastAsia" w:ascii="宋体" w:hAnsi="宋体" w:cs="宋体"/>
          <w:strike w:val="0"/>
          <w:color w:val="000000"/>
          <w:kern w:val="0"/>
          <w:szCs w:val="28"/>
          <w:highlight w:val="none"/>
          <w:lang w:val="en-US" w:eastAsia="zh-CN"/>
        </w:rPr>
        <w:t>采购单位有权取消中标资格，并重新招标</w:t>
      </w:r>
      <w:r>
        <w:rPr>
          <w:rFonts w:hint="eastAsia" w:ascii="宋体" w:hAnsi="宋体" w:cs="宋体"/>
          <w:strike w:val="0"/>
          <w:sz w:val="28"/>
          <w:szCs w:val="28"/>
          <w:highlight w:val="none"/>
          <w:lang w:val="en-US" w:eastAsia="zh-CN"/>
        </w:rPr>
        <w:t>。</w:t>
      </w:r>
    </w:p>
    <w:p>
      <w:pPr>
        <w:pStyle w:val="5"/>
        <w:spacing w:line="360" w:lineRule="auto"/>
        <w:ind w:left="979" w:leftChars="466" w:firstLine="0" w:firstLineChars="0"/>
        <w:jc w:val="left"/>
        <w:rPr>
          <w:rFonts w:hint="eastAsia" w:ascii="宋体" w:hAnsi="宋体" w:cs="宋体"/>
          <w:strike w:val="0"/>
          <w:color w:val="000000"/>
          <w:kern w:val="0"/>
          <w:szCs w:val="28"/>
        </w:rPr>
      </w:pPr>
    </w:p>
    <w:p>
      <w:pPr>
        <w:pStyle w:val="6"/>
        <w:jc w:val="left"/>
        <w:rPr>
          <w:strike w:val="0"/>
        </w:rPr>
      </w:pPr>
    </w:p>
    <w:p>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F7AFB"/>
    <w:rsid w:val="05164177"/>
    <w:rsid w:val="110360B5"/>
    <w:rsid w:val="17972699"/>
    <w:rsid w:val="4750610E"/>
    <w:rsid w:val="5D6F7AFB"/>
    <w:rsid w:val="5F1A5AEA"/>
    <w:rsid w:val="654A262E"/>
    <w:rsid w:val="66A66D60"/>
    <w:rsid w:val="6A093C66"/>
    <w:rsid w:val="7D71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List"/>
    <w:basedOn w:val="1"/>
    <w:qFormat/>
    <w:uiPriority w:val="0"/>
    <w:pPr>
      <w:ind w:left="200" w:hanging="200" w:hangingChars="200"/>
    </w:pPr>
    <w:rPr>
      <w:rFonts w:ascii="Calibri" w:hAnsi="Calibri" w:eastAsia="宋体" w:cs="Times New Roman"/>
      <w:sz w:val="28"/>
      <w:szCs w:val="24"/>
    </w:rPr>
  </w:style>
  <w:style w:type="paragraph" w:styleId="6">
    <w:name w:val="Body Text First Indent 2"/>
    <w:basedOn w:val="4"/>
    <w:qFormat/>
    <w:uiPriority w:val="0"/>
    <w:pPr>
      <w:ind w:firstLine="420" w:firstLineChars="200"/>
    </w:pPr>
  </w:style>
  <w:style w:type="character" w:customStyle="1" w:styleId="9">
    <w:name w:val="font11"/>
    <w:basedOn w:val="8"/>
    <w:qFormat/>
    <w:uiPriority w:val="0"/>
    <w:rPr>
      <w:rFonts w:hint="eastAsia" w:ascii="宋体" w:hAnsi="宋体" w:eastAsia="宋体" w:cs="宋体"/>
      <w:color w:val="000000"/>
      <w:sz w:val="20"/>
      <w:szCs w:val="20"/>
      <w:u w:val="none"/>
    </w:rPr>
  </w:style>
  <w:style w:type="character" w:customStyle="1" w:styleId="10">
    <w:name w:val="font2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4277</Words>
  <Characters>4529</Characters>
  <Lines>0</Lines>
  <Paragraphs>0</Paragraphs>
  <TotalTime>1</TotalTime>
  <ScaleCrop>false</ScaleCrop>
  <LinksUpToDate>false</LinksUpToDate>
  <CharactersWithSpaces>4623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2025-05-26T01:00:00Z</dcterms:created>
  <dc:creator>admin</dc:creator>
  <cp:lastModifiedBy>Administrator</cp:lastModifiedBy>
  <dcterms:modified xsi:type="dcterms:W3CDTF">2025-06-12T00:40:58Z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89B022AE6C88494E836F83F99225A152</vt:lpwstr>
  </property>
  <property fmtid="{D5CDD505-2E9C-101B-9397-08002B2CF9AE}" pid="4" name="KSOTemplateDocerSaveRecord">
    <vt:lpwstr>eyJoZGlkIjoiMjVmNTc5YWI1YjI1NTc5NWYyZmE0MDc1ZTVhOWEyM2MiLCJ1c2VySWQiOiI0MzA5MjkzOTEifQ==</vt:lpwstr>
  </property>
</Properties>
</file>