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38" w:rsidRDefault="005F331F">
      <w:pPr>
        <w:pStyle w:val="2"/>
        <w:jc w:val="center"/>
        <w:rPr>
          <w:rFonts w:ascii="宋体" w:hAnsi="宋体" w:cs="宋体"/>
          <w:sz w:val="36"/>
          <w:szCs w:val="36"/>
        </w:rPr>
      </w:pPr>
      <w:r>
        <w:rPr>
          <w:rFonts w:ascii="宋体" w:hAnsi="宋体" w:cs="宋体" w:hint="eastAsia"/>
          <w:sz w:val="36"/>
          <w:szCs w:val="36"/>
        </w:rPr>
        <w:t>宁波市</w:t>
      </w:r>
      <w:proofErr w:type="gramStart"/>
      <w:r>
        <w:rPr>
          <w:rFonts w:ascii="宋体" w:hAnsi="宋体" w:cs="宋体" w:hint="eastAsia"/>
          <w:sz w:val="36"/>
          <w:szCs w:val="36"/>
        </w:rPr>
        <w:t>鄞</w:t>
      </w:r>
      <w:proofErr w:type="gramEnd"/>
      <w:r>
        <w:rPr>
          <w:rFonts w:ascii="宋体" w:hAnsi="宋体" w:cs="宋体" w:hint="eastAsia"/>
          <w:sz w:val="36"/>
          <w:szCs w:val="36"/>
        </w:rPr>
        <w:t>州区</w:t>
      </w:r>
      <w:proofErr w:type="gramStart"/>
      <w:r>
        <w:rPr>
          <w:rFonts w:ascii="宋体" w:hAnsi="宋体" w:cs="宋体" w:hint="eastAsia"/>
          <w:sz w:val="36"/>
          <w:szCs w:val="36"/>
        </w:rPr>
        <w:t>堇</w:t>
      </w:r>
      <w:proofErr w:type="gramEnd"/>
      <w:r>
        <w:rPr>
          <w:rFonts w:ascii="宋体" w:hAnsi="宋体" w:cs="宋体" w:hint="eastAsia"/>
          <w:sz w:val="36"/>
          <w:szCs w:val="36"/>
        </w:rPr>
        <w:t>山小学扩班教室投影仪建设项目</w:t>
      </w:r>
    </w:p>
    <w:p w:rsidR="000E2538" w:rsidRDefault="005F331F">
      <w:pPr>
        <w:rPr>
          <w:rFonts w:ascii="宋体" w:hAnsi="宋体" w:cs="等线"/>
          <w:b/>
          <w:bCs/>
          <w:sz w:val="28"/>
          <w:szCs w:val="28"/>
        </w:rPr>
      </w:pPr>
      <w:r>
        <w:rPr>
          <w:rFonts w:ascii="宋体" w:hAnsi="宋体" w:cs="等线" w:hint="eastAsia"/>
          <w:b/>
          <w:bCs/>
          <w:sz w:val="28"/>
          <w:szCs w:val="28"/>
        </w:rPr>
        <w:t>★特别说明：</w:t>
      </w:r>
    </w:p>
    <w:p w:rsidR="000E2538" w:rsidRDefault="005F331F">
      <w:pPr>
        <w:spacing w:line="360" w:lineRule="auto"/>
        <w:ind w:firstLineChars="200" w:firstLine="420"/>
        <w:rPr>
          <w:rFonts w:ascii="宋体" w:hAnsi="宋体" w:cs="等线"/>
          <w:color w:val="000000"/>
          <w:szCs w:val="21"/>
        </w:rPr>
      </w:pPr>
      <w:r>
        <w:rPr>
          <w:rFonts w:ascii="宋体" w:hAnsi="宋体" w:cs="等线" w:hint="eastAsia"/>
          <w:color w:val="000000"/>
          <w:szCs w:val="21"/>
        </w:rPr>
        <w:t>（1）</w:t>
      </w:r>
      <w:r>
        <w:rPr>
          <w:rFonts w:ascii="宋体" w:hAnsi="宋体" w:cs="等线" w:hint="eastAsia"/>
          <w:bCs/>
          <w:szCs w:val="21"/>
        </w:rPr>
        <w:t>本项目为专业的系统集成类项目，为保障售后服务的时效性，业务系统的运行稳定，投标单位须在宁波市内有常设服务机构（以工商登记为准），并且投标单位须具有质量管理体系认证、信息技术服务管理体系认证、信息安全管理体系认证等资质证书，投标文件中须提供相关证明材料复印件；</w:t>
      </w:r>
    </w:p>
    <w:p w:rsidR="000E2538" w:rsidRDefault="005F331F">
      <w:pPr>
        <w:spacing w:line="360" w:lineRule="auto"/>
        <w:ind w:firstLineChars="200" w:firstLine="420"/>
        <w:rPr>
          <w:rFonts w:ascii="宋体" w:hAnsi="宋体" w:cs="等线"/>
          <w:color w:val="000000"/>
          <w:szCs w:val="21"/>
        </w:rPr>
      </w:pPr>
      <w:r>
        <w:rPr>
          <w:rFonts w:ascii="宋体" w:hAnsi="宋体" w:cs="等线" w:hint="eastAsia"/>
          <w:szCs w:val="21"/>
        </w:rPr>
        <w:t>（2）</w:t>
      </w:r>
      <w:r w:rsidR="00CB03C2">
        <w:rPr>
          <w:rFonts w:ascii="宋体" w:hAnsi="宋体" w:cs="等线" w:hint="eastAsia"/>
          <w:color w:val="000000"/>
          <w:szCs w:val="21"/>
        </w:rPr>
        <w:t>为确保投标单位充分了解现场环境及建设需求，投</w:t>
      </w:r>
      <w:r>
        <w:rPr>
          <w:rFonts w:ascii="宋体" w:hAnsi="宋体" w:cs="等线" w:hint="eastAsia"/>
          <w:color w:val="000000"/>
          <w:szCs w:val="21"/>
        </w:rPr>
        <w:t>标单位</w:t>
      </w:r>
      <w:r w:rsidR="00CB03C2">
        <w:rPr>
          <w:rFonts w:ascii="宋体" w:hAnsi="宋体" w:cs="等线" w:hint="eastAsia"/>
          <w:color w:val="000000"/>
          <w:szCs w:val="21"/>
        </w:rPr>
        <w:t>须在项目</w:t>
      </w:r>
      <w:r>
        <w:rPr>
          <w:rFonts w:ascii="宋体" w:hAnsi="宋体" w:cs="等线" w:hint="eastAsia"/>
          <w:color w:val="000000"/>
          <w:szCs w:val="21"/>
        </w:rPr>
        <w:t>公示</w:t>
      </w:r>
      <w:r w:rsidR="00CB03C2">
        <w:rPr>
          <w:rFonts w:ascii="宋体" w:hAnsi="宋体" w:cs="等线" w:hint="eastAsia"/>
          <w:color w:val="000000"/>
          <w:szCs w:val="21"/>
        </w:rPr>
        <w:t>后第二天</w:t>
      </w:r>
      <w:r>
        <w:rPr>
          <w:rFonts w:ascii="宋体" w:hAnsi="宋体" w:cs="等线" w:hint="eastAsia"/>
          <w:color w:val="000000"/>
          <w:szCs w:val="21"/>
        </w:rPr>
        <w:t>到现场进行现场踏勘工作，现场</w:t>
      </w:r>
      <w:proofErr w:type="gramStart"/>
      <w:r>
        <w:rPr>
          <w:rFonts w:ascii="宋体" w:hAnsi="宋体" w:cs="等线" w:hint="eastAsia"/>
          <w:color w:val="000000"/>
          <w:szCs w:val="21"/>
        </w:rPr>
        <w:t>踏勘须</w:t>
      </w:r>
      <w:proofErr w:type="gramEnd"/>
      <w:r>
        <w:rPr>
          <w:rFonts w:ascii="宋体" w:hAnsi="宋体" w:cs="等线" w:hint="eastAsia"/>
          <w:color w:val="000000"/>
          <w:szCs w:val="21"/>
        </w:rPr>
        <w:t>携带</w:t>
      </w:r>
      <w:r w:rsidR="00CB03C2">
        <w:rPr>
          <w:rFonts w:ascii="宋体" w:hAnsi="宋体" w:cs="等线" w:hint="eastAsia"/>
          <w:color w:val="000000"/>
          <w:szCs w:val="21"/>
        </w:rPr>
        <w:t>授权代表</w:t>
      </w:r>
      <w:r>
        <w:rPr>
          <w:rFonts w:ascii="宋体" w:hAnsi="宋体" w:cs="等线" w:hint="eastAsia"/>
          <w:color w:val="000000"/>
          <w:szCs w:val="21"/>
        </w:rPr>
        <w:t>身份证原件，同时要求携带投标产品样品进行现场尺寸比对与功能演示，并在投标文件中提供用户签字确认的现场勘察报告；（实地勘察地址：宁波市</w:t>
      </w:r>
      <w:proofErr w:type="gramStart"/>
      <w:r>
        <w:rPr>
          <w:rFonts w:ascii="宋体" w:hAnsi="宋体" w:cs="等线" w:hint="eastAsia"/>
          <w:color w:val="000000"/>
          <w:szCs w:val="21"/>
        </w:rPr>
        <w:t>鄞</w:t>
      </w:r>
      <w:proofErr w:type="gramEnd"/>
      <w:r>
        <w:rPr>
          <w:rFonts w:ascii="宋体" w:hAnsi="宋体" w:cs="等线" w:hint="eastAsia"/>
          <w:color w:val="000000"/>
          <w:szCs w:val="21"/>
        </w:rPr>
        <w:t>州区中河街道</w:t>
      </w:r>
      <w:proofErr w:type="gramStart"/>
      <w:r>
        <w:rPr>
          <w:rFonts w:ascii="宋体" w:hAnsi="宋体" w:cs="等线" w:hint="eastAsia"/>
          <w:color w:val="000000"/>
          <w:szCs w:val="21"/>
        </w:rPr>
        <w:t>堇</w:t>
      </w:r>
      <w:proofErr w:type="gramEnd"/>
      <w:r>
        <w:rPr>
          <w:rFonts w:ascii="宋体" w:hAnsi="宋体" w:cs="等线" w:hint="eastAsia"/>
          <w:color w:val="000000"/>
          <w:szCs w:val="21"/>
        </w:rPr>
        <w:t>山中路666号；联系人：朱老师，联系电话：</w:t>
      </w:r>
      <w:r>
        <w:rPr>
          <w:rFonts w:ascii="宋体" w:hAnsi="宋体" w:cs="等线"/>
          <w:color w:val="000000"/>
          <w:szCs w:val="21"/>
        </w:rPr>
        <w:t>13819861987</w:t>
      </w:r>
      <w:r w:rsidR="00CB03C2">
        <w:rPr>
          <w:rFonts w:ascii="宋体" w:hAnsi="宋体" w:cs="等线" w:hint="eastAsia"/>
          <w:color w:val="000000"/>
          <w:szCs w:val="21"/>
        </w:rPr>
        <w:t>），未到</w:t>
      </w:r>
      <w:r>
        <w:rPr>
          <w:rFonts w:ascii="宋体" w:hAnsi="宋体" w:cs="等线" w:hint="eastAsia"/>
          <w:color w:val="000000"/>
          <w:szCs w:val="21"/>
        </w:rPr>
        <w:t>现场踏勘的投标方将失去中标资格。</w:t>
      </w:r>
    </w:p>
    <w:p w:rsidR="000E2538" w:rsidRDefault="005F331F">
      <w:pPr>
        <w:spacing w:line="360" w:lineRule="auto"/>
        <w:ind w:firstLineChars="200" w:firstLine="420"/>
        <w:rPr>
          <w:rFonts w:ascii="宋体" w:hAnsi="宋体" w:cs="等线"/>
          <w:color w:val="000000"/>
          <w:szCs w:val="21"/>
        </w:rPr>
      </w:pPr>
      <w:r>
        <w:rPr>
          <w:rFonts w:ascii="宋体" w:hAnsi="宋体" w:cs="等线" w:hint="eastAsia"/>
          <w:szCs w:val="21"/>
        </w:rPr>
        <w:t>（3）</w:t>
      </w:r>
      <w:r>
        <w:rPr>
          <w:rFonts w:ascii="宋体" w:hAnsi="宋体" w:cs="等线" w:hint="eastAsia"/>
          <w:color w:val="000000"/>
          <w:szCs w:val="21"/>
        </w:rPr>
        <w:t>投标人须根据业主方要求进行安装，并负责项目设备的安装、调试、使用培训等相关工作，投标人在实施</w:t>
      </w:r>
      <w:proofErr w:type="gramStart"/>
      <w:r>
        <w:rPr>
          <w:rFonts w:ascii="宋体" w:hAnsi="宋体" w:cs="等线" w:hint="eastAsia"/>
          <w:color w:val="000000"/>
          <w:szCs w:val="21"/>
        </w:rPr>
        <w:t>前对于</w:t>
      </w:r>
      <w:proofErr w:type="gramEnd"/>
      <w:r>
        <w:rPr>
          <w:rFonts w:ascii="宋体" w:hAnsi="宋体" w:cs="等线" w:hint="eastAsia"/>
          <w:color w:val="000000"/>
          <w:szCs w:val="21"/>
        </w:rPr>
        <w:t>此次项目涉及到的设备制定出完整的项目实施计划方案，投标时须提供多媒体设备CAD走线图及</w:t>
      </w:r>
      <w:r w:rsidR="00CB03C2">
        <w:rPr>
          <w:rFonts w:ascii="宋体" w:hAnsi="宋体" w:cs="等线" w:hint="eastAsia"/>
          <w:color w:val="000000"/>
          <w:szCs w:val="21"/>
        </w:rPr>
        <w:t>安装</w:t>
      </w:r>
      <w:r>
        <w:rPr>
          <w:rFonts w:ascii="宋体" w:hAnsi="宋体" w:cs="等线" w:hint="eastAsia"/>
          <w:color w:val="000000"/>
          <w:szCs w:val="21"/>
        </w:rPr>
        <w:t>效果图。</w:t>
      </w:r>
    </w:p>
    <w:p w:rsidR="000E2538" w:rsidRDefault="005F331F">
      <w:pPr>
        <w:spacing w:line="360" w:lineRule="auto"/>
        <w:ind w:firstLineChars="200" w:firstLine="420"/>
        <w:jc w:val="left"/>
        <w:rPr>
          <w:rFonts w:ascii="宋体" w:hAnsi="宋体" w:cs="等线"/>
          <w:szCs w:val="21"/>
        </w:rPr>
      </w:pPr>
      <w:r>
        <w:rPr>
          <w:rFonts w:ascii="宋体" w:hAnsi="宋体" w:cs="等线" w:hint="eastAsia"/>
          <w:szCs w:val="21"/>
        </w:rPr>
        <w:t>（</w:t>
      </w:r>
      <w:r w:rsidR="00CB03C2">
        <w:rPr>
          <w:rFonts w:ascii="宋体" w:hAnsi="宋体" w:cs="等线"/>
          <w:szCs w:val="21"/>
        </w:rPr>
        <w:t>4</w:t>
      </w:r>
      <w:r>
        <w:rPr>
          <w:rFonts w:ascii="宋体" w:hAnsi="宋体" w:cs="等线" w:hint="eastAsia"/>
          <w:szCs w:val="21"/>
        </w:rPr>
        <w:t>）招标方案中，投标产品的质量性能指标及服务内容不得低于参考性能指标和服务内容。带★号的指标为重要指标，不接受负偏离；</w:t>
      </w:r>
    </w:p>
    <w:p w:rsidR="000E2538" w:rsidRDefault="005F331F">
      <w:pPr>
        <w:spacing w:line="360" w:lineRule="auto"/>
        <w:ind w:firstLineChars="200" w:firstLine="420"/>
        <w:jc w:val="left"/>
        <w:rPr>
          <w:rFonts w:ascii="宋体" w:hAnsi="宋体" w:cs="等线"/>
          <w:color w:val="000000" w:themeColor="text1"/>
          <w:szCs w:val="21"/>
        </w:rPr>
      </w:pPr>
      <w:r>
        <w:rPr>
          <w:rFonts w:ascii="宋体" w:hAnsi="宋体" w:cs="等线" w:hint="eastAsia"/>
          <w:color w:val="000000" w:themeColor="text1"/>
          <w:szCs w:val="21"/>
        </w:rPr>
        <w:t>（</w:t>
      </w:r>
      <w:r w:rsidR="00CB03C2">
        <w:rPr>
          <w:rFonts w:ascii="宋体" w:hAnsi="宋体" w:cs="等线"/>
          <w:color w:val="000000" w:themeColor="text1"/>
          <w:szCs w:val="21"/>
        </w:rPr>
        <w:t>5</w:t>
      </w:r>
      <w:r>
        <w:rPr>
          <w:rFonts w:ascii="宋体" w:hAnsi="宋体" w:cs="等线" w:hint="eastAsia"/>
          <w:color w:val="000000" w:themeColor="text1"/>
          <w:szCs w:val="21"/>
        </w:rPr>
        <w:t>）本项目所有产品需全新</w:t>
      </w:r>
      <w:proofErr w:type="gramStart"/>
      <w:r>
        <w:rPr>
          <w:rFonts w:ascii="宋体" w:hAnsi="宋体" w:cs="等线" w:hint="eastAsia"/>
          <w:color w:val="000000" w:themeColor="text1"/>
          <w:szCs w:val="21"/>
        </w:rPr>
        <w:t>未拆原包装</w:t>
      </w:r>
      <w:proofErr w:type="gramEnd"/>
      <w:r>
        <w:rPr>
          <w:rFonts w:ascii="宋体" w:hAnsi="宋体" w:cs="等线" w:hint="eastAsia"/>
          <w:color w:val="000000" w:themeColor="text1"/>
          <w:szCs w:val="21"/>
        </w:rPr>
        <w:t>供货，合同</w:t>
      </w:r>
      <w:proofErr w:type="gramStart"/>
      <w:r>
        <w:rPr>
          <w:rFonts w:ascii="宋体" w:hAnsi="宋体" w:cs="等线" w:hint="eastAsia"/>
          <w:color w:val="000000" w:themeColor="text1"/>
          <w:szCs w:val="21"/>
        </w:rPr>
        <w:t>签定</w:t>
      </w:r>
      <w:proofErr w:type="gramEnd"/>
      <w:r>
        <w:rPr>
          <w:rFonts w:ascii="宋体" w:hAnsi="宋体" w:cs="等线" w:hint="eastAsia"/>
          <w:color w:val="000000" w:themeColor="text1"/>
          <w:szCs w:val="21"/>
        </w:rPr>
        <w:t>后</w:t>
      </w:r>
      <w:r>
        <w:rPr>
          <w:rFonts w:ascii="宋体" w:hAnsi="宋体" w:cs="等线"/>
          <w:color w:val="000000" w:themeColor="text1"/>
          <w:szCs w:val="21"/>
        </w:rPr>
        <w:t>5</w:t>
      </w:r>
      <w:r>
        <w:rPr>
          <w:rFonts w:ascii="宋体" w:hAnsi="宋体" w:cs="等线" w:hint="eastAsia"/>
          <w:color w:val="000000" w:themeColor="text1"/>
          <w:szCs w:val="21"/>
        </w:rPr>
        <w:t>日内完成供货安装</w:t>
      </w:r>
    </w:p>
    <w:p w:rsidR="000E2538" w:rsidRDefault="005F331F">
      <w:pPr>
        <w:spacing w:line="360" w:lineRule="auto"/>
        <w:ind w:firstLineChars="200" w:firstLine="420"/>
        <w:jc w:val="left"/>
        <w:rPr>
          <w:rFonts w:ascii="宋体" w:hAnsi="宋体" w:cs="等线"/>
          <w:color w:val="000000" w:themeColor="text1"/>
          <w:szCs w:val="21"/>
        </w:rPr>
      </w:pPr>
      <w:r>
        <w:rPr>
          <w:rFonts w:ascii="宋体" w:hAnsi="宋体" w:cs="等线" w:hint="eastAsia"/>
          <w:color w:val="000000" w:themeColor="text1"/>
          <w:szCs w:val="21"/>
        </w:rPr>
        <w:t>（</w:t>
      </w:r>
      <w:r w:rsidR="00CB03C2">
        <w:rPr>
          <w:rFonts w:ascii="宋体" w:hAnsi="宋体" w:cs="等线"/>
          <w:color w:val="000000" w:themeColor="text1"/>
          <w:szCs w:val="21"/>
        </w:rPr>
        <w:t>6</w:t>
      </w:r>
      <w:r>
        <w:rPr>
          <w:rFonts w:ascii="宋体" w:hAnsi="宋体" w:cs="等线" w:hint="eastAsia"/>
          <w:color w:val="000000" w:themeColor="text1"/>
          <w:szCs w:val="21"/>
        </w:rPr>
        <w:t>）现场服务：接采购方故障通知后，供应商技术工程师应1小时响应，2小时到场，进行故障排除工作。一般性故障保证在2小时内修复。对于影响系统正常运行的严重故障（包括由系统软硬件等原因引起的），</w:t>
      </w:r>
      <w:proofErr w:type="gramStart"/>
      <w:r>
        <w:rPr>
          <w:rFonts w:ascii="宋体" w:hAnsi="宋体" w:cs="等线" w:hint="eastAsia"/>
          <w:color w:val="000000" w:themeColor="text1"/>
          <w:szCs w:val="21"/>
        </w:rPr>
        <w:t>中标商</w:t>
      </w:r>
      <w:proofErr w:type="gramEnd"/>
      <w:r>
        <w:rPr>
          <w:rFonts w:ascii="宋体" w:hAnsi="宋体" w:cs="等线" w:hint="eastAsia"/>
          <w:color w:val="000000" w:themeColor="text1"/>
          <w:szCs w:val="21"/>
        </w:rPr>
        <w:t>技术工程师在1小时内到达现场，查找原因，提出解决方案，并工作直至故障修</w:t>
      </w:r>
      <w:proofErr w:type="gramStart"/>
      <w:r>
        <w:rPr>
          <w:rFonts w:ascii="宋体" w:hAnsi="宋体" w:cs="等线" w:hint="eastAsia"/>
          <w:color w:val="000000" w:themeColor="text1"/>
          <w:szCs w:val="21"/>
        </w:rPr>
        <w:t>妥</w:t>
      </w:r>
      <w:proofErr w:type="gramEnd"/>
      <w:r>
        <w:rPr>
          <w:rFonts w:ascii="宋体" w:hAnsi="宋体" w:cs="等线" w:hint="eastAsia"/>
          <w:color w:val="000000" w:themeColor="text1"/>
          <w:szCs w:val="21"/>
        </w:rPr>
        <w:t>完全恢复正常服务为止。若4小时内无法修复故障，则提供备机等应急方案。</w:t>
      </w:r>
    </w:p>
    <w:p w:rsidR="000E2538" w:rsidRDefault="000E2538">
      <w:pPr>
        <w:pStyle w:val="a3"/>
        <w:rPr>
          <w:rFonts w:ascii="宋体" w:eastAsia="宋体" w:hAnsi="宋体" w:cs="等线"/>
        </w:rPr>
      </w:pPr>
    </w:p>
    <w:p w:rsidR="000E2538" w:rsidRDefault="005F331F">
      <w:pPr>
        <w:spacing w:line="360" w:lineRule="auto"/>
        <w:ind w:firstLineChars="100" w:firstLine="211"/>
        <w:rPr>
          <w:rFonts w:ascii="宋体" w:hAnsi="宋体" w:cs="等线"/>
          <w:b/>
          <w:bCs/>
          <w:szCs w:val="21"/>
        </w:rPr>
      </w:pPr>
      <w:r>
        <w:rPr>
          <w:rFonts w:ascii="宋体" w:hAnsi="宋体" w:cs="等线" w:hint="eastAsia"/>
          <w:b/>
          <w:bCs/>
          <w:szCs w:val="21"/>
        </w:rPr>
        <w:t>考虑到本次项目建设的重要性，上述“特别说明”中的内容条款要求若无法满足，投标单位将不具备中标条件。</w:t>
      </w:r>
    </w:p>
    <w:p w:rsidR="000E2538" w:rsidRDefault="000E2538" w:rsidP="00CB03C2">
      <w:pPr>
        <w:spacing w:line="480" w:lineRule="auto"/>
        <w:rPr>
          <w:rFonts w:ascii="宋体" w:hAnsi="宋体"/>
        </w:rPr>
      </w:pPr>
    </w:p>
    <w:p w:rsidR="000E2538" w:rsidRDefault="000E2538" w:rsidP="00CB03C2">
      <w:pPr>
        <w:spacing w:line="480" w:lineRule="auto"/>
        <w:rPr>
          <w:rFonts w:ascii="宋体" w:hAnsi="宋体"/>
        </w:rPr>
      </w:pPr>
    </w:p>
    <w:p w:rsidR="00CB03C2" w:rsidRDefault="00CB03C2" w:rsidP="00CB03C2">
      <w:pPr>
        <w:spacing w:line="480" w:lineRule="auto"/>
        <w:rPr>
          <w:rFonts w:ascii="宋体" w:hAnsi="宋体"/>
        </w:rPr>
      </w:pPr>
    </w:p>
    <w:p w:rsidR="000E2538" w:rsidRDefault="005F331F">
      <w:pPr>
        <w:outlineLvl w:val="0"/>
        <w:rPr>
          <w:rFonts w:ascii="宋体" w:hAnsi="宋体"/>
          <w:b/>
          <w:sz w:val="28"/>
        </w:rPr>
      </w:pPr>
      <w:r>
        <w:rPr>
          <w:rFonts w:ascii="宋体" w:hAnsi="宋体" w:hint="eastAsia"/>
          <w:b/>
          <w:sz w:val="28"/>
        </w:rPr>
        <w:lastRenderedPageBreak/>
        <w:t>一、采购清单</w:t>
      </w:r>
    </w:p>
    <w:tbl>
      <w:tblPr>
        <w:tblStyle w:val="ab"/>
        <w:tblW w:w="9078" w:type="dxa"/>
        <w:jc w:val="center"/>
        <w:tblLook w:val="04A0" w:firstRow="1" w:lastRow="0" w:firstColumn="1" w:lastColumn="0" w:noHBand="0" w:noVBand="1"/>
      </w:tblPr>
      <w:tblGrid>
        <w:gridCol w:w="846"/>
        <w:gridCol w:w="2551"/>
        <w:gridCol w:w="3119"/>
        <w:gridCol w:w="1281"/>
        <w:gridCol w:w="1281"/>
      </w:tblGrid>
      <w:tr w:rsidR="000E2538">
        <w:trPr>
          <w:jc w:val="center"/>
        </w:trPr>
        <w:tc>
          <w:tcPr>
            <w:tcW w:w="846" w:type="dxa"/>
            <w:vAlign w:val="center"/>
          </w:tcPr>
          <w:p w:rsidR="000E2538" w:rsidRDefault="005F331F">
            <w:pPr>
              <w:spacing w:line="360" w:lineRule="auto"/>
              <w:jc w:val="center"/>
              <w:rPr>
                <w:rFonts w:ascii="宋体" w:hAnsi="宋体" w:cs="宋体"/>
                <w:b/>
                <w:bCs/>
                <w:kern w:val="0"/>
                <w:sz w:val="20"/>
                <w:szCs w:val="21"/>
              </w:rPr>
            </w:pPr>
            <w:r>
              <w:rPr>
                <w:rFonts w:ascii="宋体" w:hAnsi="宋体" w:cs="宋体" w:hint="eastAsia"/>
                <w:b/>
                <w:bCs/>
                <w:kern w:val="0"/>
                <w:szCs w:val="21"/>
              </w:rPr>
              <w:t>序号</w:t>
            </w:r>
          </w:p>
        </w:tc>
        <w:tc>
          <w:tcPr>
            <w:tcW w:w="2551" w:type="dxa"/>
            <w:vAlign w:val="center"/>
          </w:tcPr>
          <w:p w:rsidR="000E2538" w:rsidRDefault="005F331F">
            <w:pPr>
              <w:spacing w:line="360" w:lineRule="auto"/>
              <w:jc w:val="center"/>
              <w:rPr>
                <w:rFonts w:ascii="宋体" w:hAnsi="宋体" w:cs="宋体"/>
                <w:b/>
                <w:bCs/>
                <w:kern w:val="0"/>
                <w:sz w:val="20"/>
                <w:szCs w:val="21"/>
              </w:rPr>
            </w:pPr>
            <w:r>
              <w:rPr>
                <w:rFonts w:ascii="宋体" w:hAnsi="宋体" w:cs="宋体" w:hint="eastAsia"/>
                <w:b/>
                <w:bCs/>
                <w:kern w:val="0"/>
                <w:szCs w:val="21"/>
              </w:rPr>
              <w:t>商品名称</w:t>
            </w:r>
          </w:p>
        </w:tc>
        <w:tc>
          <w:tcPr>
            <w:tcW w:w="3119" w:type="dxa"/>
            <w:vAlign w:val="center"/>
          </w:tcPr>
          <w:p w:rsidR="000E2538" w:rsidRDefault="005F331F">
            <w:pPr>
              <w:spacing w:line="360" w:lineRule="auto"/>
              <w:jc w:val="center"/>
              <w:rPr>
                <w:rFonts w:ascii="宋体" w:hAnsi="宋体" w:cs="宋体"/>
                <w:b/>
                <w:bCs/>
                <w:kern w:val="0"/>
                <w:sz w:val="20"/>
                <w:szCs w:val="21"/>
              </w:rPr>
            </w:pPr>
            <w:r>
              <w:rPr>
                <w:rFonts w:ascii="宋体" w:hAnsi="宋体" w:cs="宋体" w:hint="eastAsia"/>
                <w:b/>
                <w:bCs/>
                <w:kern w:val="0"/>
                <w:szCs w:val="21"/>
              </w:rPr>
              <w:t>技术要求</w:t>
            </w:r>
          </w:p>
        </w:tc>
        <w:tc>
          <w:tcPr>
            <w:tcW w:w="1281" w:type="dxa"/>
            <w:vAlign w:val="center"/>
          </w:tcPr>
          <w:p w:rsidR="000E2538" w:rsidRDefault="005F331F">
            <w:pPr>
              <w:spacing w:line="360" w:lineRule="auto"/>
              <w:jc w:val="center"/>
              <w:rPr>
                <w:rFonts w:ascii="宋体" w:hAnsi="宋体" w:cs="宋体"/>
                <w:b/>
                <w:bCs/>
                <w:kern w:val="0"/>
                <w:sz w:val="20"/>
                <w:szCs w:val="21"/>
              </w:rPr>
            </w:pPr>
            <w:r>
              <w:rPr>
                <w:rFonts w:ascii="宋体" w:hAnsi="宋体" w:cs="宋体" w:hint="eastAsia"/>
                <w:b/>
                <w:bCs/>
                <w:kern w:val="0"/>
                <w:szCs w:val="21"/>
              </w:rPr>
              <w:t>单位</w:t>
            </w:r>
          </w:p>
        </w:tc>
        <w:tc>
          <w:tcPr>
            <w:tcW w:w="1281" w:type="dxa"/>
            <w:vAlign w:val="center"/>
          </w:tcPr>
          <w:p w:rsidR="000E2538" w:rsidRDefault="005F331F">
            <w:pPr>
              <w:spacing w:line="360" w:lineRule="auto"/>
              <w:jc w:val="center"/>
              <w:rPr>
                <w:rFonts w:ascii="宋体" w:hAnsi="宋体" w:cs="宋体"/>
                <w:b/>
                <w:bCs/>
                <w:kern w:val="0"/>
                <w:sz w:val="20"/>
                <w:szCs w:val="21"/>
              </w:rPr>
            </w:pPr>
            <w:r>
              <w:rPr>
                <w:rFonts w:ascii="宋体" w:hAnsi="宋体" w:cs="宋体" w:hint="eastAsia"/>
                <w:b/>
                <w:bCs/>
                <w:kern w:val="0"/>
                <w:szCs w:val="21"/>
              </w:rPr>
              <w:t>数量</w:t>
            </w:r>
          </w:p>
        </w:tc>
      </w:tr>
      <w:tr w:rsidR="000E2538">
        <w:trPr>
          <w:trHeight w:val="90"/>
          <w:jc w:val="center"/>
        </w:trPr>
        <w:tc>
          <w:tcPr>
            <w:tcW w:w="846"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1</w:t>
            </w:r>
          </w:p>
        </w:tc>
        <w:tc>
          <w:tcPr>
            <w:tcW w:w="2551"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超短焦</w:t>
            </w:r>
            <w:r w:rsidR="00813845">
              <w:rPr>
                <w:rFonts w:ascii="宋体" w:hAnsi="宋体" w:cs="宋体" w:hint="eastAsia"/>
                <w:kern w:val="0"/>
                <w:szCs w:val="21"/>
              </w:rPr>
              <w:t>激光</w:t>
            </w:r>
            <w:bookmarkStart w:id="0" w:name="_GoBack"/>
            <w:bookmarkEnd w:id="0"/>
            <w:r>
              <w:rPr>
                <w:rFonts w:ascii="宋体" w:hAnsi="宋体" w:cs="宋体" w:hint="eastAsia"/>
                <w:kern w:val="0"/>
                <w:szCs w:val="21"/>
              </w:rPr>
              <w:t>投影机</w:t>
            </w:r>
          </w:p>
        </w:tc>
        <w:tc>
          <w:tcPr>
            <w:tcW w:w="3119"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详见“技术参数”</w:t>
            </w:r>
          </w:p>
        </w:tc>
        <w:tc>
          <w:tcPr>
            <w:tcW w:w="1281"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套</w:t>
            </w:r>
          </w:p>
        </w:tc>
        <w:tc>
          <w:tcPr>
            <w:tcW w:w="1281" w:type="dxa"/>
            <w:vAlign w:val="center"/>
          </w:tcPr>
          <w:p w:rsidR="000E2538" w:rsidRDefault="005F331F">
            <w:pPr>
              <w:spacing w:line="400" w:lineRule="exact"/>
              <w:jc w:val="center"/>
              <w:rPr>
                <w:rFonts w:ascii="宋体" w:hAnsi="宋体" w:cs="宋体"/>
                <w:kern w:val="0"/>
                <w:sz w:val="20"/>
                <w:szCs w:val="21"/>
              </w:rPr>
            </w:pPr>
            <w:r>
              <w:rPr>
                <w:rFonts w:ascii="宋体" w:hAnsi="宋体" w:cs="宋体"/>
                <w:kern w:val="0"/>
                <w:szCs w:val="21"/>
              </w:rPr>
              <w:t>12</w:t>
            </w:r>
          </w:p>
        </w:tc>
      </w:tr>
      <w:tr w:rsidR="000E2538">
        <w:trPr>
          <w:jc w:val="center"/>
        </w:trPr>
        <w:tc>
          <w:tcPr>
            <w:tcW w:w="846"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2</w:t>
            </w:r>
          </w:p>
        </w:tc>
        <w:tc>
          <w:tcPr>
            <w:tcW w:w="2551"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系统集成费</w:t>
            </w:r>
          </w:p>
        </w:tc>
        <w:tc>
          <w:tcPr>
            <w:tcW w:w="3119"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详见“技术参数”</w:t>
            </w:r>
          </w:p>
        </w:tc>
        <w:tc>
          <w:tcPr>
            <w:tcW w:w="1281"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kern w:val="0"/>
                <w:szCs w:val="21"/>
              </w:rPr>
              <w:t>项</w:t>
            </w:r>
          </w:p>
        </w:tc>
        <w:tc>
          <w:tcPr>
            <w:tcW w:w="1281" w:type="dxa"/>
            <w:vAlign w:val="center"/>
          </w:tcPr>
          <w:p w:rsidR="000E2538" w:rsidRDefault="005F331F">
            <w:pPr>
              <w:spacing w:line="400" w:lineRule="exact"/>
              <w:jc w:val="center"/>
              <w:rPr>
                <w:rFonts w:ascii="宋体" w:hAnsi="宋体" w:cs="宋体"/>
                <w:kern w:val="0"/>
                <w:sz w:val="20"/>
                <w:szCs w:val="21"/>
              </w:rPr>
            </w:pPr>
            <w:r>
              <w:rPr>
                <w:rFonts w:ascii="宋体" w:hAnsi="宋体" w:cs="宋体" w:hint="eastAsia"/>
                <w:szCs w:val="21"/>
              </w:rPr>
              <w:t>1</w:t>
            </w:r>
          </w:p>
        </w:tc>
      </w:tr>
    </w:tbl>
    <w:p w:rsidR="000E2538" w:rsidRDefault="005F331F">
      <w:pPr>
        <w:outlineLvl w:val="0"/>
        <w:rPr>
          <w:rFonts w:ascii="宋体" w:hAnsi="宋体"/>
          <w:b/>
          <w:sz w:val="32"/>
        </w:rPr>
      </w:pPr>
      <w:r>
        <w:rPr>
          <w:rFonts w:ascii="宋体" w:hAnsi="宋体" w:hint="eastAsia"/>
          <w:b/>
          <w:sz w:val="28"/>
        </w:rPr>
        <w:t>二、详细技术参数</w:t>
      </w:r>
    </w:p>
    <w:p w:rsidR="000E2538" w:rsidRDefault="005F331F">
      <w:pPr>
        <w:rPr>
          <w:rFonts w:ascii="宋体" w:hAnsi="宋体"/>
          <w:b/>
          <w:sz w:val="24"/>
          <w:szCs w:val="24"/>
        </w:rPr>
      </w:pPr>
      <w:r>
        <w:rPr>
          <w:rFonts w:ascii="宋体" w:hAnsi="宋体" w:hint="eastAsia"/>
          <w:b/>
          <w:sz w:val="24"/>
          <w:szCs w:val="24"/>
        </w:rPr>
        <w:t>2.1超短焦激光投影机</w:t>
      </w:r>
    </w:p>
    <w:tbl>
      <w:tblPr>
        <w:tblW w:w="9161" w:type="dxa"/>
        <w:jc w:val="center"/>
        <w:tblLayout w:type="fixed"/>
        <w:tblCellMar>
          <w:left w:w="0" w:type="dxa"/>
          <w:right w:w="0" w:type="dxa"/>
        </w:tblCellMar>
        <w:tblLook w:val="04A0" w:firstRow="1" w:lastRow="0" w:firstColumn="1" w:lastColumn="0" w:noHBand="0" w:noVBand="1"/>
      </w:tblPr>
      <w:tblGrid>
        <w:gridCol w:w="656"/>
        <w:gridCol w:w="1757"/>
        <w:gridCol w:w="6748"/>
      </w:tblGrid>
      <w:tr w:rsidR="000E2538" w:rsidRPr="005F331F">
        <w:trPr>
          <w:trHeight w:val="433"/>
          <w:jc w:val="center"/>
        </w:trPr>
        <w:tc>
          <w:tcPr>
            <w:tcW w:w="6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widowControl/>
              <w:spacing w:line="400" w:lineRule="exact"/>
              <w:jc w:val="center"/>
              <w:textAlignment w:val="center"/>
              <w:rPr>
                <w:rFonts w:ascii="宋体" w:hAnsi="宋体" w:cs="宋体"/>
                <w:b/>
                <w:bCs/>
                <w:szCs w:val="21"/>
                <w:lang w:bidi="ar"/>
              </w:rPr>
            </w:pPr>
            <w:r w:rsidRPr="005F331F">
              <w:rPr>
                <w:rFonts w:ascii="宋体" w:hAnsi="宋体" w:cs="宋体" w:hint="eastAsia"/>
                <w:b/>
                <w:bCs/>
                <w:szCs w:val="21"/>
                <w:lang w:bidi="ar"/>
              </w:rPr>
              <w:t>序号</w:t>
            </w:r>
          </w:p>
        </w:tc>
        <w:tc>
          <w:tcPr>
            <w:tcW w:w="1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widowControl/>
              <w:spacing w:line="400" w:lineRule="exact"/>
              <w:jc w:val="center"/>
              <w:textAlignment w:val="center"/>
              <w:rPr>
                <w:rFonts w:ascii="宋体" w:hAnsi="宋体" w:cs="宋体"/>
                <w:b/>
                <w:bCs/>
                <w:szCs w:val="21"/>
                <w:lang w:bidi="ar"/>
              </w:rPr>
            </w:pPr>
            <w:r w:rsidRPr="005F331F">
              <w:rPr>
                <w:rFonts w:ascii="宋体" w:hAnsi="宋体" w:cs="宋体" w:hint="eastAsia"/>
                <w:b/>
                <w:bCs/>
                <w:szCs w:val="21"/>
                <w:lang w:bidi="ar"/>
              </w:rPr>
              <w:t>指标项</w:t>
            </w:r>
          </w:p>
        </w:tc>
        <w:tc>
          <w:tcPr>
            <w:tcW w:w="67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widowControl/>
              <w:spacing w:line="400" w:lineRule="exact"/>
              <w:jc w:val="center"/>
              <w:textAlignment w:val="center"/>
              <w:rPr>
                <w:rFonts w:ascii="宋体" w:hAnsi="宋体" w:cs="宋体"/>
                <w:b/>
                <w:bCs/>
                <w:szCs w:val="21"/>
                <w:lang w:bidi="ar"/>
              </w:rPr>
            </w:pPr>
            <w:r w:rsidRPr="005F331F">
              <w:rPr>
                <w:rFonts w:ascii="宋体" w:hAnsi="宋体" w:cs="宋体" w:hint="eastAsia"/>
                <w:b/>
                <w:bCs/>
                <w:szCs w:val="21"/>
                <w:lang w:bidi="ar"/>
              </w:rPr>
              <w:t>技术参数</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w:t>
            </w:r>
          </w:p>
        </w:tc>
        <w:tc>
          <w:tcPr>
            <w:tcW w:w="1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光源</w:t>
            </w:r>
          </w:p>
        </w:tc>
        <w:tc>
          <w:tcPr>
            <w:tcW w:w="67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0E2538" w:rsidRPr="005F331F" w:rsidRDefault="005F331F">
            <w:pPr>
              <w:spacing w:line="360" w:lineRule="auto"/>
              <w:rPr>
                <w:rFonts w:ascii="宋体" w:hAnsi="宋体"/>
                <w:szCs w:val="21"/>
              </w:rPr>
            </w:pPr>
            <w:r w:rsidRPr="005F331F">
              <w:rPr>
                <w:rFonts w:ascii="宋体" w:hAnsi="宋体" w:hint="eastAsia"/>
                <w:szCs w:val="21"/>
              </w:rPr>
              <w:t>采用ALPD单色激光四色荧光粉色轮成像技术，纯激光光源,光源不含Hg（不接受混合光源）</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spacing w:line="400" w:lineRule="exact"/>
              <w:jc w:val="center"/>
              <w:rPr>
                <w:rFonts w:ascii="宋体" w:hAnsi="宋体" w:cs="宋体"/>
                <w:szCs w:val="21"/>
              </w:rPr>
            </w:pPr>
            <w:r w:rsidRPr="005F331F">
              <w:rPr>
                <w:rFonts w:ascii="宋体" w:hAnsi="宋体" w:cs="宋体" w:hint="eastAsia"/>
                <w:szCs w:val="21"/>
              </w:rPr>
              <w:t>2</w:t>
            </w:r>
          </w:p>
        </w:tc>
        <w:tc>
          <w:tcPr>
            <w:tcW w:w="1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★技术</w:t>
            </w:r>
          </w:p>
        </w:tc>
        <w:tc>
          <w:tcPr>
            <w:tcW w:w="67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0E2538" w:rsidRPr="005F331F" w:rsidRDefault="005F331F">
            <w:pPr>
              <w:spacing w:line="360" w:lineRule="auto"/>
              <w:rPr>
                <w:rFonts w:ascii="宋体" w:hAnsi="宋体"/>
                <w:szCs w:val="21"/>
              </w:rPr>
            </w:pPr>
            <w:r w:rsidRPr="005F331F">
              <w:rPr>
                <w:rFonts w:ascii="宋体" w:hAnsi="宋体" w:hint="eastAsia"/>
                <w:szCs w:val="21"/>
              </w:rPr>
              <w:t>DLP投影技术，DMD芯片面板尺寸≤0.65吋，单机物理分辨率1280</w:t>
            </w:r>
            <w:r w:rsidRPr="005F331F">
              <w:rPr>
                <w:rFonts w:ascii="宋体" w:hAnsi="宋体"/>
                <w:szCs w:val="21"/>
              </w:rPr>
              <w:t>×</w:t>
            </w:r>
            <w:r w:rsidRPr="005F331F">
              <w:rPr>
                <w:rFonts w:ascii="宋体" w:hAnsi="宋体" w:hint="eastAsia"/>
                <w:szCs w:val="21"/>
              </w:rPr>
              <w:t>800（投标时必须在投标文件中提供以上证明材料并加盖生产厂家公章）</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3</w:t>
            </w:r>
          </w:p>
        </w:tc>
        <w:tc>
          <w:tcPr>
            <w:tcW w:w="175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★投射比</w:t>
            </w:r>
          </w:p>
        </w:tc>
        <w:tc>
          <w:tcPr>
            <w:tcW w:w="67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0E2538" w:rsidRPr="005F331F" w:rsidRDefault="005F331F">
            <w:pPr>
              <w:spacing w:line="360" w:lineRule="auto"/>
              <w:rPr>
                <w:rFonts w:ascii="宋体" w:hAnsi="宋体"/>
                <w:szCs w:val="21"/>
              </w:rPr>
            </w:pPr>
            <w:r w:rsidRPr="005F331F">
              <w:rPr>
                <w:rFonts w:ascii="宋体" w:hAnsi="宋体" w:hint="eastAsia"/>
                <w:szCs w:val="21"/>
              </w:rPr>
              <w:t>画面投射比＜0.</w:t>
            </w:r>
            <w:r w:rsidRPr="005F331F">
              <w:rPr>
                <w:rFonts w:ascii="宋体" w:hAnsi="宋体"/>
                <w:szCs w:val="21"/>
              </w:rPr>
              <w:t>2</w:t>
            </w:r>
            <w:r w:rsidRPr="005F331F">
              <w:rPr>
                <w:rFonts w:ascii="宋体" w:hAnsi="宋体" w:hint="eastAsia"/>
                <w:szCs w:val="21"/>
              </w:rPr>
              <w:t>5；投影80吋1</w:t>
            </w:r>
            <w:r w:rsidRPr="005F331F">
              <w:rPr>
                <w:rFonts w:ascii="宋体" w:hAnsi="宋体"/>
                <w:szCs w:val="21"/>
              </w:rPr>
              <w:t>6</w:t>
            </w:r>
            <w:r w:rsidRPr="005F331F">
              <w:rPr>
                <w:rFonts w:ascii="宋体" w:hAnsi="宋体" w:hint="eastAsia"/>
                <w:szCs w:val="21"/>
              </w:rPr>
              <w:t>:10标准画面距离：镜头到画面距离≤45CM</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5</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对比度</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≥3</w:t>
            </w:r>
            <w:r w:rsidRPr="005F331F">
              <w:rPr>
                <w:rFonts w:ascii="宋体" w:hAnsi="宋体"/>
                <w:szCs w:val="21"/>
              </w:rPr>
              <w:t>00</w:t>
            </w:r>
            <w:r w:rsidRPr="005F331F">
              <w:rPr>
                <w:rFonts w:ascii="宋体" w:hAnsi="宋体" w:hint="eastAsia"/>
                <w:szCs w:val="21"/>
              </w:rPr>
              <w:t>0000:1</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6</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proofErr w:type="gramStart"/>
            <w:r w:rsidRPr="005F331F">
              <w:rPr>
                <w:rFonts w:ascii="宋体" w:hAnsi="宋体" w:hint="eastAsia"/>
                <w:szCs w:val="21"/>
              </w:rPr>
              <w:t>色域</w:t>
            </w:r>
            <w:proofErr w:type="gramEnd"/>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proofErr w:type="gramStart"/>
            <w:r w:rsidRPr="005F331F">
              <w:rPr>
                <w:rFonts w:ascii="宋体" w:hAnsi="宋体" w:hint="eastAsia"/>
                <w:szCs w:val="21"/>
              </w:rPr>
              <w:t>色域覆盖</w:t>
            </w:r>
            <w:proofErr w:type="gramEnd"/>
            <w:r w:rsidRPr="005F331F">
              <w:rPr>
                <w:rFonts w:ascii="宋体" w:hAnsi="宋体" w:hint="eastAsia"/>
                <w:szCs w:val="21"/>
              </w:rPr>
              <w:t>面积大于REC.709标准</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7</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★亮度</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≥4500</w:t>
            </w:r>
            <w:r w:rsidRPr="005F331F">
              <w:rPr>
                <w:rFonts w:ascii="宋体" w:hAnsi="宋体"/>
                <w:szCs w:val="21"/>
              </w:rPr>
              <w:t>ANSI</w:t>
            </w:r>
            <w:r w:rsidRPr="005F331F">
              <w:rPr>
                <w:rFonts w:ascii="宋体" w:hAnsi="宋体" w:hint="eastAsia"/>
                <w:szCs w:val="21"/>
              </w:rPr>
              <w:t>流明（投标时必须在投标文件中提供以上证明材料并加盖生产厂家公章）</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8</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能效</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整机能效比≥10流明/瓦</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9</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★防尘</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为确保教学使用效果及质量，要求整机采用不低于IP5X级增压防尘设计，光源系统不低于IP6X级密闭设计，整机无滤网（投标时必须在投标文件中提供以上证明材料并加盖生产厂家公章）</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10</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3D</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3D技术：多种3D模式，支持DLP link3D，支持3D课堂</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11</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散热系统</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散热系统：采用铜管液冷散热技术</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12</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光源寿命</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光源寿命≥2</w:t>
            </w:r>
            <w:r w:rsidRPr="005F331F">
              <w:rPr>
                <w:rFonts w:ascii="宋体" w:hAnsi="宋体"/>
                <w:szCs w:val="21"/>
              </w:rPr>
              <w:t>5</w:t>
            </w:r>
            <w:r w:rsidRPr="005F331F">
              <w:rPr>
                <w:rFonts w:ascii="宋体" w:hAnsi="宋体" w:hint="eastAsia"/>
                <w:szCs w:val="21"/>
              </w:rPr>
              <w:t>000小时</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13</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功耗</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功耗：功耗≤</w:t>
            </w:r>
            <w:r w:rsidRPr="005F331F">
              <w:rPr>
                <w:rFonts w:ascii="宋体" w:hAnsi="宋体"/>
                <w:szCs w:val="21"/>
              </w:rPr>
              <w:t>340</w:t>
            </w:r>
            <w:r w:rsidRPr="005F331F">
              <w:rPr>
                <w:rFonts w:ascii="宋体" w:hAnsi="宋体" w:hint="eastAsia"/>
                <w:szCs w:val="21"/>
              </w:rPr>
              <w:t>W，待机功耗＜0.5W</w:t>
            </w:r>
          </w:p>
        </w:tc>
      </w:tr>
      <w:tr w:rsidR="000E2538" w:rsidRPr="005F331F">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14</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控制方式</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支持无线遥控器，网络RJ45和RS-232控制</w:t>
            </w:r>
          </w:p>
        </w:tc>
      </w:tr>
      <w:tr w:rsidR="000E2538" w:rsidRPr="005F331F">
        <w:trPr>
          <w:trHeight w:val="454"/>
          <w:jc w:val="center"/>
        </w:trPr>
        <w:tc>
          <w:tcPr>
            <w:tcW w:w="656" w:type="dxa"/>
            <w:vMerge w:val="restart"/>
            <w:tcBorders>
              <w:top w:val="single" w:sz="4" w:space="0" w:color="000000"/>
              <w:left w:val="single" w:sz="4" w:space="0" w:color="000000"/>
              <w:right w:val="single" w:sz="4" w:space="0" w:color="000000"/>
            </w:tcBorders>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15</w:t>
            </w:r>
          </w:p>
        </w:tc>
        <w:tc>
          <w:tcPr>
            <w:tcW w:w="1757" w:type="dxa"/>
            <w:vMerge w:val="restart"/>
            <w:tcBorders>
              <w:top w:val="single" w:sz="4" w:space="0" w:color="000000"/>
              <w:left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接口</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输入：HDMI*2; VGA*2; Video(RCA)*1; S-Video*1; Audio in(L/R)--RCA*1; Audio in（mini jack,3.5mm）*1; MIC*1</w:t>
            </w:r>
          </w:p>
        </w:tc>
      </w:tr>
      <w:tr w:rsidR="000E2538" w:rsidRPr="005F331F">
        <w:trPr>
          <w:trHeight w:val="454"/>
          <w:jc w:val="center"/>
        </w:trPr>
        <w:tc>
          <w:tcPr>
            <w:tcW w:w="656" w:type="dxa"/>
            <w:vMerge/>
            <w:tcBorders>
              <w:left w:val="single" w:sz="4" w:space="0" w:color="000000"/>
              <w:right w:val="single" w:sz="4" w:space="0" w:color="000000"/>
            </w:tcBorders>
            <w:vAlign w:val="center"/>
          </w:tcPr>
          <w:p w:rsidR="000E2538" w:rsidRPr="005F331F" w:rsidRDefault="000E2538">
            <w:pPr>
              <w:widowControl/>
              <w:spacing w:line="400" w:lineRule="exact"/>
              <w:jc w:val="center"/>
              <w:textAlignment w:val="center"/>
              <w:rPr>
                <w:rFonts w:ascii="宋体" w:hAnsi="宋体" w:cs="宋体"/>
                <w:szCs w:val="21"/>
              </w:rPr>
            </w:pPr>
          </w:p>
        </w:tc>
        <w:tc>
          <w:tcPr>
            <w:tcW w:w="1757" w:type="dxa"/>
            <w:vMerge/>
            <w:tcBorders>
              <w:left w:val="single" w:sz="4" w:space="0" w:color="000000"/>
              <w:right w:val="single" w:sz="4" w:space="0" w:color="000000"/>
            </w:tcBorders>
            <w:vAlign w:val="center"/>
          </w:tcPr>
          <w:p w:rsidR="000E2538" w:rsidRPr="005F331F" w:rsidRDefault="000E2538">
            <w:pPr>
              <w:widowControl/>
              <w:spacing w:line="400" w:lineRule="exact"/>
              <w:jc w:val="center"/>
              <w:textAlignment w:val="center"/>
              <w:rPr>
                <w:rFonts w:ascii="宋体" w:hAnsi="宋体" w:cs="宋体"/>
                <w:szCs w:val="21"/>
              </w:rPr>
            </w:pP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输出：VGA*1（与VGA in 2共用）；Audio*1（3.5mini jack）</w:t>
            </w:r>
          </w:p>
        </w:tc>
      </w:tr>
      <w:tr w:rsidR="000E2538" w:rsidRPr="005F331F">
        <w:trPr>
          <w:trHeight w:val="454"/>
          <w:jc w:val="center"/>
        </w:trPr>
        <w:tc>
          <w:tcPr>
            <w:tcW w:w="656" w:type="dxa"/>
            <w:vMerge/>
            <w:tcBorders>
              <w:left w:val="single" w:sz="4" w:space="0" w:color="000000"/>
              <w:bottom w:val="single" w:sz="4" w:space="0" w:color="000000"/>
              <w:right w:val="single" w:sz="4" w:space="0" w:color="000000"/>
            </w:tcBorders>
            <w:vAlign w:val="center"/>
          </w:tcPr>
          <w:p w:rsidR="000E2538" w:rsidRPr="005F331F" w:rsidRDefault="000E2538">
            <w:pPr>
              <w:widowControl/>
              <w:spacing w:line="400" w:lineRule="exact"/>
              <w:jc w:val="center"/>
              <w:textAlignment w:val="center"/>
              <w:rPr>
                <w:rFonts w:ascii="宋体" w:hAnsi="宋体" w:cs="宋体"/>
                <w:szCs w:val="21"/>
              </w:rPr>
            </w:pPr>
          </w:p>
        </w:tc>
        <w:tc>
          <w:tcPr>
            <w:tcW w:w="1757" w:type="dxa"/>
            <w:vMerge/>
            <w:tcBorders>
              <w:left w:val="single" w:sz="4" w:space="0" w:color="000000"/>
              <w:bottom w:val="single" w:sz="4" w:space="0" w:color="000000"/>
              <w:right w:val="single" w:sz="4" w:space="0" w:color="000000"/>
            </w:tcBorders>
            <w:vAlign w:val="center"/>
          </w:tcPr>
          <w:p w:rsidR="000E2538" w:rsidRPr="005F331F" w:rsidRDefault="000E2538">
            <w:pPr>
              <w:widowControl/>
              <w:spacing w:line="400" w:lineRule="exact"/>
              <w:jc w:val="center"/>
              <w:textAlignment w:val="center"/>
              <w:rPr>
                <w:rFonts w:ascii="宋体" w:hAnsi="宋体" w:cs="宋体"/>
                <w:szCs w:val="21"/>
              </w:rPr>
            </w:pP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控制：USB-B*1；RS232*1；RJ45*1</w:t>
            </w:r>
          </w:p>
        </w:tc>
      </w:tr>
      <w:tr w:rsidR="000E2538" w:rsidRPr="005F331F">
        <w:trPr>
          <w:trHeight w:val="454"/>
          <w:jc w:val="center"/>
        </w:trPr>
        <w:tc>
          <w:tcPr>
            <w:tcW w:w="656" w:type="dxa"/>
            <w:vMerge w:val="restart"/>
            <w:tcBorders>
              <w:left w:val="single" w:sz="4" w:space="0" w:color="000000"/>
              <w:right w:val="single" w:sz="4" w:space="0" w:color="000000"/>
            </w:tcBorders>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16</w:t>
            </w:r>
          </w:p>
        </w:tc>
        <w:tc>
          <w:tcPr>
            <w:tcW w:w="1757" w:type="dxa"/>
            <w:vMerge w:val="restart"/>
            <w:tcBorders>
              <w:left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w:t>
            </w:r>
            <w:r w:rsidRPr="005F331F">
              <w:rPr>
                <w:rFonts w:ascii="宋体" w:hAnsi="宋体"/>
                <w:szCs w:val="21"/>
              </w:rPr>
              <w:t>质量要求</w:t>
            </w: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pStyle w:val="Style6"/>
              <w:ind w:firstLineChars="0" w:firstLine="0"/>
              <w:rPr>
                <w:rFonts w:ascii="宋体" w:hAnsi="宋体"/>
                <w:sz w:val="21"/>
                <w:szCs w:val="21"/>
              </w:rPr>
            </w:pPr>
            <w:r w:rsidRPr="005F331F">
              <w:rPr>
                <w:rFonts w:ascii="宋体" w:hAnsi="宋体" w:hint="eastAsia"/>
                <w:sz w:val="21"/>
                <w:szCs w:val="21"/>
              </w:rPr>
              <w:t>投标产品须具备中国节能产品认证、中国环保产品认证、（投标时必须在投标文件中提供以上证明材料并加盖生产厂家公章）。</w:t>
            </w:r>
          </w:p>
        </w:tc>
      </w:tr>
      <w:tr w:rsidR="000E2538" w:rsidRPr="005F331F">
        <w:trPr>
          <w:trHeight w:val="454"/>
          <w:jc w:val="center"/>
        </w:trPr>
        <w:tc>
          <w:tcPr>
            <w:tcW w:w="656" w:type="dxa"/>
            <w:vMerge/>
            <w:tcBorders>
              <w:left w:val="single" w:sz="4" w:space="0" w:color="000000"/>
              <w:bottom w:val="single" w:sz="4" w:space="0" w:color="000000"/>
              <w:right w:val="single" w:sz="4" w:space="0" w:color="000000"/>
            </w:tcBorders>
            <w:vAlign w:val="center"/>
          </w:tcPr>
          <w:p w:rsidR="000E2538" w:rsidRPr="005F331F" w:rsidRDefault="000E2538">
            <w:pPr>
              <w:widowControl/>
              <w:spacing w:line="400" w:lineRule="exact"/>
              <w:jc w:val="center"/>
              <w:textAlignment w:val="center"/>
              <w:rPr>
                <w:rFonts w:ascii="宋体" w:hAnsi="宋体" w:cs="宋体"/>
                <w:szCs w:val="21"/>
              </w:rPr>
            </w:pPr>
          </w:p>
        </w:tc>
        <w:tc>
          <w:tcPr>
            <w:tcW w:w="1757" w:type="dxa"/>
            <w:vMerge/>
            <w:tcBorders>
              <w:left w:val="single" w:sz="4" w:space="0" w:color="000000"/>
              <w:bottom w:val="single" w:sz="4" w:space="0" w:color="000000"/>
              <w:right w:val="single" w:sz="4" w:space="0" w:color="000000"/>
            </w:tcBorders>
            <w:vAlign w:val="center"/>
          </w:tcPr>
          <w:p w:rsidR="000E2538" w:rsidRPr="005F331F" w:rsidRDefault="000E2538">
            <w:pPr>
              <w:spacing w:line="360" w:lineRule="auto"/>
              <w:jc w:val="center"/>
              <w:rPr>
                <w:rFonts w:ascii="宋体" w:hAnsi="宋体"/>
                <w:szCs w:val="21"/>
              </w:rPr>
            </w:pPr>
          </w:p>
        </w:tc>
        <w:tc>
          <w:tcPr>
            <w:tcW w:w="6748" w:type="dxa"/>
            <w:tcBorders>
              <w:top w:val="single" w:sz="4" w:space="0" w:color="000000"/>
              <w:left w:val="single" w:sz="4" w:space="0" w:color="000000"/>
              <w:bottom w:val="single" w:sz="4" w:space="0" w:color="000000"/>
              <w:right w:val="single" w:sz="4" w:space="0" w:color="000000"/>
            </w:tcBorders>
          </w:tcPr>
          <w:p w:rsidR="000E2538" w:rsidRPr="005F331F" w:rsidRDefault="005F331F">
            <w:pPr>
              <w:spacing w:line="360" w:lineRule="auto"/>
              <w:rPr>
                <w:rFonts w:ascii="宋体" w:hAnsi="宋体"/>
                <w:szCs w:val="21"/>
              </w:rPr>
            </w:pPr>
            <w:r w:rsidRPr="005F331F">
              <w:rPr>
                <w:rFonts w:ascii="宋体" w:hAnsi="宋体" w:hint="eastAsia"/>
                <w:szCs w:val="21"/>
              </w:rPr>
              <w:t>为保证质量，杜绝贴牌品牌，要求产品的生产厂家和制造厂家必须一致（ODM品牌不具备），投标时须提供产品3C认证证书</w:t>
            </w:r>
          </w:p>
        </w:tc>
      </w:tr>
      <w:tr w:rsidR="000E2538">
        <w:trPr>
          <w:trHeight w:val="454"/>
          <w:jc w:val="center"/>
        </w:trPr>
        <w:tc>
          <w:tcPr>
            <w:tcW w:w="656"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widowControl/>
              <w:spacing w:line="400" w:lineRule="exact"/>
              <w:jc w:val="center"/>
              <w:textAlignment w:val="center"/>
              <w:rPr>
                <w:rFonts w:ascii="宋体" w:hAnsi="宋体" w:cs="宋体"/>
                <w:szCs w:val="21"/>
              </w:rPr>
            </w:pPr>
            <w:r w:rsidRPr="005F331F">
              <w:rPr>
                <w:rFonts w:ascii="宋体" w:hAnsi="宋体" w:cs="宋体" w:hint="eastAsia"/>
                <w:szCs w:val="21"/>
              </w:rPr>
              <w:t>17</w:t>
            </w:r>
          </w:p>
        </w:tc>
        <w:tc>
          <w:tcPr>
            <w:tcW w:w="1757" w:type="dxa"/>
            <w:tcBorders>
              <w:top w:val="single" w:sz="4" w:space="0" w:color="000000"/>
              <w:left w:val="single" w:sz="4" w:space="0" w:color="000000"/>
              <w:bottom w:val="single" w:sz="4" w:space="0" w:color="000000"/>
              <w:right w:val="single" w:sz="4" w:space="0" w:color="000000"/>
            </w:tcBorders>
            <w:vAlign w:val="center"/>
          </w:tcPr>
          <w:p w:rsidR="000E2538" w:rsidRPr="005F331F" w:rsidRDefault="005F331F">
            <w:pPr>
              <w:spacing w:line="360" w:lineRule="auto"/>
              <w:jc w:val="center"/>
              <w:rPr>
                <w:rFonts w:ascii="宋体" w:hAnsi="宋体"/>
                <w:szCs w:val="21"/>
              </w:rPr>
            </w:pPr>
            <w:r w:rsidRPr="005F331F">
              <w:rPr>
                <w:rFonts w:ascii="宋体" w:hAnsi="宋体" w:hint="eastAsia"/>
                <w:szCs w:val="21"/>
              </w:rPr>
              <w:t>服务</w:t>
            </w:r>
          </w:p>
        </w:tc>
        <w:tc>
          <w:tcPr>
            <w:tcW w:w="6748" w:type="dxa"/>
            <w:tcBorders>
              <w:top w:val="single" w:sz="4" w:space="0" w:color="000000"/>
              <w:left w:val="single" w:sz="4" w:space="0" w:color="000000"/>
              <w:bottom w:val="single" w:sz="4" w:space="0" w:color="000000"/>
              <w:right w:val="single" w:sz="4" w:space="0" w:color="000000"/>
            </w:tcBorders>
          </w:tcPr>
          <w:p w:rsidR="000E2538" w:rsidRDefault="005F331F">
            <w:pPr>
              <w:spacing w:line="360" w:lineRule="auto"/>
              <w:rPr>
                <w:rFonts w:ascii="宋体" w:hAnsi="宋体"/>
                <w:szCs w:val="21"/>
              </w:rPr>
            </w:pPr>
            <w:r w:rsidRPr="005F331F">
              <w:rPr>
                <w:rFonts w:ascii="宋体" w:hAnsi="宋体" w:hint="eastAsia"/>
                <w:szCs w:val="21"/>
              </w:rPr>
              <w:t>投标产品提供原厂3年免费上门保修服务，合同签订前须提供原厂质</w:t>
            </w:r>
            <w:proofErr w:type="gramStart"/>
            <w:r w:rsidRPr="005F331F">
              <w:rPr>
                <w:rFonts w:ascii="宋体" w:hAnsi="宋体" w:hint="eastAsia"/>
                <w:szCs w:val="21"/>
              </w:rPr>
              <w:t>保承诺</w:t>
            </w:r>
            <w:proofErr w:type="gramEnd"/>
            <w:r w:rsidRPr="005F331F">
              <w:rPr>
                <w:rFonts w:ascii="宋体" w:hAnsi="宋体" w:hint="eastAsia"/>
                <w:szCs w:val="21"/>
              </w:rPr>
              <w:t>函</w:t>
            </w:r>
          </w:p>
        </w:tc>
      </w:tr>
    </w:tbl>
    <w:p w:rsidR="000E2538" w:rsidRDefault="000E2538">
      <w:pPr>
        <w:rPr>
          <w:rFonts w:ascii="宋体" w:hAnsi="宋体"/>
          <w:szCs w:val="21"/>
          <w:lang w:bidi="en-US"/>
        </w:rPr>
      </w:pPr>
    </w:p>
    <w:p w:rsidR="000E2538" w:rsidRDefault="005F331F">
      <w:pPr>
        <w:rPr>
          <w:rFonts w:ascii="宋体" w:hAnsi="宋体"/>
          <w:b/>
          <w:sz w:val="24"/>
          <w:szCs w:val="24"/>
        </w:rPr>
      </w:pPr>
      <w:r>
        <w:rPr>
          <w:rFonts w:ascii="宋体" w:hAnsi="宋体" w:hint="eastAsia"/>
          <w:b/>
          <w:sz w:val="24"/>
          <w:szCs w:val="24"/>
        </w:rPr>
        <w:t>2.2系统集成</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775"/>
        <w:gridCol w:w="6804"/>
      </w:tblGrid>
      <w:tr w:rsidR="000E2538">
        <w:tc>
          <w:tcPr>
            <w:tcW w:w="636"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b/>
                <w:szCs w:val="21"/>
              </w:rPr>
            </w:pPr>
            <w:r>
              <w:rPr>
                <w:rFonts w:ascii="宋体" w:hAnsi="宋体" w:cs="等线" w:hint="eastAsia"/>
                <w:b/>
                <w:szCs w:val="21"/>
              </w:rPr>
              <w:t>序号</w:t>
            </w:r>
          </w:p>
        </w:tc>
        <w:tc>
          <w:tcPr>
            <w:tcW w:w="1775"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b/>
                <w:szCs w:val="21"/>
              </w:rPr>
            </w:pPr>
            <w:r>
              <w:rPr>
                <w:rFonts w:ascii="宋体" w:hAnsi="宋体" w:cs="等线" w:hint="eastAsia"/>
                <w:b/>
                <w:szCs w:val="21"/>
              </w:rPr>
              <w:t>指标项</w:t>
            </w:r>
          </w:p>
        </w:tc>
        <w:tc>
          <w:tcPr>
            <w:tcW w:w="6804"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b/>
                <w:szCs w:val="21"/>
              </w:rPr>
            </w:pPr>
            <w:r>
              <w:rPr>
                <w:rFonts w:ascii="宋体" w:hAnsi="宋体" w:cs="等线" w:hint="eastAsia"/>
                <w:b/>
                <w:szCs w:val="21"/>
              </w:rPr>
              <w:t>技术规格要求</w:t>
            </w:r>
          </w:p>
        </w:tc>
      </w:tr>
      <w:tr w:rsidR="000E2538">
        <w:tc>
          <w:tcPr>
            <w:tcW w:w="636" w:type="dxa"/>
            <w:vMerge w:val="restart"/>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sz w:val="22"/>
                <w:szCs w:val="22"/>
              </w:rPr>
            </w:pPr>
            <w:r>
              <w:rPr>
                <w:rFonts w:ascii="宋体" w:hAnsi="宋体" w:cs="等线" w:hint="eastAsia"/>
                <w:sz w:val="22"/>
                <w:szCs w:val="22"/>
              </w:rPr>
              <w:t>1</w:t>
            </w:r>
          </w:p>
        </w:tc>
        <w:tc>
          <w:tcPr>
            <w:tcW w:w="1775" w:type="dxa"/>
            <w:vMerge w:val="restart"/>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sz w:val="22"/>
                <w:szCs w:val="22"/>
              </w:rPr>
            </w:pPr>
            <w:r>
              <w:rPr>
                <w:rFonts w:ascii="宋体" w:hAnsi="宋体" w:cs="等线" w:hint="eastAsia"/>
                <w:color w:val="000000"/>
                <w:sz w:val="22"/>
                <w:szCs w:val="22"/>
              </w:rPr>
              <w:t>★</w:t>
            </w:r>
            <w:r>
              <w:rPr>
                <w:rFonts w:ascii="宋体" w:hAnsi="宋体" w:cs="等线" w:hint="eastAsia"/>
                <w:sz w:val="22"/>
                <w:szCs w:val="22"/>
              </w:rPr>
              <w:t>实施要求</w:t>
            </w:r>
          </w:p>
        </w:tc>
        <w:tc>
          <w:tcPr>
            <w:tcW w:w="6804"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rPr>
                <w:rFonts w:ascii="宋体" w:hAnsi="宋体" w:cs="等线"/>
                <w:sz w:val="22"/>
                <w:szCs w:val="22"/>
              </w:rPr>
            </w:pPr>
            <w:r>
              <w:rPr>
                <w:rFonts w:ascii="宋体" w:hAnsi="宋体" w:cs="等线" w:hint="eastAsia"/>
                <w:sz w:val="22"/>
                <w:szCs w:val="22"/>
              </w:rPr>
              <w:t>投标人须充分的了解学校现场安装环境，为确保校园的整体美观布局要求，项目设备安装过程中涉及到的所有线材均采用“隐蔽方式”进行铺设（涉及线材不在本次范围内，但含设备自带线</w:t>
            </w:r>
            <w:proofErr w:type="gramStart"/>
            <w:r>
              <w:rPr>
                <w:rFonts w:ascii="宋体" w:hAnsi="宋体" w:cs="等线" w:hint="eastAsia"/>
                <w:sz w:val="22"/>
                <w:szCs w:val="22"/>
              </w:rPr>
              <w:t>缆</w:t>
            </w:r>
            <w:proofErr w:type="gramEnd"/>
            <w:r>
              <w:rPr>
                <w:rFonts w:ascii="宋体" w:hAnsi="宋体" w:cs="等线" w:hint="eastAsia"/>
                <w:sz w:val="22"/>
                <w:szCs w:val="22"/>
              </w:rPr>
              <w:t>），若在此过程中可能造成的墙体、管材损坏等问题的均需由投标人承担复原过程中所产生的一切费用</w:t>
            </w:r>
          </w:p>
        </w:tc>
      </w:tr>
      <w:tr w:rsidR="000E2538">
        <w:tc>
          <w:tcPr>
            <w:tcW w:w="636" w:type="dxa"/>
            <w:vMerge/>
            <w:tcBorders>
              <w:top w:val="single" w:sz="4" w:space="0" w:color="auto"/>
              <w:left w:val="single" w:sz="4" w:space="0" w:color="auto"/>
              <w:bottom w:val="single" w:sz="4" w:space="0" w:color="auto"/>
              <w:right w:val="single" w:sz="4" w:space="0" w:color="auto"/>
            </w:tcBorders>
            <w:vAlign w:val="center"/>
          </w:tcPr>
          <w:p w:rsidR="000E2538" w:rsidRDefault="000E2538">
            <w:pPr>
              <w:widowControl/>
              <w:jc w:val="left"/>
              <w:rPr>
                <w:rFonts w:ascii="宋体" w:hAnsi="宋体" w:cs="等线"/>
                <w:sz w:val="22"/>
                <w:szCs w:val="22"/>
              </w:rPr>
            </w:pPr>
          </w:p>
        </w:tc>
        <w:tc>
          <w:tcPr>
            <w:tcW w:w="1775" w:type="dxa"/>
            <w:vMerge/>
            <w:tcBorders>
              <w:top w:val="single" w:sz="4" w:space="0" w:color="auto"/>
              <w:left w:val="single" w:sz="4" w:space="0" w:color="auto"/>
              <w:bottom w:val="single" w:sz="4" w:space="0" w:color="auto"/>
              <w:right w:val="single" w:sz="4" w:space="0" w:color="auto"/>
            </w:tcBorders>
            <w:vAlign w:val="center"/>
          </w:tcPr>
          <w:p w:rsidR="000E2538" w:rsidRDefault="000E2538">
            <w:pPr>
              <w:widowControl/>
              <w:jc w:val="left"/>
              <w:rPr>
                <w:rFonts w:ascii="宋体" w:hAnsi="宋体" w:cs="等线"/>
                <w:sz w:val="22"/>
                <w:szCs w:val="22"/>
              </w:rPr>
            </w:pPr>
          </w:p>
        </w:tc>
        <w:tc>
          <w:tcPr>
            <w:tcW w:w="6804"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rPr>
                <w:rFonts w:ascii="宋体" w:hAnsi="宋体" w:cs="等线"/>
                <w:sz w:val="22"/>
                <w:szCs w:val="22"/>
              </w:rPr>
            </w:pPr>
            <w:r>
              <w:rPr>
                <w:rFonts w:ascii="宋体" w:hAnsi="宋体" w:cs="等线" w:hint="eastAsia"/>
                <w:sz w:val="22"/>
                <w:szCs w:val="22"/>
              </w:rPr>
              <w:t>设备集成安装过程中不能影响采购人的其他工作进行，投标人需负责及安装调试过程中涉及到的各业务的安全性，在未经采购人的允许下不得擅自改变现有的设备布局环境</w:t>
            </w:r>
          </w:p>
        </w:tc>
      </w:tr>
      <w:tr w:rsidR="000E2538">
        <w:tc>
          <w:tcPr>
            <w:tcW w:w="636" w:type="dxa"/>
            <w:vMerge/>
            <w:tcBorders>
              <w:top w:val="single" w:sz="4" w:space="0" w:color="auto"/>
              <w:left w:val="single" w:sz="4" w:space="0" w:color="auto"/>
              <w:bottom w:val="single" w:sz="4" w:space="0" w:color="auto"/>
              <w:right w:val="single" w:sz="4" w:space="0" w:color="auto"/>
            </w:tcBorders>
            <w:vAlign w:val="center"/>
          </w:tcPr>
          <w:p w:rsidR="000E2538" w:rsidRDefault="000E2538">
            <w:pPr>
              <w:widowControl/>
              <w:jc w:val="left"/>
              <w:rPr>
                <w:rFonts w:ascii="宋体" w:hAnsi="宋体" w:cs="等线"/>
                <w:sz w:val="22"/>
                <w:szCs w:val="22"/>
              </w:rPr>
            </w:pPr>
          </w:p>
        </w:tc>
        <w:tc>
          <w:tcPr>
            <w:tcW w:w="1775" w:type="dxa"/>
            <w:vMerge/>
            <w:tcBorders>
              <w:top w:val="single" w:sz="4" w:space="0" w:color="auto"/>
              <w:left w:val="single" w:sz="4" w:space="0" w:color="auto"/>
              <w:bottom w:val="single" w:sz="4" w:space="0" w:color="auto"/>
              <w:right w:val="single" w:sz="4" w:space="0" w:color="auto"/>
            </w:tcBorders>
            <w:vAlign w:val="center"/>
          </w:tcPr>
          <w:p w:rsidR="000E2538" w:rsidRDefault="000E2538">
            <w:pPr>
              <w:widowControl/>
              <w:jc w:val="left"/>
              <w:rPr>
                <w:rFonts w:ascii="宋体" w:hAnsi="宋体" w:cs="等线"/>
                <w:sz w:val="22"/>
                <w:szCs w:val="22"/>
              </w:rPr>
            </w:pPr>
          </w:p>
        </w:tc>
        <w:tc>
          <w:tcPr>
            <w:tcW w:w="6804"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rPr>
                <w:rFonts w:ascii="宋体" w:hAnsi="宋体" w:cs="等线"/>
                <w:sz w:val="22"/>
                <w:szCs w:val="22"/>
              </w:rPr>
            </w:pPr>
            <w:r>
              <w:rPr>
                <w:rFonts w:ascii="宋体" w:hAnsi="宋体" w:cs="等线" w:hint="eastAsia"/>
                <w:sz w:val="22"/>
                <w:szCs w:val="22"/>
              </w:rPr>
              <w:t>投标人须根据业主方要求进行安装，并负责项目设备的配置、调整及优化等相关工作。</w:t>
            </w:r>
          </w:p>
        </w:tc>
      </w:tr>
      <w:tr w:rsidR="000E2538">
        <w:tc>
          <w:tcPr>
            <w:tcW w:w="636"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sz w:val="22"/>
                <w:szCs w:val="22"/>
              </w:rPr>
            </w:pPr>
            <w:r>
              <w:rPr>
                <w:rFonts w:ascii="宋体" w:hAnsi="宋体" w:cs="等线" w:hint="eastAsia"/>
                <w:sz w:val="22"/>
                <w:szCs w:val="22"/>
              </w:rPr>
              <w:t>2</w:t>
            </w:r>
          </w:p>
        </w:tc>
        <w:tc>
          <w:tcPr>
            <w:tcW w:w="1775"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sz w:val="22"/>
                <w:szCs w:val="22"/>
              </w:rPr>
            </w:pPr>
            <w:r>
              <w:rPr>
                <w:rFonts w:ascii="宋体" w:hAnsi="宋体" w:cs="等线" w:hint="eastAsia"/>
                <w:sz w:val="22"/>
                <w:szCs w:val="22"/>
              </w:rPr>
              <w:t>实施人员</w:t>
            </w:r>
          </w:p>
        </w:tc>
        <w:tc>
          <w:tcPr>
            <w:tcW w:w="6804"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rPr>
                <w:rFonts w:ascii="宋体" w:hAnsi="宋体" w:cs="等线"/>
                <w:sz w:val="22"/>
                <w:szCs w:val="22"/>
              </w:rPr>
            </w:pPr>
            <w:r>
              <w:rPr>
                <w:rFonts w:ascii="宋体" w:hAnsi="宋体" w:cs="等线" w:hint="eastAsia"/>
                <w:sz w:val="22"/>
                <w:szCs w:val="22"/>
              </w:rPr>
              <w:t>为确保项目实施工作的安全性，项目系统集成需由具备专业原厂认证资质的工程师完成，且在实施工程中未经用户方同意不得随时变更实施人员</w:t>
            </w:r>
          </w:p>
        </w:tc>
      </w:tr>
      <w:tr w:rsidR="000E2538">
        <w:tc>
          <w:tcPr>
            <w:tcW w:w="636"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sz w:val="22"/>
                <w:szCs w:val="22"/>
              </w:rPr>
            </w:pPr>
            <w:r>
              <w:rPr>
                <w:rFonts w:ascii="宋体" w:hAnsi="宋体" w:cs="等线" w:hint="eastAsia"/>
                <w:sz w:val="22"/>
                <w:szCs w:val="22"/>
              </w:rPr>
              <w:t>3</w:t>
            </w:r>
          </w:p>
        </w:tc>
        <w:tc>
          <w:tcPr>
            <w:tcW w:w="1775"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jc w:val="center"/>
              <w:rPr>
                <w:rFonts w:ascii="宋体" w:hAnsi="宋体" w:cs="等线"/>
                <w:sz w:val="22"/>
                <w:szCs w:val="22"/>
              </w:rPr>
            </w:pPr>
            <w:r>
              <w:rPr>
                <w:rFonts w:ascii="宋体" w:hAnsi="宋体" w:cs="等线" w:hint="eastAsia"/>
                <w:sz w:val="22"/>
                <w:szCs w:val="22"/>
              </w:rPr>
              <w:t>售后服务要求</w:t>
            </w:r>
          </w:p>
        </w:tc>
        <w:tc>
          <w:tcPr>
            <w:tcW w:w="6804" w:type="dxa"/>
            <w:tcBorders>
              <w:top w:val="single" w:sz="4" w:space="0" w:color="auto"/>
              <w:left w:val="single" w:sz="4" w:space="0" w:color="auto"/>
              <w:bottom w:val="single" w:sz="4" w:space="0" w:color="auto"/>
              <w:right w:val="single" w:sz="4" w:space="0" w:color="auto"/>
            </w:tcBorders>
            <w:vAlign w:val="center"/>
          </w:tcPr>
          <w:p w:rsidR="000E2538" w:rsidRDefault="005F331F">
            <w:pPr>
              <w:spacing w:line="400" w:lineRule="exact"/>
              <w:rPr>
                <w:rFonts w:ascii="宋体" w:hAnsi="宋体" w:cs="等线"/>
                <w:sz w:val="22"/>
                <w:szCs w:val="22"/>
              </w:rPr>
            </w:pPr>
            <w:r>
              <w:rPr>
                <w:rFonts w:ascii="宋体" w:hAnsi="宋体" w:cs="等线" w:hint="eastAsia"/>
                <w:sz w:val="22"/>
                <w:szCs w:val="22"/>
              </w:rPr>
              <w:t>投标人承诺提供7*24技术支持，对于影响系统正常运行的严重故障（包括由系统软硬件等原因引起的），投标人工程师及其它相关技术人员必须在1小时内赶到现场，查找原因，提出解决方案，并工作直至故障修</w:t>
            </w:r>
            <w:proofErr w:type="gramStart"/>
            <w:r>
              <w:rPr>
                <w:rFonts w:ascii="宋体" w:hAnsi="宋体" w:cs="等线" w:hint="eastAsia"/>
                <w:sz w:val="22"/>
                <w:szCs w:val="22"/>
              </w:rPr>
              <w:t>妥</w:t>
            </w:r>
            <w:proofErr w:type="gramEnd"/>
            <w:r>
              <w:rPr>
                <w:rFonts w:ascii="宋体" w:hAnsi="宋体" w:cs="等线" w:hint="eastAsia"/>
                <w:sz w:val="22"/>
                <w:szCs w:val="22"/>
              </w:rPr>
              <w:t>完全恢复正常服务为止，一般要求保证系统在12小时之内修复，并需要提供确保承诺实现的措施</w:t>
            </w:r>
          </w:p>
        </w:tc>
      </w:tr>
    </w:tbl>
    <w:p w:rsidR="000E2538" w:rsidRDefault="000E2538">
      <w:pPr>
        <w:rPr>
          <w:rFonts w:ascii="宋体" w:hAnsi="宋体"/>
          <w:szCs w:val="21"/>
        </w:rPr>
      </w:pPr>
    </w:p>
    <w:sectPr w:rsidR="000E2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ZjZlMWIyZGM4M2U3NTBhMmE3ZjA4N2I3MjE4N2YifQ=="/>
    <w:docVar w:name="KSO_WPS_MARK_KEY" w:val="7eeda278-c0ce-46cb-8605-14ae74bb943e"/>
  </w:docVars>
  <w:rsids>
    <w:rsidRoot w:val="001301E4"/>
    <w:rsid w:val="000E2538"/>
    <w:rsid w:val="001301E4"/>
    <w:rsid w:val="00217DAC"/>
    <w:rsid w:val="00244637"/>
    <w:rsid w:val="0028720C"/>
    <w:rsid w:val="002918A1"/>
    <w:rsid w:val="00306EBD"/>
    <w:rsid w:val="003C1BD8"/>
    <w:rsid w:val="003E3F8B"/>
    <w:rsid w:val="005F331F"/>
    <w:rsid w:val="00730C97"/>
    <w:rsid w:val="00785E08"/>
    <w:rsid w:val="007E1E1F"/>
    <w:rsid w:val="00813845"/>
    <w:rsid w:val="00840034"/>
    <w:rsid w:val="0091719C"/>
    <w:rsid w:val="009252EF"/>
    <w:rsid w:val="0099703D"/>
    <w:rsid w:val="00BF5D7D"/>
    <w:rsid w:val="00C64163"/>
    <w:rsid w:val="00CB03C2"/>
    <w:rsid w:val="00D91D2B"/>
    <w:rsid w:val="00DF4981"/>
    <w:rsid w:val="00E67D38"/>
    <w:rsid w:val="5330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BC21"/>
  <w15:docId w15:val="{F58F732B-1C17-42D4-92F7-63A43EE9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qFormat/>
    <w:pPr>
      <w:autoSpaceDE w:val="0"/>
      <w:autoSpaceDN w:val="0"/>
      <w:adjustRightInd w:val="0"/>
      <w:jc w:val="left"/>
      <w:outlineLvl w:val="1"/>
    </w:pPr>
    <w:rPr>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semiHidden/>
    <w:unhideWhenUsed/>
    <w:qFormat/>
    <w:rPr>
      <w:rFonts w:asciiTheme="minorHAnsi" w:eastAsiaTheme="minorEastAsia" w:hAnsiTheme="minorHAnsi" w:cstheme="minorBidi"/>
      <w:sz w:val="24"/>
      <w:szCs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uiPriority w:val="9"/>
    <w:semiHidden/>
    <w:rPr>
      <w:rFonts w:asciiTheme="majorHAnsi" w:eastAsiaTheme="majorEastAsia" w:hAnsiTheme="majorHAnsi" w:cstheme="majorBidi"/>
      <w:b/>
      <w:bCs/>
      <w:sz w:val="32"/>
      <w:szCs w:val="32"/>
    </w:rPr>
  </w:style>
  <w:style w:type="character" w:customStyle="1" w:styleId="20">
    <w:name w:val="标题 2 字符"/>
    <w:link w:val="2"/>
    <w:rPr>
      <w:rFonts w:ascii="Times New Roman" w:eastAsia="宋体" w:hAnsi="Times New Roman" w:cs="Times New Roman"/>
      <w:kern w:val="0"/>
      <w:sz w:val="20"/>
      <w:szCs w:val="24"/>
    </w:rPr>
  </w:style>
  <w:style w:type="paragraph" w:customStyle="1" w:styleId="Style6">
    <w:name w:val="_Style 6"/>
    <w:basedOn w:val="a"/>
    <w:next w:val="ac"/>
    <w:link w:val="ad"/>
    <w:uiPriority w:val="34"/>
    <w:qFormat/>
    <w:pPr>
      <w:spacing w:line="360" w:lineRule="auto"/>
      <w:ind w:firstLineChars="200" w:firstLine="420"/>
    </w:pPr>
    <w:rPr>
      <w:sz w:val="24"/>
      <w:szCs w:val="24"/>
    </w:rPr>
  </w:style>
  <w:style w:type="paragraph" w:styleId="ac">
    <w:name w:val="List Paragraph"/>
    <w:basedOn w:val="a"/>
    <w:uiPriority w:val="34"/>
    <w:qFormat/>
    <w:pPr>
      <w:ind w:firstLineChars="200" w:firstLine="420"/>
    </w:pPr>
  </w:style>
  <w:style w:type="character" w:customStyle="1" w:styleId="ad">
    <w:name w:val="列表段落 字符"/>
    <w:link w:val="Style6"/>
    <w:uiPriority w:val="34"/>
    <w:qFormat/>
    <w:rPr>
      <w:kern w:val="2"/>
      <w:sz w:val="24"/>
      <w:szCs w:val="24"/>
    </w:rPr>
  </w:style>
  <w:style w:type="character" w:customStyle="1" w:styleId="a4">
    <w:name w:val="正文文本 字符"/>
    <w:basedOn w:val="a0"/>
    <w:link w:val="a3"/>
    <w:semiHidden/>
    <w:rPr>
      <w:sz w:val="24"/>
      <w:szCs w:val="24"/>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aoc</cp:lastModifiedBy>
  <cp:revision>3</cp:revision>
  <cp:lastPrinted>2023-04-25T06:49:00Z</cp:lastPrinted>
  <dcterms:created xsi:type="dcterms:W3CDTF">2024-11-19T05:14:00Z</dcterms:created>
  <dcterms:modified xsi:type="dcterms:W3CDTF">2024-11-21T06:38:00Z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F2DEF7609ADB4DEC927115538DB28F3C</vt:lpwstr>
  </property>
</Properties>
</file>