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5A1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鄞州</w:t>
      </w:r>
      <w:r>
        <w:rPr>
          <w:rFonts w:hint="eastAsia"/>
          <w:sz w:val="32"/>
          <w:szCs w:val="32"/>
          <w:lang w:eastAsia="zh-CN"/>
        </w:rPr>
        <w:t>区五乡镇中心小学</w:t>
      </w:r>
      <w:r>
        <w:rPr>
          <w:rFonts w:hint="eastAsia"/>
          <w:sz w:val="32"/>
          <w:szCs w:val="32"/>
        </w:rPr>
        <w:t>课桌椅在线询价需求</w:t>
      </w:r>
    </w:p>
    <w:p w14:paraId="4E1A52C3">
      <w:pPr>
        <w:pStyle w:val="2"/>
        <w:ind w:left="0" w:leftChars="0" w:firstLine="0" w:firstLineChars="0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一、货物相关参数要求：</w:t>
      </w:r>
    </w:p>
    <w:tbl>
      <w:tblPr>
        <w:tblStyle w:val="7"/>
        <w:tblW w:w="9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25"/>
        <w:gridCol w:w="7635"/>
        <w:gridCol w:w="727"/>
      </w:tblGrid>
      <w:tr w14:paraId="0AAD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F6B7">
            <w:r>
              <w:rPr>
                <w:rFonts w:hint="eastAsia"/>
              </w:rPr>
              <w:t>序号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0C5FB">
            <w:r>
              <w:rPr>
                <w:rFonts w:hint="eastAsia"/>
              </w:rPr>
              <w:t>名称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05E61">
            <w:r>
              <w:rPr>
                <w:rFonts w:hint="eastAsia"/>
              </w:rPr>
              <w:t>技术参数要求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5F59">
            <w:r>
              <w:rPr>
                <w:rFonts w:hint="eastAsia"/>
              </w:rPr>
              <w:t>数量</w:t>
            </w:r>
          </w:p>
        </w:tc>
      </w:tr>
      <w:tr w14:paraId="348A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38CF2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C1CF2F">
            <w:r>
              <w:rPr>
                <w:rFonts w:hint="eastAsia"/>
              </w:rPr>
              <w:t>课桌椅</w:t>
            </w:r>
          </w:p>
          <w:p w14:paraId="053F60CE"/>
        </w:tc>
        <w:tc>
          <w:tcPr>
            <w:tcW w:w="76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BF5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600*400*（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0-7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0）mm</w:t>
            </w:r>
          </w:p>
          <w:p w14:paraId="7EC38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桌面采用18mm厚橡胶木(实木)指接板，桌面对边右上角设笔槽，四周圆角。</w:t>
            </w:r>
          </w:p>
          <w:p w14:paraId="4BEEE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桌斗：规格：450*300*100mm,钢板厚度0.8mm，冷轧钢板一次成型，加强筋加固370*30mm，外露界面采用卷边处理。</w:t>
            </w:r>
          </w:p>
          <w:p w14:paraId="0C7B5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桌脚内管采用1.2mm厚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mmX2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m椭圆形钢管，外管采用1.2mm厚60mmX30mm椭圆形钢管，带固定装置，桌面下横档15*30*1.2mm扁管两头加塑料塞。底脚横档采用1.2mm厚50mmX30mm椭圆形钢管。中间横档采用1.2mm厚49mmX20mm椭圆形钢管圆弧设计增加学生腿部活动空间，符合国家标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。</w:t>
            </w:r>
          </w:p>
          <w:p w14:paraId="7955C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升降管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两侧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各焊接一个铁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挂钩，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28*33*50mm，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承重量≥30kg</w:t>
            </w:r>
          </w:p>
          <w:p w14:paraId="520B8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座椅脚内管采用1.2mm厚5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mmX2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mm椭圆形钢管，外管采用1.2mm厚60mmX30mm椭圆形钢管，底脚横档采用1.2mm厚50mmX30mm椭圆形钢管。座背管采用φ19x1.2mm圆钢管，网架采用4m钢筋网孔，符合国家标准。</w:t>
            </w:r>
          </w:p>
          <w:p w14:paraId="7AA2B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课桌椅脚套采用塑料脚套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+耐磨弹性体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二次成型，尺寸：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60*37*60mm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  <w:p w14:paraId="26DE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、此款课桌椅采用无级升降调节装置，内部采用直径12*2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0mm和直径12*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mm镀锌处理的螺纹丝杆，配铝合金壳体及齿轮，丝杆上安装优质传动杆56*340mm钢珠轴承，使用时更灵活，增加使用寿命。升降杆两头为ABS工程塑料制作，每个班级配升降手摇工具一套，老师可以根据学生身高，对照浙江省中小学课桌椅标准可随时进行调整，使用方便、实用。</w:t>
            </w:r>
          </w:p>
          <w:p w14:paraId="5E8F3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铁器紧固件使用弹簧垫圈，所有螺丝为定制五金件，钢制部分采用二氧化碳保护焊接，表面粉末静电喷塑，光洁度90%以上，硬度达0.4，冲击力&gt;4N/M。铁件颜色搭配协调（颜色由学校确定）。</w:t>
            </w:r>
          </w:p>
          <w:p w14:paraId="5715942A"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、采用优质品牌木器专用环保型半亚光辊涂UV透明漆，附着力强，漆膜强韧，流平性高；工艺采用自动辊涂流水线涂饰，漆膜具有硬度、丰满度、附着力、耐污性、耐溶剂等效果；环保符合国家《GB 18581-2009 室内装饰装修材料 溶剂型木器涂料中有害物质限量》强制性标准要求。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693B64">
            <w:r>
              <w:rPr>
                <w:rFonts w:hint="eastAsia"/>
                <w:lang w:val="en-US" w:eastAsia="zh-CN"/>
              </w:rPr>
              <w:t>341</w:t>
            </w:r>
            <w:r>
              <w:rPr>
                <w:rFonts w:hint="eastAsia"/>
              </w:rPr>
              <w:t>套</w:t>
            </w:r>
          </w:p>
        </w:tc>
      </w:tr>
      <w:tr w14:paraId="6ED18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4F9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345C">
            <w:r>
              <w:rPr>
                <w:rFonts w:hint="eastAsia"/>
              </w:rPr>
              <w:t>安装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2ADAD">
            <w:pPr>
              <w:jc w:val="both"/>
            </w:pPr>
            <w:r>
              <w:rPr>
                <w:rFonts w:hint="eastAsia"/>
              </w:rPr>
              <w:t>原有设备拆除搬迁，需运送上楼，送货时间在公示期后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天内完成。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88F95"/>
        </w:tc>
      </w:tr>
    </w:tbl>
    <w:p w14:paraId="7D65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二、供应商资格要求：</w:t>
      </w:r>
    </w:p>
    <w:p w14:paraId="2E9D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1.符合政府采购法第二十二条之供应商资格规定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；</w:t>
      </w:r>
    </w:p>
    <w:p w14:paraId="5008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2.供应商资格面向中小企业，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投标人须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提供中小企业证明资料并加盖公章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，以附件形式上传；</w:t>
      </w:r>
    </w:p>
    <w:p w14:paraId="54A1E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3.本项目不接受联合体投标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。</w:t>
      </w:r>
    </w:p>
    <w:p w14:paraId="1A47F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三、其他要求</w:t>
      </w:r>
    </w:p>
    <w:p w14:paraId="0A449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</w:rPr>
        <w:t>★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成交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需在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竞价开始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小时内免费提供一套样品到学校，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样品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待学校按技术参数要求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认可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后再确认成交，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样品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不合格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或不提供样品则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取消中标资格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。</w:t>
      </w:r>
      <w:bookmarkStart w:id="0" w:name="_GoBack"/>
      <w:bookmarkEnd w:id="0"/>
    </w:p>
    <w:p w14:paraId="1C2E30EB"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bidi="ar"/>
        </w:rPr>
        <w:t>项目要求采购的商品，中标供应商应当根据采购人要求送货到指定地点，</w:t>
      </w:r>
      <w:r>
        <w:rPr>
          <w:rFonts w:hint="eastAsia" w:asciiTheme="minorEastAsia" w:hAnsiTheme="minorEastAsia" w:cstheme="minorEastAsia"/>
          <w:b w:val="0"/>
          <w:bCs/>
          <w:color w:val="404040"/>
          <w:kern w:val="0"/>
          <w:sz w:val="21"/>
          <w:szCs w:val="21"/>
          <w:lang w:eastAsia="zh-CN" w:bidi="ar"/>
        </w:rPr>
        <w:t>因该项目为教室老旧桌椅换新，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bidi="ar"/>
        </w:rPr>
        <w:t>供应商报价应包含运费、人工费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val="en-US" w:eastAsia="zh-CN" w:bidi="ar"/>
        </w:rPr>
        <w:t>安装费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bidi="ar"/>
        </w:rPr>
        <w:t>、售后服务费、税费</w:t>
      </w:r>
      <w:r>
        <w:rPr>
          <w:rFonts w:hint="eastAsia" w:asciiTheme="minorEastAsia" w:hAnsiTheme="minorEastAsia" w:cstheme="minorEastAsia"/>
          <w:b w:val="0"/>
          <w:bCs/>
          <w:color w:val="404040"/>
          <w:kern w:val="0"/>
          <w:sz w:val="21"/>
          <w:szCs w:val="21"/>
          <w:lang w:eastAsia="zh-CN" w:bidi="ar"/>
        </w:rPr>
        <w:t>及原教室老旧桌椅搬运到指定地点</w:t>
      </w:r>
      <w:r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bidi="ar"/>
        </w:rPr>
        <w:t>等所有费用。</w:t>
      </w:r>
    </w:p>
    <w:p w14:paraId="688EA057">
      <w:pPr>
        <w:pageBreakBefore w:val="0"/>
        <w:widowControl/>
        <w:kinsoku/>
        <w:wordWrap/>
        <w:overflowPunct/>
        <w:topLinePunct w:val="0"/>
        <w:bidi w:val="0"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404040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供应商需具有较强的服务能力，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课桌椅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质保期：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年。</w:t>
      </w:r>
    </w:p>
    <w:p w14:paraId="7A33FD44">
      <w:pPr>
        <w:pStyle w:val="1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4.交货期:</w:t>
      </w:r>
      <w:r>
        <w:rPr>
          <w:rFonts w:hint="eastAsia"/>
          <w:sz w:val="21"/>
          <w:szCs w:val="21"/>
        </w:rPr>
        <w:t>公示期后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天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内完成设备安装和调试。</w:t>
      </w:r>
    </w:p>
    <w:p w14:paraId="0B71C45B">
      <w:pPr>
        <w:jc w:val="left"/>
        <w:rPr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t>5</w:t>
      </w:r>
      <w:r>
        <w:rPr>
          <w:rFonts w:hint="eastAsia"/>
          <w:sz w:val="21"/>
          <w:szCs w:val="21"/>
        </w:rPr>
        <w:t>、中标方提供包括设备提供、设备安装、联调测试和培训等全套服务内容。</w:t>
      </w:r>
    </w:p>
    <w:p w14:paraId="30041937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rFonts w:hint="eastAsia"/>
          <w:sz w:val="21"/>
          <w:szCs w:val="21"/>
        </w:rPr>
        <w:t>报价单位必须认真审核询价文件所有要求，如明知不满足招标文件要求进行恶意竞争的，将根据《政采云平台电子卖场权益维护及纠纷处理规则》的规定报财政部门处理。</w:t>
      </w:r>
    </w:p>
    <w:p w14:paraId="02787D9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、投标金额包括所有配件、安装调试和培训费用。</w:t>
      </w:r>
    </w:p>
    <w:p w14:paraId="60AB40FA">
      <w:pPr>
        <w:rPr>
          <w:sz w:val="21"/>
          <w:szCs w:val="21"/>
        </w:rPr>
      </w:pPr>
    </w:p>
    <w:sectPr>
      <w:pgSz w:w="11906" w:h="16838"/>
      <w:pgMar w:top="1157" w:right="1236" w:bottom="1157" w:left="123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2EB2F"/>
    <w:multiLevelType w:val="singleLevel"/>
    <w:tmpl w:val="3202EB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1E3A3F"/>
    <w:multiLevelType w:val="multilevel"/>
    <w:tmpl w:val="3B1E3A3F"/>
    <w:lvl w:ilvl="0" w:tentative="0">
      <w:start w:val="1"/>
      <w:numFmt w:val="decimal"/>
      <w:pStyle w:val="6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4BEB"/>
    <w:rsid w:val="30766933"/>
    <w:rsid w:val="35534BEB"/>
    <w:rsid w:val="594E4158"/>
    <w:rsid w:val="6E6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  <w:tab w:val="left" w:pos="1260"/>
        <w:tab w:val="left" w:pos="1365"/>
      </w:tabs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widowControl w:val="0"/>
      <w:tabs>
        <w:tab w:val="left" w:pos="0"/>
        <w:tab w:val="left" w:pos="1260"/>
        <w:tab w:val="left" w:pos="1365"/>
      </w:tabs>
      <w:spacing w:line="500" w:lineRule="exact"/>
      <w:ind w:firstLine="63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4">
    <w:name w:val="Body Text"/>
    <w:basedOn w:val="1"/>
    <w:next w:val="5"/>
    <w:qFormat/>
    <w:uiPriority w:val="99"/>
    <w:rPr>
      <w:kern w:val="0"/>
      <w:sz w:val="20"/>
      <w:szCs w:val="20"/>
    </w:rPr>
  </w:style>
  <w:style w:type="paragraph" w:styleId="5">
    <w:name w:val="Body Text First Indent"/>
    <w:basedOn w:val="4"/>
    <w:next w:val="1"/>
    <w:unhideWhenUsed/>
    <w:qFormat/>
    <w:uiPriority w:val="99"/>
    <w:pPr>
      <w:tabs>
        <w:tab w:val="left" w:pos="420"/>
      </w:tabs>
      <w:spacing w:before="100" w:beforeAutospacing="1"/>
      <w:ind w:firstLine="420" w:firstLineChars="1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1394</Characters>
  <Lines>0</Lines>
  <Paragraphs>0</Paragraphs>
  <TotalTime>1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2025-07-03T05:30:00Z</dcterms:created>
  <dc:creator>小燕子</dc:creator>
  <cp:lastModifiedBy>小燕子</cp:lastModifiedBy>
  <dcterms:modified xsi:type="dcterms:W3CDTF">2025-07-07T08:32:36Z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20F17C4A37194E76B29D2C67CB3589E8_11</vt:lpwstr>
  </property>
  <property fmtid="{D5CDD505-2E9C-101B-9397-08002B2CF9AE}" pid="4" name="KSOTemplateDocerSaveRecord">
    <vt:lpwstr>eyJoZGlkIjoiYzc1YTAxOGM2OWQxYmJhN2QyNDk5ZTdjZTM4YWQxOTYiLCJ1c2VySWQiOiI0NTU3MTE0NzQifQ==</vt:lpwstr>
  </property>
</Properties>
</file>