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rPr>
          <w:rFonts w:ascii="宋体" w:hAnsi="宋体" w:eastAsia="宋体"/>
        </w:rPr>
      </w:pPr>
      <w:r>
        <w:rPr>
          <w:rFonts w:hint="eastAsia" w:ascii="宋体" w:hAnsi="宋体" w:eastAsia="宋体"/>
        </w:rPr>
        <w:t>宁波市</w:t>
      </w:r>
      <w:r>
        <w:rPr>
          <w:rFonts w:hint="eastAsia" w:ascii="宋体" w:hAnsi="宋体" w:eastAsia="宋体"/>
          <w:lang w:val="en-US" w:eastAsia="zh-CN"/>
        </w:rPr>
        <w:t>北仑区第三人民医院病理检查结果互认改造</w:t>
      </w:r>
      <w:r>
        <w:rPr>
          <w:rFonts w:hint="eastAsia" w:ascii="宋体" w:hAnsi="宋体" w:eastAsia="宋体"/>
        </w:rPr>
        <w:t>模块</w:t>
      </w:r>
    </w:p>
    <w:p>
      <w:pPr>
        <w:jc w:val="center"/>
        <w:rPr>
          <w:rFonts w:ascii="宋体" w:hAnsi="宋体" w:eastAsia="宋体"/>
          <w:sz w:val="28"/>
          <w:szCs w:val="28"/>
        </w:rPr>
      </w:pPr>
    </w:p>
    <w:p>
      <w:pPr>
        <w:jc w:val="center"/>
        <w:rPr>
          <w:rFonts w:hint="eastAsia" w:ascii="宋体" w:hAnsi="宋体" w:eastAsia="宋体"/>
          <w:sz w:val="28"/>
          <w:szCs w:val="28"/>
        </w:rPr>
      </w:pPr>
      <w:r>
        <w:rPr>
          <w:rFonts w:hint="eastAsia" w:ascii="宋体" w:hAnsi="宋体" w:eastAsia="宋体"/>
          <w:sz w:val="28"/>
          <w:szCs w:val="28"/>
        </w:rPr>
        <w:t>招</w:t>
      </w:r>
    </w:p>
    <w:p>
      <w:pPr>
        <w:jc w:val="center"/>
        <w:rPr>
          <w:rFonts w:ascii="宋体" w:hAnsi="宋体" w:eastAsia="宋体"/>
          <w:sz w:val="28"/>
          <w:szCs w:val="28"/>
        </w:rPr>
      </w:pPr>
    </w:p>
    <w:p>
      <w:pPr>
        <w:jc w:val="center"/>
        <w:rPr>
          <w:rFonts w:ascii="宋体" w:hAnsi="宋体" w:eastAsia="宋体"/>
          <w:sz w:val="28"/>
          <w:szCs w:val="28"/>
        </w:rPr>
      </w:pPr>
      <w:r>
        <w:rPr>
          <w:rFonts w:hint="eastAsia" w:ascii="宋体" w:hAnsi="宋体" w:eastAsia="宋体"/>
          <w:sz w:val="28"/>
          <w:szCs w:val="28"/>
        </w:rPr>
        <w:t>标</w:t>
      </w:r>
    </w:p>
    <w:p>
      <w:pPr>
        <w:jc w:val="center"/>
        <w:rPr>
          <w:rFonts w:ascii="宋体" w:hAnsi="宋体" w:eastAsia="宋体"/>
          <w:sz w:val="28"/>
          <w:szCs w:val="28"/>
        </w:rPr>
      </w:pPr>
    </w:p>
    <w:p>
      <w:pPr>
        <w:jc w:val="center"/>
        <w:rPr>
          <w:rFonts w:ascii="宋体" w:hAnsi="宋体" w:eastAsia="宋体"/>
          <w:sz w:val="28"/>
          <w:szCs w:val="28"/>
        </w:rPr>
      </w:pPr>
      <w:r>
        <w:rPr>
          <w:rFonts w:hint="eastAsia" w:ascii="宋体" w:hAnsi="宋体" w:eastAsia="宋体"/>
          <w:sz w:val="28"/>
          <w:szCs w:val="28"/>
        </w:rPr>
        <w:t>文</w:t>
      </w:r>
    </w:p>
    <w:p>
      <w:pPr>
        <w:jc w:val="center"/>
        <w:rPr>
          <w:rFonts w:ascii="宋体" w:hAnsi="宋体" w:eastAsia="宋体"/>
          <w:sz w:val="28"/>
          <w:szCs w:val="28"/>
        </w:rPr>
      </w:pPr>
    </w:p>
    <w:p>
      <w:pPr>
        <w:jc w:val="center"/>
        <w:rPr>
          <w:rFonts w:ascii="宋体" w:hAnsi="宋体" w:eastAsia="宋体"/>
          <w:sz w:val="28"/>
          <w:szCs w:val="28"/>
        </w:rPr>
      </w:pPr>
      <w:r>
        <w:rPr>
          <w:rFonts w:hint="eastAsia" w:ascii="宋体" w:hAnsi="宋体" w:eastAsia="宋体"/>
          <w:sz w:val="28"/>
          <w:szCs w:val="28"/>
        </w:rPr>
        <w:t>件</w:t>
      </w:r>
    </w:p>
    <w:p>
      <w:pPr>
        <w:jc w:val="center"/>
        <w:rPr>
          <w:rFonts w:ascii="宋体" w:hAnsi="宋体" w:eastAsia="宋体"/>
          <w:sz w:val="28"/>
          <w:szCs w:val="28"/>
        </w:rPr>
      </w:pPr>
    </w:p>
    <w:p>
      <w:pPr>
        <w:jc w:val="center"/>
        <w:rPr>
          <w:rFonts w:ascii="宋体" w:hAnsi="宋体" w:eastAsia="宋体"/>
          <w:sz w:val="28"/>
          <w:szCs w:val="28"/>
        </w:rPr>
      </w:pPr>
      <w:r>
        <w:rPr>
          <w:rFonts w:ascii="宋体" w:hAnsi="宋体" w:eastAsia="宋体"/>
          <w:sz w:val="28"/>
          <w:szCs w:val="28"/>
        </w:rPr>
        <w:t>202</w:t>
      </w:r>
      <w:r>
        <w:rPr>
          <w:rFonts w:hint="eastAsia" w:ascii="宋体" w:hAnsi="宋体" w:eastAsia="宋体"/>
          <w:sz w:val="28"/>
          <w:szCs w:val="28"/>
          <w:lang w:val="en-US" w:eastAsia="zh-CN"/>
        </w:rPr>
        <w:t>5</w:t>
      </w:r>
      <w:r>
        <w:rPr>
          <w:rFonts w:ascii="宋体" w:hAnsi="宋体" w:eastAsia="宋体"/>
          <w:sz w:val="28"/>
          <w:szCs w:val="28"/>
        </w:rPr>
        <w:t>年</w:t>
      </w:r>
      <w:r>
        <w:rPr>
          <w:rFonts w:hint="eastAsia" w:ascii="宋体" w:hAnsi="宋体" w:eastAsia="宋体"/>
          <w:sz w:val="28"/>
          <w:szCs w:val="28"/>
          <w:lang w:val="en-US" w:eastAsia="zh-CN"/>
        </w:rPr>
        <w:t>04</w:t>
      </w:r>
      <w:r>
        <w:rPr>
          <w:rFonts w:ascii="宋体" w:hAnsi="宋体" w:eastAsia="宋体"/>
          <w:sz w:val="28"/>
          <w:szCs w:val="28"/>
        </w:rPr>
        <w:t>月</w:t>
      </w:r>
    </w:p>
    <w:p>
      <w:pPr>
        <w:jc w:val="center"/>
        <w:rPr>
          <w:rFonts w:hint="default" w:ascii="宋体" w:hAnsi="宋体" w:eastAsia="宋体"/>
          <w:sz w:val="28"/>
          <w:szCs w:val="28"/>
          <w:lang w:val="en-US" w:eastAsia="zh-CN"/>
        </w:rPr>
      </w:pPr>
      <w:r>
        <w:rPr>
          <w:rFonts w:hint="eastAsia" w:ascii="宋体" w:hAnsi="宋体" w:eastAsia="宋体"/>
          <w:sz w:val="28"/>
          <w:szCs w:val="28"/>
        </w:rPr>
        <w:t>宁波市</w:t>
      </w:r>
      <w:r>
        <w:rPr>
          <w:rFonts w:hint="eastAsia" w:ascii="宋体" w:hAnsi="宋体" w:eastAsia="宋体"/>
          <w:sz w:val="28"/>
          <w:szCs w:val="28"/>
          <w:lang w:val="en-US" w:eastAsia="zh-CN"/>
        </w:rPr>
        <w:t>北仑区第三人民医院</w:t>
      </w:r>
    </w:p>
    <w:p>
      <w:pPr>
        <w:widowControl/>
        <w:jc w:val="left"/>
        <w:rPr>
          <w:rFonts w:ascii="宋体" w:hAnsi="宋体" w:eastAsia="宋体"/>
          <w:sz w:val="28"/>
          <w:szCs w:val="28"/>
        </w:rPr>
      </w:pPr>
      <w:r>
        <w:rPr>
          <w:rFonts w:ascii="宋体" w:hAnsi="宋体" w:eastAsia="宋体"/>
          <w:sz w:val="28"/>
          <w:szCs w:val="28"/>
        </w:rPr>
        <w:br w:type="page"/>
      </w:r>
    </w:p>
    <w:p>
      <w:pPr>
        <w:pStyle w:val="3"/>
        <w:rPr>
          <w:rFonts w:ascii="宋体" w:hAnsi="宋体" w:eastAsia="宋体"/>
          <w:sz w:val="28"/>
          <w:szCs w:val="28"/>
        </w:rPr>
      </w:pPr>
      <w:r>
        <w:rPr>
          <w:rFonts w:hint="eastAsia" w:ascii="宋体" w:hAnsi="宋体" w:eastAsia="宋体"/>
          <w:sz w:val="28"/>
          <w:szCs w:val="28"/>
        </w:rPr>
        <w:t>一、招标清单</w:t>
      </w:r>
    </w:p>
    <w:tbl>
      <w:tblPr>
        <w:tblStyle w:val="7"/>
        <w:tblW w:w="6104" w:type="dxa"/>
        <w:tblInd w:w="-184" w:type="dxa"/>
        <w:tblLayout w:type="fixed"/>
        <w:tblCellMar>
          <w:top w:w="0" w:type="dxa"/>
          <w:left w:w="108" w:type="dxa"/>
          <w:bottom w:w="0" w:type="dxa"/>
          <w:right w:w="108" w:type="dxa"/>
        </w:tblCellMar>
      </w:tblPr>
      <w:tblGrid>
        <w:gridCol w:w="1001"/>
        <w:gridCol w:w="1134"/>
        <w:gridCol w:w="2977"/>
        <w:gridCol w:w="992"/>
      </w:tblGrid>
      <w:tr>
        <w:trPr>
          <w:trHeight w:val="420" w:hRule="atLeast"/>
        </w:trPr>
        <w:tc>
          <w:tcPr>
            <w:tcW w:w="1001" w:type="dxa"/>
            <w:vMerge w:val="restart"/>
            <w:tcBorders>
              <w:top w:val="single" w:color="auto" w:sz="4" w:space="0"/>
              <w:left w:val="single" w:color="auto" w:sz="4" w:space="0"/>
              <w:right w:val="single" w:color="auto" w:sz="4" w:space="0"/>
            </w:tcBorders>
            <w:vAlign w:val="center"/>
          </w:tcPr>
          <w:p>
            <w:pPr>
              <w:spacing w:line="420" w:lineRule="exact"/>
              <w:jc w:val="center"/>
              <w:rPr>
                <w:rFonts w:ascii="宋体" w:hAnsi="宋体" w:eastAsia="宋体"/>
                <w:b/>
                <w:szCs w:val="21"/>
              </w:rPr>
            </w:pPr>
            <w:r>
              <w:rPr>
                <w:rFonts w:hint="eastAsia" w:ascii="宋体" w:hAnsi="宋体" w:eastAsia="宋体"/>
                <w:b/>
                <w:szCs w:val="21"/>
              </w:rPr>
              <w:t>序号</w:t>
            </w:r>
          </w:p>
        </w:tc>
        <w:tc>
          <w:tcPr>
            <w:tcW w:w="1134" w:type="dxa"/>
            <w:vMerge w:val="restart"/>
            <w:tcBorders>
              <w:top w:val="single" w:color="auto" w:sz="4" w:space="0"/>
              <w:left w:val="single" w:color="auto" w:sz="4" w:space="0"/>
              <w:right w:val="single" w:color="auto" w:sz="4" w:space="0"/>
            </w:tcBorders>
            <w:vAlign w:val="center"/>
          </w:tcPr>
          <w:p>
            <w:pPr>
              <w:spacing w:line="420" w:lineRule="exact"/>
              <w:jc w:val="center"/>
              <w:rPr>
                <w:rFonts w:ascii="宋体" w:hAnsi="宋体" w:eastAsia="宋体"/>
                <w:b/>
                <w:szCs w:val="21"/>
              </w:rPr>
            </w:pPr>
            <w:r>
              <w:rPr>
                <w:rFonts w:hint="eastAsia" w:ascii="宋体" w:hAnsi="宋体" w:eastAsia="宋体"/>
                <w:b/>
                <w:szCs w:val="21"/>
              </w:rPr>
              <w:t>科室</w:t>
            </w:r>
          </w:p>
        </w:tc>
        <w:tc>
          <w:tcPr>
            <w:tcW w:w="2977" w:type="dxa"/>
            <w:vMerge w:val="restart"/>
            <w:tcBorders>
              <w:top w:val="single" w:color="auto" w:sz="4" w:space="0"/>
              <w:left w:val="single" w:color="auto" w:sz="4" w:space="0"/>
              <w:right w:val="single" w:color="auto" w:sz="4" w:space="0"/>
            </w:tcBorders>
            <w:vAlign w:val="center"/>
          </w:tcPr>
          <w:p>
            <w:pPr>
              <w:spacing w:line="420" w:lineRule="exact"/>
              <w:jc w:val="center"/>
              <w:rPr>
                <w:rFonts w:ascii="宋体" w:hAnsi="宋体" w:eastAsia="宋体"/>
                <w:b/>
                <w:szCs w:val="21"/>
              </w:rPr>
            </w:pPr>
            <w:r>
              <w:rPr>
                <w:rFonts w:hint="eastAsia" w:ascii="宋体" w:hAnsi="宋体" w:eastAsia="宋体"/>
                <w:b/>
                <w:szCs w:val="21"/>
              </w:rPr>
              <w:t>系统名称</w:t>
            </w:r>
          </w:p>
        </w:tc>
        <w:tc>
          <w:tcPr>
            <w:tcW w:w="992" w:type="dxa"/>
            <w:vMerge w:val="restart"/>
            <w:tcBorders>
              <w:top w:val="single" w:color="auto" w:sz="4" w:space="0"/>
              <w:left w:val="single" w:color="auto" w:sz="4" w:space="0"/>
              <w:right w:val="single" w:color="auto" w:sz="4" w:space="0"/>
            </w:tcBorders>
            <w:vAlign w:val="center"/>
          </w:tcPr>
          <w:p>
            <w:pPr>
              <w:spacing w:line="420" w:lineRule="exact"/>
              <w:jc w:val="center"/>
              <w:rPr>
                <w:rFonts w:ascii="宋体" w:hAnsi="宋体" w:eastAsia="宋体"/>
                <w:b/>
                <w:szCs w:val="21"/>
              </w:rPr>
            </w:pPr>
            <w:r>
              <w:rPr>
                <w:rFonts w:hint="eastAsia" w:ascii="宋体" w:hAnsi="宋体" w:eastAsia="宋体"/>
                <w:b/>
                <w:szCs w:val="21"/>
              </w:rPr>
              <w:t>数量</w:t>
            </w:r>
          </w:p>
        </w:tc>
      </w:tr>
      <w:tr>
        <w:trPr>
          <w:trHeight w:val="420" w:hRule="atLeast"/>
        </w:trPr>
        <w:tc>
          <w:tcPr>
            <w:tcW w:w="1001" w:type="dxa"/>
            <w:vMerge w:val="continue"/>
            <w:tcBorders>
              <w:left w:val="single" w:color="auto" w:sz="4" w:space="0"/>
              <w:bottom w:val="single" w:color="auto" w:sz="4" w:space="0"/>
              <w:right w:val="single" w:color="auto" w:sz="4" w:space="0"/>
            </w:tcBorders>
            <w:vAlign w:val="center"/>
          </w:tcPr>
          <w:p>
            <w:pPr>
              <w:spacing w:line="420" w:lineRule="exact"/>
              <w:jc w:val="center"/>
              <w:rPr>
                <w:rFonts w:ascii="宋体" w:hAnsi="宋体" w:eastAsia="宋体"/>
                <w:b/>
                <w:szCs w:val="21"/>
              </w:rPr>
            </w:pPr>
          </w:p>
        </w:tc>
        <w:tc>
          <w:tcPr>
            <w:tcW w:w="1134" w:type="dxa"/>
            <w:vMerge w:val="continue"/>
            <w:tcBorders>
              <w:left w:val="single" w:color="auto" w:sz="4" w:space="0"/>
              <w:bottom w:val="single" w:color="auto" w:sz="4" w:space="0"/>
              <w:right w:val="single" w:color="auto" w:sz="4" w:space="0"/>
            </w:tcBorders>
            <w:vAlign w:val="center"/>
          </w:tcPr>
          <w:p>
            <w:pPr>
              <w:spacing w:line="420" w:lineRule="exact"/>
              <w:jc w:val="center"/>
              <w:rPr>
                <w:rFonts w:ascii="宋体" w:hAnsi="宋体" w:eastAsia="宋体"/>
                <w:b/>
                <w:szCs w:val="21"/>
              </w:rPr>
            </w:pPr>
          </w:p>
        </w:tc>
        <w:tc>
          <w:tcPr>
            <w:tcW w:w="2977" w:type="dxa"/>
            <w:vMerge w:val="continue"/>
            <w:tcBorders>
              <w:left w:val="single" w:color="auto" w:sz="4" w:space="0"/>
              <w:bottom w:val="single" w:color="auto" w:sz="4" w:space="0"/>
              <w:right w:val="single" w:color="auto" w:sz="4" w:space="0"/>
            </w:tcBorders>
            <w:vAlign w:val="center"/>
          </w:tcPr>
          <w:p>
            <w:pPr>
              <w:spacing w:line="420" w:lineRule="exact"/>
              <w:jc w:val="center"/>
              <w:rPr>
                <w:rFonts w:ascii="宋体" w:hAnsi="宋体" w:eastAsia="宋体"/>
                <w:b/>
                <w:szCs w:val="21"/>
              </w:rPr>
            </w:pPr>
          </w:p>
        </w:tc>
        <w:tc>
          <w:tcPr>
            <w:tcW w:w="992" w:type="dxa"/>
            <w:vMerge w:val="continue"/>
            <w:tcBorders>
              <w:left w:val="single" w:color="auto" w:sz="4" w:space="0"/>
              <w:bottom w:val="single" w:color="auto" w:sz="4" w:space="0"/>
              <w:right w:val="single" w:color="auto" w:sz="4" w:space="0"/>
            </w:tcBorders>
            <w:vAlign w:val="center"/>
          </w:tcPr>
          <w:p>
            <w:pPr>
              <w:spacing w:line="420" w:lineRule="exact"/>
              <w:jc w:val="center"/>
              <w:rPr>
                <w:rFonts w:ascii="宋体" w:hAnsi="宋体" w:eastAsia="宋体"/>
                <w:b/>
                <w:szCs w:val="21"/>
              </w:rPr>
            </w:pPr>
          </w:p>
        </w:tc>
      </w:tr>
      <w:tr>
        <w:tc>
          <w:tcPr>
            <w:tcW w:w="1001" w:type="dxa"/>
            <w:tcBorders>
              <w:left w:val="single" w:color="auto" w:sz="4" w:space="0"/>
              <w:bottom w:val="single" w:color="auto" w:sz="4" w:space="0"/>
              <w:right w:val="single" w:color="auto" w:sz="4" w:space="0"/>
            </w:tcBorders>
            <w:vAlign w:val="center"/>
          </w:tcPr>
          <w:p>
            <w:pPr>
              <w:widowControl/>
              <w:spacing w:line="400" w:lineRule="exact"/>
              <w:jc w:val="center"/>
              <w:rPr>
                <w:rFonts w:hint="default" w:ascii="宋体" w:hAnsi="宋体" w:eastAsia="宋体"/>
                <w:szCs w:val="21"/>
                <w:lang w:val="en-US" w:eastAsia="zh-CN"/>
              </w:rPr>
            </w:pPr>
            <w:r>
              <w:rPr>
                <w:rFonts w:hint="eastAsia" w:ascii="宋体" w:hAnsi="宋体" w:eastAsia="宋体"/>
                <w:szCs w:val="21"/>
                <w:lang w:val="en-US" w:eastAsia="zh-CN"/>
              </w:rPr>
              <w:t>1</w:t>
            </w:r>
          </w:p>
        </w:tc>
        <w:tc>
          <w:tcPr>
            <w:tcW w:w="1134"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hint="eastAsia" w:ascii="宋体" w:hAnsi="宋体" w:eastAsia="宋体"/>
                <w:szCs w:val="21"/>
                <w:lang w:val="en-US" w:eastAsia="zh-CN"/>
              </w:rPr>
            </w:pPr>
            <w:r>
              <w:rPr>
                <w:rFonts w:hint="eastAsia" w:ascii="宋体" w:hAnsi="宋体" w:eastAsia="宋体"/>
                <w:szCs w:val="21"/>
                <w:lang w:val="en-US" w:eastAsia="zh-CN"/>
              </w:rPr>
              <w:t>病理科</w:t>
            </w:r>
          </w:p>
        </w:tc>
        <w:tc>
          <w:tcPr>
            <w:tcW w:w="297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default" w:ascii="宋体" w:hAnsi="宋体" w:eastAsia="宋体"/>
                <w:szCs w:val="21"/>
                <w:lang w:val="en-US" w:eastAsia="zh-CN"/>
              </w:rPr>
            </w:pPr>
            <w:r>
              <w:rPr>
                <w:rFonts w:hint="eastAsia" w:ascii="宋体" w:hAnsi="宋体" w:eastAsia="宋体"/>
                <w:szCs w:val="21"/>
                <w:lang w:val="en-US" w:eastAsia="zh-CN"/>
              </w:rPr>
              <w:t>病理检查结果互认改造</w:t>
            </w:r>
          </w:p>
        </w:tc>
        <w:tc>
          <w:tcPr>
            <w:tcW w:w="992"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hint="eastAsia" w:ascii="宋体" w:hAnsi="宋体" w:eastAsia="宋体"/>
                <w:szCs w:val="21"/>
                <w:lang w:val="en-US" w:eastAsia="zh-CN"/>
              </w:rPr>
            </w:pPr>
            <w:r>
              <w:rPr>
                <w:rFonts w:hint="eastAsia" w:ascii="宋体" w:hAnsi="宋体" w:eastAsia="宋体"/>
                <w:szCs w:val="21"/>
                <w:lang w:val="en-US" w:eastAsia="zh-CN"/>
              </w:rPr>
              <w:t>1</w:t>
            </w:r>
          </w:p>
        </w:tc>
      </w:tr>
    </w:tbl>
    <w:p/>
    <w:p>
      <w:pPr>
        <w:pStyle w:val="3"/>
      </w:pPr>
      <w:r>
        <w:rPr>
          <w:rFonts w:hint="eastAsia"/>
        </w:rPr>
        <w:t>二、报告自动分片技术指标要求</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4"/>
        <w:gridCol w:w="5731"/>
        <w:gridCol w:w="1555"/>
      </w:tblGrid>
      <w:tr>
        <w:tc>
          <w:tcPr>
            <w:tcW w:w="1004" w:type="dxa"/>
          </w:tcPr>
          <w:p>
            <w:pPr>
              <w:jc w:val="center"/>
              <w:rPr>
                <w:kern w:val="0"/>
                <w:sz w:val="20"/>
                <w:szCs w:val="20"/>
              </w:rPr>
            </w:pPr>
            <w:r>
              <w:rPr>
                <w:rFonts w:hint="eastAsia"/>
                <w:kern w:val="0"/>
                <w:sz w:val="20"/>
                <w:szCs w:val="20"/>
              </w:rPr>
              <w:t>序号</w:t>
            </w:r>
          </w:p>
        </w:tc>
        <w:tc>
          <w:tcPr>
            <w:tcW w:w="5731" w:type="dxa"/>
          </w:tcPr>
          <w:p>
            <w:pPr>
              <w:rPr>
                <w:kern w:val="0"/>
                <w:sz w:val="20"/>
                <w:szCs w:val="20"/>
              </w:rPr>
            </w:pPr>
            <w:r>
              <w:rPr>
                <w:rFonts w:hint="eastAsia"/>
                <w:kern w:val="0"/>
                <w:sz w:val="20"/>
                <w:szCs w:val="20"/>
              </w:rPr>
              <w:t>描述</w:t>
            </w:r>
          </w:p>
        </w:tc>
        <w:tc>
          <w:tcPr>
            <w:tcW w:w="1555" w:type="dxa"/>
          </w:tcPr>
          <w:p>
            <w:pPr>
              <w:rPr>
                <w:kern w:val="0"/>
                <w:sz w:val="20"/>
                <w:szCs w:val="20"/>
              </w:rPr>
            </w:pPr>
            <w:r>
              <w:rPr>
                <w:rFonts w:hint="eastAsia"/>
                <w:kern w:val="0"/>
                <w:sz w:val="20"/>
                <w:szCs w:val="20"/>
              </w:rPr>
              <w:t>备注</w:t>
            </w:r>
          </w:p>
        </w:tc>
      </w:tr>
      <w:tr>
        <w:tc>
          <w:tcPr>
            <w:tcW w:w="8290" w:type="dxa"/>
            <w:gridSpan w:val="3"/>
          </w:tcPr>
          <w:p>
            <w:pPr>
              <w:jc w:val="center"/>
              <w:rPr>
                <w:b/>
                <w:bCs/>
                <w:kern w:val="0"/>
                <w:sz w:val="20"/>
                <w:szCs w:val="20"/>
              </w:rPr>
            </w:pPr>
            <w:r>
              <w:rPr>
                <w:rFonts w:hint="eastAsia" w:ascii="宋体" w:hAnsi="宋体" w:eastAsia="宋体"/>
                <w:b/>
                <w:bCs/>
                <w:szCs w:val="21"/>
                <w:lang w:val="en-US" w:eastAsia="zh-CN"/>
              </w:rPr>
              <w:t>病理检查结果互认改造</w:t>
            </w:r>
          </w:p>
        </w:tc>
      </w:tr>
      <w:tr>
        <w:tc>
          <w:tcPr>
            <w:tcW w:w="1004" w:type="dxa"/>
          </w:tcPr>
          <w:p>
            <w:pPr>
              <w:jc w:val="center"/>
              <w:rPr>
                <w:rFonts w:hint="eastAsia" w:eastAsiaTheme="minorEastAsia"/>
                <w:kern w:val="0"/>
                <w:sz w:val="20"/>
                <w:szCs w:val="20"/>
                <w:lang w:val="en-US" w:eastAsia="zh-CN"/>
              </w:rPr>
            </w:pPr>
            <w:r>
              <w:rPr>
                <w:rFonts w:hint="eastAsia"/>
                <w:kern w:val="0"/>
                <w:sz w:val="20"/>
                <w:szCs w:val="20"/>
                <w:lang w:val="en-US" w:eastAsia="zh-CN"/>
              </w:rPr>
              <w:t>1</w:t>
            </w:r>
          </w:p>
        </w:tc>
        <w:tc>
          <w:tcPr>
            <w:tcW w:w="5731" w:type="dxa"/>
          </w:tcPr>
          <w:p>
            <w:pPr>
              <w:rPr>
                <w:rFonts w:hint="eastAsia" w:ascii="宋体" w:hAnsi="宋体" w:eastAsiaTheme="minorEastAsia"/>
                <w:szCs w:val="21"/>
                <w:lang w:val="en-US" w:eastAsia="zh-CN"/>
              </w:rPr>
            </w:pPr>
            <w:r>
              <w:rPr>
                <w:rFonts w:hint="eastAsia"/>
                <w:kern w:val="0"/>
                <w:sz w:val="20"/>
                <w:szCs w:val="20"/>
                <w:lang w:val="en-US" w:eastAsia="zh-CN"/>
              </w:rPr>
              <w:t>数据库视图及字段进行改造，</w:t>
            </w:r>
            <w:r>
              <w:rPr>
                <w:rFonts w:hint="eastAsia"/>
                <w:kern w:val="0"/>
                <w:sz w:val="20"/>
                <w:szCs w:val="20"/>
              </w:rPr>
              <w:t>根据《浙江省卫生健康委办公室关于印发病理检查结果共享互认工作方案的通知》</w:t>
            </w:r>
            <w:r>
              <w:rPr>
                <w:rFonts w:hint="eastAsia"/>
                <w:kern w:val="0"/>
                <w:sz w:val="20"/>
                <w:szCs w:val="20"/>
                <w:lang w:val="en-US" w:eastAsia="zh-CN"/>
              </w:rPr>
              <w:t>增加</w:t>
            </w:r>
            <w:r>
              <w:rPr>
                <w:rFonts w:hint="eastAsia"/>
                <w:kern w:val="0"/>
                <w:sz w:val="20"/>
                <w:szCs w:val="20"/>
              </w:rPr>
              <w:t>病理标准编码、标准名称、病理检查项目分类编码、病理检查项目分类名称、标本固定时间、标本离体时间等</w:t>
            </w:r>
            <w:r>
              <w:rPr>
                <w:rFonts w:hint="eastAsia"/>
                <w:kern w:val="0"/>
                <w:sz w:val="20"/>
                <w:szCs w:val="20"/>
                <w:lang w:eastAsia="zh-CN"/>
              </w:rPr>
              <w:t>。</w:t>
            </w:r>
          </w:p>
        </w:tc>
        <w:tc>
          <w:tcPr>
            <w:tcW w:w="1555" w:type="dxa"/>
          </w:tcPr>
          <w:p>
            <w:pPr>
              <w:rPr>
                <w:kern w:val="0"/>
                <w:sz w:val="20"/>
                <w:szCs w:val="20"/>
              </w:rPr>
            </w:pPr>
          </w:p>
        </w:tc>
      </w:tr>
      <w:tr>
        <w:tc>
          <w:tcPr>
            <w:tcW w:w="1004" w:type="dxa"/>
          </w:tcPr>
          <w:p>
            <w:pPr>
              <w:jc w:val="center"/>
              <w:rPr>
                <w:rFonts w:hint="default"/>
                <w:kern w:val="0"/>
                <w:sz w:val="20"/>
                <w:szCs w:val="20"/>
                <w:lang w:val="en-US" w:eastAsia="zh-CN"/>
              </w:rPr>
            </w:pPr>
            <w:r>
              <w:rPr>
                <w:rFonts w:hint="eastAsia"/>
                <w:kern w:val="0"/>
                <w:sz w:val="20"/>
                <w:szCs w:val="20"/>
                <w:lang w:val="en-US" w:eastAsia="zh-CN"/>
              </w:rPr>
              <w:t>2</w:t>
            </w:r>
          </w:p>
        </w:tc>
        <w:tc>
          <w:tcPr>
            <w:tcW w:w="5731" w:type="dxa"/>
          </w:tcPr>
          <w:p>
            <w:pPr>
              <w:pStyle w:val="15"/>
              <w:spacing w:line="240" w:lineRule="auto"/>
              <w:ind w:left="0" w:leftChars="0" w:firstLine="0" w:firstLineChars="0"/>
              <w:rPr>
                <w:rFonts w:hint="default" w:asciiTheme="minorHAnsi" w:hAnsiTheme="minorHAnsi" w:eastAsiaTheme="minorEastAsia" w:cstheme="minorBidi"/>
                <w:kern w:val="0"/>
                <w:sz w:val="20"/>
                <w:szCs w:val="20"/>
                <w:lang w:val="en-US" w:eastAsia="zh-CN" w:bidi="ar-SA"/>
              </w:rPr>
            </w:pPr>
            <w:r>
              <w:rPr>
                <w:rFonts w:hint="eastAsia" w:asciiTheme="minorHAnsi" w:hAnsiTheme="minorHAnsi" w:eastAsiaTheme="minorEastAsia" w:cstheme="minorBidi"/>
                <w:kern w:val="0"/>
                <w:sz w:val="20"/>
                <w:szCs w:val="20"/>
                <w:lang w:val="en-US" w:eastAsia="zh-CN" w:bidi="ar-SA"/>
              </w:rPr>
              <w:t>对新增字段与HIS系统的映射关系做关联。</w:t>
            </w:r>
          </w:p>
        </w:tc>
        <w:tc>
          <w:tcPr>
            <w:tcW w:w="1555" w:type="dxa"/>
          </w:tcPr>
          <w:p>
            <w:pPr>
              <w:rPr>
                <w:kern w:val="0"/>
                <w:sz w:val="20"/>
                <w:szCs w:val="20"/>
              </w:rPr>
            </w:pPr>
          </w:p>
        </w:tc>
      </w:tr>
      <w:tr>
        <w:tc>
          <w:tcPr>
            <w:tcW w:w="1004" w:type="dxa"/>
          </w:tcPr>
          <w:p>
            <w:pPr>
              <w:jc w:val="center"/>
              <w:rPr>
                <w:rFonts w:hint="default"/>
                <w:kern w:val="0"/>
                <w:sz w:val="20"/>
                <w:szCs w:val="20"/>
                <w:lang w:val="en-US" w:eastAsia="zh-CN"/>
              </w:rPr>
            </w:pPr>
            <w:r>
              <w:rPr>
                <w:rFonts w:hint="eastAsia"/>
                <w:kern w:val="0"/>
                <w:sz w:val="20"/>
                <w:szCs w:val="20"/>
                <w:lang w:val="en-US" w:eastAsia="zh-CN"/>
              </w:rPr>
              <w:t>3</w:t>
            </w:r>
          </w:p>
        </w:tc>
        <w:tc>
          <w:tcPr>
            <w:tcW w:w="5731" w:type="dxa"/>
          </w:tcPr>
          <w:p>
            <w:pPr>
              <w:pStyle w:val="15"/>
              <w:spacing w:line="240" w:lineRule="auto"/>
              <w:ind w:left="0" w:leftChars="0" w:firstLine="0" w:firstLineChars="0"/>
              <w:rPr>
                <w:rFonts w:hint="default" w:asciiTheme="minorHAnsi" w:hAnsiTheme="minorHAnsi" w:eastAsiaTheme="minorEastAsia" w:cstheme="minorBidi"/>
                <w:kern w:val="0"/>
                <w:sz w:val="20"/>
                <w:szCs w:val="20"/>
                <w:lang w:val="en-US" w:eastAsia="zh-CN" w:bidi="ar-SA"/>
              </w:rPr>
            </w:pPr>
            <w:r>
              <w:rPr>
                <w:rFonts w:hint="eastAsia" w:asciiTheme="minorHAnsi" w:hAnsiTheme="minorHAnsi" w:eastAsiaTheme="minorEastAsia" w:cstheme="minorBidi"/>
                <w:kern w:val="0"/>
                <w:sz w:val="20"/>
                <w:szCs w:val="20"/>
                <w:lang w:val="en-US" w:eastAsia="zh-CN" w:bidi="ar-SA"/>
              </w:rPr>
              <w:t>病理检查项目对照适配改造。</w:t>
            </w:r>
          </w:p>
        </w:tc>
        <w:tc>
          <w:tcPr>
            <w:tcW w:w="1555" w:type="dxa"/>
          </w:tcPr>
          <w:p>
            <w:pPr>
              <w:rPr>
                <w:kern w:val="0"/>
                <w:sz w:val="20"/>
                <w:szCs w:val="20"/>
              </w:rPr>
            </w:pPr>
          </w:p>
        </w:tc>
      </w:tr>
      <w:tr>
        <w:tc>
          <w:tcPr>
            <w:tcW w:w="1004" w:type="dxa"/>
          </w:tcPr>
          <w:p>
            <w:pPr>
              <w:jc w:val="center"/>
              <w:rPr>
                <w:rFonts w:hint="default"/>
                <w:kern w:val="0"/>
                <w:sz w:val="20"/>
                <w:szCs w:val="20"/>
                <w:lang w:val="en-US" w:eastAsia="zh-CN"/>
              </w:rPr>
            </w:pPr>
            <w:r>
              <w:rPr>
                <w:rFonts w:hint="eastAsia"/>
                <w:kern w:val="0"/>
                <w:sz w:val="20"/>
                <w:szCs w:val="20"/>
                <w:lang w:val="en-US" w:eastAsia="zh-CN"/>
              </w:rPr>
              <w:t>4</w:t>
            </w:r>
          </w:p>
        </w:tc>
        <w:tc>
          <w:tcPr>
            <w:tcW w:w="5731" w:type="dxa"/>
          </w:tcPr>
          <w:p>
            <w:pPr>
              <w:pStyle w:val="15"/>
              <w:spacing w:line="240" w:lineRule="auto"/>
              <w:ind w:left="0" w:leftChars="0" w:firstLine="0" w:firstLineChars="0"/>
              <w:rPr>
                <w:rFonts w:hint="eastAsia" w:asciiTheme="minorHAnsi" w:hAnsiTheme="minorHAnsi" w:eastAsiaTheme="minorEastAsia" w:cstheme="minorBidi"/>
                <w:kern w:val="0"/>
                <w:sz w:val="20"/>
                <w:szCs w:val="20"/>
                <w:lang w:val="en-US" w:eastAsia="zh-CN" w:bidi="ar-SA"/>
              </w:rPr>
            </w:pPr>
            <w:r>
              <w:rPr>
                <w:rFonts w:hint="eastAsia" w:asciiTheme="minorHAnsi" w:hAnsiTheme="minorHAnsi" w:eastAsiaTheme="minorEastAsia" w:cstheme="minorBidi"/>
                <w:kern w:val="0"/>
                <w:sz w:val="20"/>
                <w:szCs w:val="20"/>
                <w:lang w:val="en-US" w:eastAsia="zh-CN" w:bidi="ar-SA"/>
              </w:rPr>
              <w:t>接口改造，病理检查资料上传与互认平台病理检查资料调用。</w:t>
            </w:r>
          </w:p>
        </w:tc>
        <w:tc>
          <w:tcPr>
            <w:tcW w:w="1555" w:type="dxa"/>
          </w:tcPr>
          <w:p>
            <w:pPr>
              <w:rPr>
                <w:kern w:val="0"/>
                <w:sz w:val="20"/>
                <w:szCs w:val="20"/>
              </w:rPr>
            </w:pPr>
          </w:p>
        </w:tc>
      </w:tr>
      <w:tr>
        <w:tc>
          <w:tcPr>
            <w:tcW w:w="1004" w:type="dxa"/>
          </w:tcPr>
          <w:p>
            <w:pPr>
              <w:jc w:val="center"/>
              <w:rPr>
                <w:rFonts w:hint="default"/>
                <w:kern w:val="0"/>
                <w:sz w:val="20"/>
                <w:szCs w:val="20"/>
                <w:lang w:val="en-US" w:eastAsia="zh-CN"/>
              </w:rPr>
            </w:pPr>
            <w:r>
              <w:rPr>
                <w:rFonts w:hint="eastAsia"/>
                <w:kern w:val="0"/>
                <w:sz w:val="20"/>
                <w:szCs w:val="20"/>
                <w:lang w:val="en-US" w:eastAsia="zh-CN"/>
              </w:rPr>
              <w:t>5</w:t>
            </w:r>
          </w:p>
        </w:tc>
        <w:tc>
          <w:tcPr>
            <w:tcW w:w="5731" w:type="dxa"/>
          </w:tcPr>
          <w:p>
            <w:pPr>
              <w:pStyle w:val="15"/>
              <w:spacing w:line="240" w:lineRule="auto"/>
              <w:ind w:left="0" w:leftChars="0" w:firstLine="0" w:firstLineChars="0"/>
              <w:rPr>
                <w:rFonts w:hint="eastAsia" w:asciiTheme="minorHAnsi" w:hAnsiTheme="minorHAnsi" w:eastAsiaTheme="minorEastAsia" w:cstheme="minorBidi"/>
                <w:kern w:val="0"/>
                <w:sz w:val="20"/>
                <w:szCs w:val="20"/>
                <w:lang w:val="en-US" w:eastAsia="zh-CN" w:bidi="ar-SA"/>
              </w:rPr>
            </w:pPr>
            <w:r>
              <w:rPr>
                <w:rFonts w:hint="eastAsia" w:asciiTheme="minorHAnsi" w:hAnsiTheme="minorHAnsi" w:eastAsiaTheme="minorEastAsia" w:cstheme="minorBidi"/>
                <w:kern w:val="0"/>
                <w:sz w:val="20"/>
                <w:szCs w:val="20"/>
                <w:lang w:val="en-US" w:eastAsia="zh-CN" w:bidi="ar-SA"/>
              </w:rPr>
              <w:t>平台需提供查询、核对、预览等功能。</w:t>
            </w:r>
          </w:p>
        </w:tc>
        <w:tc>
          <w:tcPr>
            <w:tcW w:w="1555" w:type="dxa"/>
          </w:tcPr>
          <w:p>
            <w:pPr>
              <w:rPr>
                <w:kern w:val="0"/>
                <w:sz w:val="20"/>
                <w:szCs w:val="20"/>
              </w:rPr>
            </w:pPr>
          </w:p>
        </w:tc>
      </w:tr>
      <w:tr>
        <w:tc>
          <w:tcPr>
            <w:tcW w:w="1004" w:type="dxa"/>
          </w:tcPr>
          <w:p>
            <w:pPr>
              <w:jc w:val="center"/>
              <w:rPr>
                <w:rFonts w:hint="default"/>
                <w:kern w:val="0"/>
                <w:sz w:val="20"/>
                <w:szCs w:val="20"/>
                <w:lang w:val="en-US" w:eastAsia="zh-CN"/>
              </w:rPr>
            </w:pPr>
            <w:r>
              <w:rPr>
                <w:rFonts w:hint="eastAsia"/>
                <w:kern w:val="0"/>
                <w:sz w:val="20"/>
                <w:szCs w:val="20"/>
                <w:lang w:val="en-US" w:eastAsia="zh-CN"/>
              </w:rPr>
              <w:t>6</w:t>
            </w:r>
          </w:p>
        </w:tc>
        <w:tc>
          <w:tcPr>
            <w:tcW w:w="5731" w:type="dxa"/>
          </w:tcPr>
          <w:p>
            <w:pPr>
              <w:pStyle w:val="15"/>
              <w:spacing w:line="240" w:lineRule="auto"/>
              <w:ind w:left="0" w:leftChars="0" w:firstLine="0" w:firstLineChars="0"/>
              <w:rPr>
                <w:rFonts w:hint="eastAsia" w:asciiTheme="minorHAnsi" w:hAnsiTheme="minorHAnsi" w:eastAsiaTheme="minorEastAsia" w:cstheme="minorBidi"/>
                <w:kern w:val="0"/>
                <w:sz w:val="20"/>
                <w:szCs w:val="20"/>
                <w:lang w:val="en-US" w:eastAsia="zh-CN" w:bidi="ar-SA"/>
              </w:rPr>
            </w:pPr>
            <w:r>
              <w:rPr>
                <w:rFonts w:hint="eastAsia" w:asciiTheme="minorHAnsi" w:hAnsiTheme="minorHAnsi" w:eastAsiaTheme="minorEastAsia" w:cstheme="minorBidi"/>
                <w:kern w:val="0"/>
                <w:sz w:val="20"/>
                <w:szCs w:val="20"/>
                <w:lang w:val="en-US" w:eastAsia="zh-CN" w:bidi="ar-SA"/>
              </w:rPr>
              <w:t>软件平台界面改造，调整界面设计，具备查看患者病理检查记录、预览报告、互认确认等功能。</w:t>
            </w:r>
          </w:p>
        </w:tc>
        <w:tc>
          <w:tcPr>
            <w:tcW w:w="1555" w:type="dxa"/>
          </w:tcPr>
          <w:p>
            <w:pPr>
              <w:rPr>
                <w:kern w:val="0"/>
                <w:sz w:val="20"/>
                <w:szCs w:val="20"/>
              </w:rPr>
            </w:pPr>
          </w:p>
        </w:tc>
      </w:tr>
      <w:tr>
        <w:tc>
          <w:tcPr>
            <w:tcW w:w="1004" w:type="dxa"/>
          </w:tcPr>
          <w:p>
            <w:pPr>
              <w:jc w:val="center"/>
              <w:rPr>
                <w:rFonts w:hint="default"/>
                <w:kern w:val="0"/>
                <w:sz w:val="20"/>
                <w:szCs w:val="20"/>
                <w:lang w:val="en-US" w:eastAsia="zh-CN"/>
              </w:rPr>
            </w:pPr>
            <w:r>
              <w:rPr>
                <w:rFonts w:hint="eastAsia"/>
                <w:kern w:val="0"/>
                <w:sz w:val="20"/>
                <w:szCs w:val="20"/>
                <w:lang w:val="en-US" w:eastAsia="zh-CN"/>
              </w:rPr>
              <w:t>7</w:t>
            </w:r>
          </w:p>
        </w:tc>
        <w:tc>
          <w:tcPr>
            <w:tcW w:w="5731" w:type="dxa"/>
          </w:tcPr>
          <w:p>
            <w:pPr>
              <w:pStyle w:val="15"/>
              <w:spacing w:line="240" w:lineRule="auto"/>
              <w:ind w:left="0" w:leftChars="0" w:firstLine="0" w:firstLineChars="0"/>
              <w:rPr>
                <w:rFonts w:hint="eastAsia" w:asciiTheme="minorHAnsi" w:hAnsiTheme="minorHAnsi" w:eastAsiaTheme="minorEastAsia" w:cstheme="minorBidi"/>
                <w:kern w:val="0"/>
                <w:sz w:val="20"/>
                <w:szCs w:val="20"/>
                <w:lang w:val="en-US" w:eastAsia="zh-CN" w:bidi="ar-SA"/>
              </w:rPr>
            </w:pPr>
            <w:r>
              <w:rPr>
                <w:rFonts w:hint="eastAsia" w:asciiTheme="minorHAnsi" w:hAnsiTheme="minorHAnsi" w:eastAsiaTheme="minorEastAsia" w:cstheme="minorBidi"/>
                <w:kern w:val="0"/>
                <w:sz w:val="20"/>
                <w:szCs w:val="20"/>
                <w:lang w:val="en-US" w:eastAsia="zh-CN" w:bidi="ar-SA"/>
              </w:rPr>
              <w:t>增加病理数据上传PDF文档，CDA中增加离体时间、固定时间、项目分类代码。</w:t>
            </w:r>
          </w:p>
        </w:tc>
        <w:tc>
          <w:tcPr>
            <w:tcW w:w="1555" w:type="dxa"/>
          </w:tcPr>
          <w:p>
            <w:pPr>
              <w:rPr>
                <w:kern w:val="0"/>
                <w:sz w:val="20"/>
                <w:szCs w:val="20"/>
              </w:rPr>
            </w:pPr>
          </w:p>
        </w:tc>
      </w:tr>
      <w:tr>
        <w:tc>
          <w:tcPr>
            <w:tcW w:w="1004" w:type="dxa"/>
          </w:tcPr>
          <w:p>
            <w:pPr>
              <w:jc w:val="center"/>
              <w:rPr>
                <w:rFonts w:hint="default"/>
                <w:kern w:val="0"/>
                <w:sz w:val="20"/>
                <w:szCs w:val="20"/>
                <w:lang w:val="en-US" w:eastAsia="zh-CN"/>
              </w:rPr>
            </w:pPr>
            <w:r>
              <w:rPr>
                <w:rFonts w:hint="eastAsia"/>
                <w:kern w:val="0"/>
                <w:sz w:val="20"/>
                <w:szCs w:val="20"/>
                <w:lang w:val="en-US" w:eastAsia="zh-CN"/>
              </w:rPr>
              <w:t>8</w:t>
            </w:r>
          </w:p>
        </w:tc>
        <w:tc>
          <w:tcPr>
            <w:tcW w:w="5731" w:type="dxa"/>
          </w:tcPr>
          <w:p>
            <w:pPr>
              <w:pStyle w:val="15"/>
              <w:spacing w:line="240" w:lineRule="auto"/>
              <w:ind w:left="0" w:leftChars="0" w:firstLine="0" w:firstLineChars="0"/>
              <w:rPr>
                <w:rFonts w:hint="eastAsia" w:ascii="宋体" w:hAnsi="宋体" w:eastAsia="宋体"/>
                <w:szCs w:val="21"/>
                <w:lang w:val="en-US" w:eastAsia="zh-CN"/>
              </w:rPr>
            </w:pPr>
            <w:r>
              <w:rPr>
                <w:rFonts w:hint="eastAsia" w:asciiTheme="minorHAnsi" w:hAnsiTheme="minorHAnsi" w:eastAsiaTheme="minorEastAsia" w:cstheme="minorBidi"/>
                <w:kern w:val="0"/>
                <w:sz w:val="20"/>
                <w:szCs w:val="20"/>
                <w:lang w:val="en-US" w:eastAsia="zh-CN" w:bidi="ar-SA"/>
              </w:rPr>
              <w:t>系统维护设置升级，对系统字典、模板管理、短信内容自定义编辑等系统内容维护。</w:t>
            </w:r>
          </w:p>
        </w:tc>
        <w:tc>
          <w:tcPr>
            <w:tcW w:w="1555" w:type="dxa"/>
          </w:tcPr>
          <w:p>
            <w:pPr>
              <w:rPr>
                <w:kern w:val="0"/>
                <w:sz w:val="20"/>
                <w:szCs w:val="20"/>
              </w:rPr>
            </w:pPr>
          </w:p>
        </w:tc>
      </w:tr>
    </w:tbl>
    <w:p>
      <w:r>
        <w:rPr>
          <w:rFonts w:hint="eastAsia"/>
        </w:rPr>
        <w:t xml:space="preserve"> </w:t>
      </w:r>
    </w:p>
    <w:p>
      <w:pPr>
        <w:pStyle w:val="3"/>
        <w:rPr>
          <w:rFonts w:ascii="宋体" w:hAnsi="宋体" w:eastAsia="宋体"/>
          <w:sz w:val="28"/>
          <w:szCs w:val="28"/>
        </w:rPr>
      </w:pPr>
      <w:r>
        <w:rPr>
          <w:rFonts w:hint="eastAsia" w:ascii="宋体" w:hAnsi="宋体" w:eastAsia="宋体"/>
          <w:sz w:val="28"/>
          <w:szCs w:val="28"/>
          <w:lang w:val="en-US" w:eastAsia="zh-CN"/>
        </w:rPr>
        <w:t>三</w:t>
      </w:r>
      <w:r>
        <w:rPr>
          <w:rFonts w:hint="eastAsia" w:ascii="宋体" w:hAnsi="宋体" w:eastAsia="宋体"/>
          <w:sz w:val="28"/>
          <w:szCs w:val="28"/>
        </w:rPr>
        <w:t>、商务条款</w:t>
      </w:r>
    </w:p>
    <w:p>
      <w:pPr>
        <w:rPr>
          <w:rFonts w:ascii="宋体" w:hAnsi="宋体" w:eastAsia="宋体"/>
        </w:rPr>
      </w:pPr>
      <w:r>
        <w:rPr>
          <w:rFonts w:hint="eastAsia" w:ascii="宋体" w:hAnsi="宋体" w:eastAsia="宋体"/>
        </w:rPr>
        <w:t>4.1、服务期限：验收合格后一年。</w:t>
      </w:r>
    </w:p>
    <w:p>
      <w:pPr>
        <w:rPr>
          <w:rFonts w:ascii="宋体" w:hAnsi="宋体" w:eastAsia="宋体"/>
        </w:rPr>
      </w:pPr>
      <w:r>
        <w:rPr>
          <w:rFonts w:hint="eastAsia" w:ascii="宋体" w:hAnsi="宋体" w:eastAsia="宋体"/>
        </w:rPr>
        <w:t>4.2、报价包含安装、调试、税金等一切费用。</w:t>
      </w:r>
    </w:p>
    <w:p>
      <w:pPr>
        <w:rPr>
          <w:rFonts w:ascii="宋体" w:hAnsi="宋体" w:eastAsia="宋体"/>
        </w:rPr>
      </w:pPr>
      <w:r>
        <w:rPr>
          <w:rFonts w:hint="eastAsia" w:ascii="宋体" w:hAnsi="宋体" w:eastAsia="宋体"/>
        </w:rPr>
        <w:t>4.3、参加政府采购活动中，在经营活动中没有违法记录。</w:t>
      </w:r>
    </w:p>
    <w:p>
      <w:pPr>
        <w:rPr>
          <w:rFonts w:ascii="宋体" w:hAnsi="宋体" w:eastAsia="宋体"/>
        </w:rPr>
      </w:pPr>
      <w:r>
        <w:rPr>
          <w:rFonts w:hint="eastAsia" w:ascii="宋体" w:hAnsi="宋体" w:eastAsia="宋体"/>
        </w:rPr>
        <w:t>4.4.售后服务</w:t>
      </w:r>
    </w:p>
    <w:p>
      <w:pPr>
        <w:numPr>
          <w:ilvl w:val="0"/>
          <w:numId w:val="1"/>
        </w:numPr>
        <w:ind w:hanging="5"/>
        <w:rPr>
          <w:rFonts w:ascii="宋体" w:hAnsi="宋体" w:eastAsia="宋体"/>
        </w:rPr>
      </w:pPr>
      <w:r>
        <w:rPr>
          <w:rFonts w:hint="eastAsia" w:ascii="宋体" w:hAnsi="宋体" w:eastAsia="宋体"/>
        </w:rPr>
        <w:t>项目维护计划（响应速度、售后服务能力等情况）的有效性。</w:t>
      </w:r>
    </w:p>
    <w:p>
      <w:pPr>
        <w:numPr>
          <w:ilvl w:val="0"/>
          <w:numId w:val="1"/>
        </w:numPr>
        <w:ind w:hanging="5"/>
        <w:rPr>
          <w:rFonts w:ascii="宋体" w:hAnsi="宋体" w:eastAsia="宋体"/>
        </w:rPr>
      </w:pPr>
      <w:r>
        <w:rPr>
          <w:rFonts w:hint="eastAsia" w:ascii="宋体" w:hAnsi="宋体" w:eastAsia="宋体"/>
        </w:rPr>
        <w:t>提供投标人的售后服务内容和售后服务人员情况等情况</w:t>
      </w:r>
      <w:r>
        <w:rPr>
          <w:rFonts w:hint="eastAsia" w:ascii="宋体" w:hAnsi="宋体" w:eastAsia="宋体"/>
          <w:lang w:eastAsia="zh-CN"/>
        </w:rPr>
        <w:t>。</w:t>
      </w:r>
    </w:p>
    <w:p>
      <w:pPr>
        <w:numPr>
          <w:ilvl w:val="0"/>
          <w:numId w:val="1"/>
        </w:numPr>
        <w:ind w:hanging="5"/>
        <w:rPr>
          <w:rFonts w:ascii="宋体" w:hAnsi="宋体" w:eastAsia="宋体"/>
        </w:rPr>
      </w:pPr>
      <w:r>
        <w:rPr>
          <w:rFonts w:hint="eastAsia" w:ascii="宋体" w:hAnsi="宋体" w:eastAsia="宋体"/>
          <w:lang w:val="en-US" w:eastAsia="zh-CN"/>
        </w:rPr>
        <w:t>投标人需提供本地化。</w:t>
      </w:r>
      <w:bookmarkStart w:id="0" w:name="_GoBack"/>
      <w:bookmarkEnd w:id="0"/>
    </w:p>
    <w:p>
      <w:pPr>
        <w:rPr>
          <w:rFonts w:ascii="宋体" w:hAnsi="宋体" w:eastAsia="宋体"/>
        </w:rPr>
      </w:pPr>
      <w:r>
        <w:rPr>
          <w:rFonts w:hint="eastAsia" w:ascii="宋体" w:hAnsi="宋体" w:eastAsia="宋体"/>
        </w:rPr>
        <w:t>4.4、培训：成交供应商应根据项目实际需要，自行设计满足采购人要求的培训服务，详细说明培训的方式、地点、人数、时间，培训内容包括软件的技术原理、操作、数据处理、基本维护等实质性内容。</w:t>
      </w:r>
    </w:p>
    <w:p>
      <w:r>
        <w:rPr>
          <w:rFonts w:hint="eastAsia" w:ascii="宋体" w:hAnsi="宋体" w:eastAsia="宋体"/>
        </w:rPr>
        <w:t>4.5、付款方式：项目验收合格后，一个月内支付合同额全额。</w:t>
      </w:r>
    </w:p>
    <w:sectPr>
      <w:pgSz w:w="11900" w:h="16840"/>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503050405090304"/>
    <w:charset w:val="7A"/>
    <w:family w:val="roman"/>
    <w:pitch w:val="default"/>
    <w:sig w:usb0="E0000AFF" w:usb1="00007843" w:usb2="00000001" w:usb3="00000000" w:csb0="400001BF" w:csb1="DFF70000"/>
  </w:font>
  <w:font w:name="宋体">
    <w:altName w:val="汉仪书宋二KW"/>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等线">
    <w:altName w:val="汉仪中等线KW"/>
    <w:panose1 w:val="00000000000000000000"/>
    <w:charset w:val="86"/>
    <w:family w:val="auto"/>
    <w:pitch w:val="default"/>
    <w:sig w:usb0="00000000" w:usb1="00000000" w:usb2="00000000" w:usb3="00000000" w:csb0="00000000" w:csb1="00000000"/>
  </w:font>
  <w:font w:name="等线">
    <w:altName w:val="汉仪中等线KW"/>
    <w:panose1 w:val="00000000000000000000"/>
    <w:charset w:val="86"/>
    <w:family w:val="auto"/>
    <w:pitch w:val="default"/>
    <w:sig w:usb0="00000000" w:usb1="00000000" w:usb2="00000000" w:usb3="00000000" w:csb0="00000000" w:csb1="00000000"/>
  </w:font>
  <w:font w:name="等线">
    <w:altName w:val="汉仪中等线KW"/>
    <w:panose1 w:val="00000000000000000000"/>
    <w:charset w:val="00"/>
    <w:family w:val="auto"/>
    <w:pitch w:val="default"/>
    <w:sig w:usb0="00000000" w:usb1="00000000" w:usb2="00000000" w:usb3="00000000" w:csb0="00000000" w:csb1="00000000"/>
  </w:font>
  <w:font w:name="等线 Light">
    <w:altName w:val="汉仪中等线KW"/>
    <w:panose1 w:val="02010600030101010101"/>
    <w:charset w:val="86"/>
    <w:family w:val="auto"/>
    <w:pitch w:val="default"/>
    <w:sig w:usb0="00000000" w:usb1="00000000" w:usb2="00000016" w:usb3="00000000" w:csb0="0004000F" w:csb1="00000000"/>
  </w:font>
  <w:font w:name="汉仪中等线KW">
    <w:panose1 w:val="01010104010101010101"/>
    <w:charset w:val="86"/>
    <w:family w:val="auto"/>
    <w:pitch w:val="default"/>
    <w:sig w:usb0="800002BF" w:usb1="004F7CFA" w:usb2="00000000" w:usb3="00000000" w:csb0="00040001" w:csb1="00000000"/>
  </w:font>
  <w:font w:name="汉仪书宋二KW">
    <w:panose1 w:val="00020600040101010101"/>
    <w:charset w:val="86"/>
    <w:family w:val="auto"/>
    <w:pitch w:val="default"/>
    <w:sig w:usb0="A00002BF" w:usb1="18EF7CFA" w:usb2="00000016" w:usb3="00000000" w:csb0="00040000" w:csb1="00000000"/>
  </w:font>
  <w:font w:name="等线 Light">
    <w:altName w:val="汉仪中等线KW"/>
    <w:panose1 w:val="00000000000000000000"/>
    <w:charset w:val="00"/>
    <w:family w:val="auto"/>
    <w:pitch w:val="default"/>
    <w:sig w:usb0="00000000" w:usb1="00000000" w:usb2="00000000" w:usb3="00000000" w:csb0="00000000" w:csb1="00000000"/>
  </w:font>
  <w:font w:name="PingFang SC">
    <w:panose1 w:val="020B0400000000000000"/>
    <w:charset w:val="86"/>
    <w:family w:val="auto"/>
    <w:pitch w:val="default"/>
    <w:sig w:usb0="A00002FF" w:usb1="7ACFFDFB" w:usb2="00000017" w:usb3="00000000" w:csb0="00040001" w:csb1="00000000"/>
  </w:font>
  <w:font w:name="Tahoma">
    <w:panose1 w:val="020B0604030504040204"/>
    <w:charset w:val="00"/>
    <w:family w:val="auto"/>
    <w:pitch w:val="default"/>
    <w:sig w:usb0="E1002AFF" w:usb1="C000605B" w:usb2="00000029" w:usb3="00000000" w:csb0="200101FF" w:csb1="20280000"/>
  </w:font>
  <w:font w:name="汉仪中黑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10000000" w:usb2="00000000" w:usb3="00000000" w:csb0="00000001" w:csb1="00000000"/>
  </w:font>
  <w:font w:name="Helvetica Neue">
    <w:panose1 w:val="02000503000000020004"/>
    <w:charset w:val="00"/>
    <w:family w:val="auto"/>
    <w:pitch w:val="default"/>
    <w:sig w:usb0="E50002FF" w:usb1="500079DB" w:usb2="0000001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D8BE631"/>
    <w:multiLevelType w:val="singleLevel"/>
    <w:tmpl w:val="5D8BE631"/>
    <w:lvl w:ilvl="0" w:tentative="0">
      <w:start w:val="1"/>
      <w:numFmt w:val="decimal"/>
      <w:lvlText w:val="(%1)"/>
      <w:lvlJc w:val="left"/>
      <w:pPr>
        <w:ind w:left="42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6396"/>
    <w:rsid w:val="00266052"/>
    <w:rsid w:val="004415E7"/>
    <w:rsid w:val="004A0270"/>
    <w:rsid w:val="005857D0"/>
    <w:rsid w:val="007D0F54"/>
    <w:rsid w:val="00885EC1"/>
    <w:rsid w:val="00B71612"/>
    <w:rsid w:val="00EB6DF6"/>
    <w:rsid w:val="00F36396"/>
    <w:rsid w:val="0EFFBE10"/>
    <w:rsid w:val="0FFFC02E"/>
    <w:rsid w:val="158C7094"/>
    <w:rsid w:val="36D57583"/>
    <w:rsid w:val="74A84ED8"/>
    <w:rsid w:val="7FF441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14"/>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13"/>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10"/>
    <w:unhideWhenUsed/>
    <w:qFormat/>
    <w:uiPriority w:val="9"/>
    <w:pPr>
      <w:keepNext/>
      <w:keepLines/>
      <w:spacing w:before="260" w:after="260" w:line="416" w:lineRule="auto"/>
      <w:outlineLvl w:val="2"/>
    </w:pPr>
    <w:rPr>
      <w:b/>
      <w:bCs/>
      <w:sz w:val="32"/>
      <w:szCs w:val="32"/>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5">
    <w:name w:val="Date"/>
    <w:basedOn w:val="1"/>
    <w:next w:val="1"/>
    <w:link w:val="12"/>
    <w:semiHidden/>
    <w:unhideWhenUsed/>
    <w:qFormat/>
    <w:uiPriority w:val="99"/>
    <w:pPr>
      <w:ind w:left="100" w:leftChars="2500"/>
    </w:pPr>
  </w:style>
  <w:style w:type="paragraph" w:styleId="6">
    <w:name w:val="Title"/>
    <w:basedOn w:val="1"/>
    <w:next w:val="1"/>
    <w:link w:val="11"/>
    <w:qFormat/>
    <w:uiPriority w:val="10"/>
    <w:pPr>
      <w:spacing w:before="240" w:after="60"/>
      <w:jc w:val="center"/>
      <w:outlineLvl w:val="0"/>
    </w:pPr>
    <w:rPr>
      <w:rFonts w:asciiTheme="majorHAnsi" w:hAnsiTheme="majorHAnsi" w:eastAsiaTheme="majorEastAsia" w:cstheme="majorBidi"/>
      <w:b/>
      <w:bCs/>
      <w:sz w:val="32"/>
      <w:szCs w:val="32"/>
    </w:rPr>
  </w:style>
  <w:style w:type="table" w:styleId="8">
    <w:name w:val="Table Grid"/>
    <w:basedOn w:val="7"/>
    <w:qFormat/>
    <w:uiPriority w:val="0"/>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标题 3 字符"/>
    <w:basedOn w:val="9"/>
    <w:link w:val="4"/>
    <w:qFormat/>
    <w:uiPriority w:val="9"/>
    <w:rPr>
      <w:b/>
      <w:bCs/>
      <w:sz w:val="32"/>
      <w:szCs w:val="32"/>
    </w:rPr>
  </w:style>
  <w:style w:type="character" w:customStyle="1" w:styleId="11">
    <w:name w:val="标题 字符"/>
    <w:basedOn w:val="9"/>
    <w:link w:val="6"/>
    <w:qFormat/>
    <w:uiPriority w:val="10"/>
    <w:rPr>
      <w:rFonts w:asciiTheme="majorHAnsi" w:hAnsiTheme="majorHAnsi" w:eastAsiaTheme="majorEastAsia" w:cstheme="majorBidi"/>
      <w:b/>
      <w:bCs/>
      <w:sz w:val="32"/>
      <w:szCs w:val="32"/>
    </w:rPr>
  </w:style>
  <w:style w:type="character" w:customStyle="1" w:styleId="12">
    <w:name w:val="日期 字符"/>
    <w:basedOn w:val="9"/>
    <w:link w:val="5"/>
    <w:semiHidden/>
    <w:qFormat/>
    <w:uiPriority w:val="99"/>
  </w:style>
  <w:style w:type="character" w:customStyle="1" w:styleId="13">
    <w:name w:val="标题 2 字符"/>
    <w:basedOn w:val="9"/>
    <w:link w:val="3"/>
    <w:qFormat/>
    <w:uiPriority w:val="9"/>
    <w:rPr>
      <w:rFonts w:asciiTheme="majorHAnsi" w:hAnsiTheme="majorHAnsi" w:eastAsiaTheme="majorEastAsia" w:cstheme="majorBidi"/>
      <w:b/>
      <w:bCs/>
      <w:sz w:val="32"/>
      <w:szCs w:val="32"/>
    </w:rPr>
  </w:style>
  <w:style w:type="character" w:customStyle="1" w:styleId="14">
    <w:name w:val="标题 1 字符"/>
    <w:basedOn w:val="9"/>
    <w:link w:val="2"/>
    <w:qFormat/>
    <w:uiPriority w:val="9"/>
    <w:rPr>
      <w:b/>
      <w:bCs/>
      <w:kern w:val="44"/>
      <w:sz w:val="44"/>
      <w:szCs w:val="44"/>
    </w:rPr>
  </w:style>
  <w:style w:type="paragraph" w:customStyle="1" w:styleId="15">
    <w:name w:val="Text"/>
    <w:basedOn w:val="1"/>
    <w:autoRedefine/>
    <w:qFormat/>
    <w:uiPriority w:val="0"/>
    <w:pPr>
      <w:spacing w:line="360" w:lineRule="auto"/>
      <w:ind w:firstLine="480" w:firstLineChars="200"/>
    </w:pPr>
    <w:rPr>
      <w:rFonts w:ascii="Times New Roman" w:hAnsi="Times New Roman" w:eastAsia="宋体"/>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1215</Words>
  <Characters>1232</Characters>
  <Lines>9</Lines>
  <Paragraphs>2</Paragraphs>
  <TotalTime>28</TotalTime>
  <ScaleCrop>false</ScaleCrop>
  <LinksUpToDate>false</LinksUpToDate>
  <CharactersWithSpaces>1233</CharactersWithSpaces>
  <Application>WPS Office_6.7.1.8828_F1E327BC-269C-435d-A152-05C5408002CA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2020-06-06T05:30:00Z</dcterms:created>
  <dc:creator>umok</dc:creator>
  <cp:lastModifiedBy>晏</cp:lastModifiedBy>
  <dcterms:modified xsi:type="dcterms:W3CDTF">2025-04-08T14:55:20Z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2052-6.7.1.8828</vt:lpwstr>
  </property>
  <property fmtid="{D5CDD505-2E9C-101B-9397-08002B2CF9AE}" pid="3" name="ICV">
    <vt:lpwstr>5C977C174B8337A758C8F467E0FAC73C_43</vt:lpwstr>
  </property>
</Properties>
</file>