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CC27">
      <w:pPr>
        <w:rPr>
          <w:rFonts w:hint="eastAsia"/>
        </w:rPr>
      </w:pPr>
    </w:p>
    <w:p w14:paraId="053CA44F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北仑区第三人民医院数据脱敏系统采购项目</w:t>
      </w:r>
    </w:p>
    <w:p w14:paraId="17A1D54F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一、设备清单</w:t>
      </w:r>
    </w:p>
    <w:tbl>
      <w:tblPr>
        <w:tblStyle w:val="5"/>
        <w:tblW w:w="9727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41"/>
        <w:gridCol w:w="2175"/>
        <w:gridCol w:w="1360"/>
        <w:gridCol w:w="973"/>
        <w:gridCol w:w="867"/>
        <w:gridCol w:w="1360"/>
      </w:tblGrid>
      <w:tr w14:paraId="56FA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配置描述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3913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数据脱敏系统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美创数据脱敏系统软件V3.0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0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详见附件清单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280000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280000</w:t>
            </w:r>
          </w:p>
        </w:tc>
      </w:tr>
      <w:tr w14:paraId="60C6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4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280000.00</w:t>
            </w:r>
          </w:p>
        </w:tc>
      </w:tr>
    </w:tbl>
    <w:p w14:paraId="237B323D">
      <w:pPr>
        <w:rPr>
          <w:rFonts w:hint="eastAsia"/>
        </w:rPr>
      </w:pPr>
    </w:p>
    <w:p w14:paraId="0499AAF3">
      <w:pPr>
        <w:rPr>
          <w:rFonts w:hint="eastAsia"/>
        </w:rPr>
      </w:pPr>
    </w:p>
    <w:p w14:paraId="0B629E36">
      <w:pPr>
        <w:rPr>
          <w:rFonts w:hint="eastAsia"/>
        </w:rPr>
      </w:pPr>
      <w:r>
        <w:rPr>
          <w:rFonts w:hint="eastAsia"/>
          <w:lang w:val="en-US" w:eastAsia="zh-CN"/>
        </w:rPr>
        <w:t>二、详细招标参数</w:t>
      </w:r>
    </w:p>
    <w:tbl>
      <w:tblPr>
        <w:tblStyle w:val="6"/>
        <w:tblW w:w="90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395"/>
      </w:tblGrid>
      <w:tr w14:paraId="414D0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635" w:type="dxa"/>
            <w:shd w:val="clear" w:color="auto" w:fill="auto"/>
            <w:vAlign w:val="center"/>
          </w:tcPr>
          <w:p w14:paraId="3DA27B32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指标项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755F8238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指标要求</w:t>
            </w:r>
          </w:p>
        </w:tc>
      </w:tr>
      <w:tr w14:paraId="10C2A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0604E968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性能指标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4CE20088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▲脱敏吞吐量授权≥30GB/h</w:t>
            </w:r>
          </w:p>
        </w:tc>
      </w:tr>
      <w:tr w14:paraId="0E6CA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04F17007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系统架构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49339B6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采用B/S架构，全中文操作界面，支持主流浏览器，支持https/SSL等加密传输协议</w:t>
            </w:r>
          </w:p>
        </w:tc>
      </w:tr>
      <w:tr w14:paraId="0D7AE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06A3A774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用户权限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ABA7156"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基于配置、授权、审计“三权”安全保密防护原则，系统内置安全管理员、安全保密员和安全审计员三种用户角色，整体保障平台安全可靠</w:t>
            </w:r>
          </w:p>
          <w:p w14:paraId="074D225A"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支持用户管理、身份管理、角色配置、操作权限管理，实现用户角色自定义和操作权限安全可控</w:t>
            </w:r>
          </w:p>
          <w:p w14:paraId="1ECA1A8D"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支持数据权限配置机制，实现不同的用户拥有对不同的数据资产管理权限，具体资产查看和资产操作，如脱敏、敏感发现等</w:t>
            </w:r>
          </w:p>
        </w:tc>
      </w:tr>
      <w:tr w14:paraId="44A7D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3A32B366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安全性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A828E86"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对平台用户的密码复杂度（数字、大小写字母、特殊字符、密码长度等）、有效期、密码错误锁定策略等进行限制，有效期过后提供登录重置密码或禁止登陆需联系管理员处理2种处理方式，以确保平台自身账户的安全</w:t>
            </w:r>
          </w:p>
          <w:p w14:paraId="7ED74C6E"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支持对访问身份进行强验证，验证因子包括生物特征-指纹、证书、OTP等</w:t>
            </w:r>
          </w:p>
          <w:p w14:paraId="340D5575"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用户密码应采用加密算法进行存储和验证，服务报文采用对称加密方式加密，并具有校验机制</w:t>
            </w:r>
          </w:p>
        </w:tc>
      </w:tr>
      <w:tr w14:paraId="62BA1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13DF3352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资产适配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9873A5C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支持主流关系型数据库脱敏，包括Oracle、MySQL、SQLServer、PostgreSQL、MariaDB、MongoDB、AS400、Cache、DB2等数据库进行脱敏</w:t>
            </w:r>
          </w:p>
          <w:p w14:paraId="11CF08E8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bookmarkEnd w:id="0"/>
            <w:r>
              <w:rPr>
                <w:rFonts w:ascii="宋体" w:hAnsi="宋体" w:eastAsia="宋体"/>
                <w:sz w:val="21"/>
                <w:szCs w:val="21"/>
              </w:rPr>
              <w:t>支持国产数据库脱敏，包括但不局限人大金仓、达梦、华为GaussDB、巨杉、星环、OceanBase、TDSQL、TiDB、高斯、Gbase 8a/8t/8s、Vastbase等数据库进行脱敏（投标时提供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  <w:p w14:paraId="24362C57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支持大数据平台脱敏，包括Hive Apache、HANA、impala、Hbase、星环、HDP、Hive FusionInsight、巨杉、Greenplum、ODPS（MaxCompute）、Teradata、Elasticsearch等数据库进行脱敏</w:t>
            </w:r>
          </w:p>
          <w:p w14:paraId="2D8D5AC2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支持云数据库脱敏，包括RDS、阿里云ODPS（MaxCompute）、腾讯云TDSQL（mysql_td）、腾讯云Hive等云数据库进行脱敏</w:t>
            </w:r>
          </w:p>
          <w:p w14:paraId="056937F6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支持直接读取文件脱敏，包括txt、csv、excel、xml、json文件、DICOM医疗影像文件、oracle dump（exp/expdp）、mysql dump（sql文件）、OFD等文件进行脱敏</w:t>
            </w:r>
          </w:p>
          <w:p w14:paraId="46AE112B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支持对本地、远程（ftp、sftp）的文件夹中的文件进行脱敏</w:t>
            </w:r>
          </w:p>
        </w:tc>
      </w:tr>
      <w:tr w14:paraId="087FE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60030F35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脱敏方式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175933BF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多场景脱敏：支持跨库脱敏、原库脱敏、库到文件、文件到文件（包括FTP和SFTP方式）、文件到库多种脱敏场景</w:t>
            </w:r>
          </w:p>
          <w:p w14:paraId="5F542163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r>
              <w:rPr>
                <w:rFonts w:ascii="宋体" w:hAnsi="宋体" w:eastAsia="宋体"/>
                <w:sz w:val="21"/>
                <w:szCs w:val="21"/>
              </w:rPr>
              <w:t>异构脱敏：支持主流关系型数据库：Oracle、DB2、SQL Server、Mysql四大库之间的异构脱敏；Hive与Oracle、Mysql之间的异构脱敏（投标时提供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  <w:p w14:paraId="54377FB0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增量脱敏：支持关系型数据库、大数据平台、文件等不同数据源的增量脱敏，通过时间戳方式进行增量脱敏（投标时提供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</w:tc>
      </w:tr>
      <w:tr w14:paraId="57621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42CF9ECF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敏感类型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4D18179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内置常见敏感类型，包括中文姓名、英文姓名、姓名拼音、韩文姓名、电话号码、邮箱、邮编、金额、日期、企业营业执照、组织机构代码证、银行卡号、军官证、港澳通行证、往来台湾通行证、护照、香港身份证、澳门身份证、税务登记证、身份证、组织机构名称、地址、IP地址、社会统一信用代码、开户许可证、医疗机构登记号、医师资格证书、医师职业证书、证券代码、证券名称、基金名称、基金代码、车牌号码、车架号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 w14:paraId="54F3ED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320EEA0C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敏感发现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7E7327AB">
            <w:pPr>
              <w:numPr>
                <w:ilvl w:val="0"/>
                <w:numId w:val="5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支持通过抽样的方式进行敏感数据发现，可自定义发现规则、抽样比例和匹配率，支持自上而下、随机抽取进行数据抽取发现</w:t>
            </w:r>
          </w:p>
          <w:p w14:paraId="020F2007">
            <w:pPr>
              <w:numPr>
                <w:ilvl w:val="0"/>
                <w:numId w:val="5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支持自动发现数据敏感数据类型，并可手动修改单个字段敏感类型、批量修改多个字段敏感类型</w:t>
            </w:r>
          </w:p>
          <w:p w14:paraId="7916A5FD">
            <w:pPr>
              <w:numPr>
                <w:ilvl w:val="0"/>
                <w:numId w:val="5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r>
              <w:rPr>
                <w:rFonts w:ascii="宋体" w:hAnsi="宋体" w:eastAsia="宋体"/>
                <w:sz w:val="21"/>
                <w:szCs w:val="21"/>
              </w:rPr>
              <w:t>支持对拥有一定规律的半结构化文本敏感发现，自动发现文本中的相关敏感信息，如电子病历等（投标时提供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</w:tc>
      </w:tr>
      <w:tr w14:paraId="6D5E2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3D6DF0FB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脱敏规则算法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7AF00807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支持多种脱敏算法，包括SM4加密、SHA1加密、MD5加密、AES加密、RSA加密、随机映射、固定映射、替换、截断、截取，以及保留、取整、范围内浮动、比例内浮动等</w:t>
            </w:r>
          </w:p>
          <w:p w14:paraId="7B46004E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支持归一化算法，帮助用户进行数据标准化处理</w:t>
            </w:r>
          </w:p>
          <w:p w14:paraId="0F0681C1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r>
              <w:rPr>
                <w:rFonts w:ascii="宋体" w:hAnsi="宋体" w:eastAsia="宋体"/>
                <w:sz w:val="21"/>
                <w:szCs w:val="21"/>
              </w:rPr>
              <w:t>支持FPE算法（可逆算法），支持脱敏后数据复敏操作；脱敏及复敏可在不同的独立环境中进行部署操作；支持在线及离线两种复敏场景（投标时提供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  <w:p w14:paraId="4D16E2FF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支持自定义增加脱敏规则；支持分段配置不同的脱敏规则，支持正则分段、脚本分段等不同分段方式</w:t>
            </w:r>
          </w:p>
          <w:p w14:paraId="5E393C98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r>
              <w:rPr>
                <w:rFonts w:ascii="宋体" w:hAnsi="宋体" w:eastAsia="宋体"/>
                <w:sz w:val="21"/>
                <w:szCs w:val="21"/>
              </w:rPr>
              <w:t>支持组合脱敏，选择多个敏感类型形成组合，组合内所有敏感类型都存在时才进行脱敏（投标时提供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</w:tc>
      </w:tr>
      <w:tr w14:paraId="0A770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0310F4BC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数据脱敏管理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1C44567D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表(包含分区表、簇表、索引组织表、队列表、压缩表、嵌套表)、主键、外键、索引（包含分区索引、位图索引、函数索引、压缩索引）、约束、视图、同义词、序列、队列、DBlink、自定义类型、存储过程、函数、触发器、包等数据库对象脱敏后在目标库中自动创建</w:t>
            </w:r>
          </w:p>
          <w:p w14:paraId="705BFF3A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支持对单表指定条件的行数据进行脱敏；支持指定列进行脱敏，剔除不相关的列（可根据相关条件设置，也可通过批量导入方式进行设置）</w:t>
            </w:r>
          </w:p>
          <w:p w14:paraId="018CBF81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支持创建脱敏数据子集，仅对子集中的敏感信息进行脱敏，可在界面创建子集抽取规则（如：百分比、记录数以及根据相关条件设置）</w:t>
            </w:r>
          </w:p>
          <w:p w14:paraId="5E045057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r>
              <w:rPr>
                <w:rFonts w:ascii="宋体" w:hAnsi="宋体" w:eastAsia="宋体"/>
                <w:sz w:val="21"/>
                <w:szCs w:val="21"/>
              </w:rPr>
              <w:t>核心敏感数据可通过黑名单过滤，不脱敏或不迁移到目标端，提供独立管理页面;特殊非敏数据可通过白名单过滤，保持原值迁移至目标端（投标时提供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  <w:p w14:paraId="1D664B29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脱敏作业运行状态可视化展现，包含脱敏作业状态、脱敏速度（如：50000行/s、300MB/s）、进度条、当前脱敏操作等监控指标</w:t>
            </w:r>
          </w:p>
          <w:p w14:paraId="341F9216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r>
              <w:rPr>
                <w:rFonts w:ascii="宋体" w:hAnsi="宋体" w:eastAsia="宋体"/>
                <w:sz w:val="21"/>
                <w:szCs w:val="21"/>
              </w:rPr>
              <w:t>支持脱敏暂停、终止、断点续做等操作；对脱敏作业错误中断后，可进行错误部分重做，已完成的脱敏无需重复脱敏（投标时提供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软件</w:t>
            </w:r>
            <w:r>
              <w:rPr>
                <w:rFonts w:ascii="宋体" w:hAnsi="宋体" w:eastAsia="宋体"/>
                <w:sz w:val="21"/>
                <w:szCs w:val="21"/>
              </w:rPr>
              <w:t>功能截图）</w:t>
            </w:r>
          </w:p>
          <w:p w14:paraId="1D79DA01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支持脱敏后原数与脱敏结果比对，数据脱敏后保持原有数据类型、结构、特征、业务逻辑关系</w:t>
            </w:r>
          </w:p>
          <w:p w14:paraId="23DEDD05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支持脱敏作业定时调度，可在指定时间自动运行，可配置运行时段和暂停时段</w:t>
            </w:r>
          </w:p>
          <w:p w14:paraId="3749E1DF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支持错误数据、错误步骤展现</w:t>
            </w:r>
          </w:p>
        </w:tc>
      </w:tr>
      <w:tr w14:paraId="617D7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40928F98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脱敏性能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12244A8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支持对单个大表、大文件（TB级）进行分片脱敏，多线程并发提升大表、大文件脱敏效率</w:t>
            </w:r>
          </w:p>
        </w:tc>
      </w:tr>
      <w:tr w14:paraId="1B5AC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37AFCDA9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报表统计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1384B535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支持对敏感数据的分布进行统计分析，用户可以选择统计的时间，并导出统计报表；展示敏感源总量、表格总量、敏感表格量、字段总量、敏感字段量。通过环形图统计表格以及字段的敏感数据占比，通过柱状图对创建的作业包含的敏感数据数量进行统计；展示脱敏源脱敏次数、数据源类型、敏感类型占比排名的TOP5；通过表格形式详细展示脱敏源敏感分析，包括脱敏源的表格总数、敏感表格数、字段总数等等，用户可以对每一项数据进行排序查看</w:t>
            </w:r>
          </w:p>
        </w:tc>
      </w:tr>
      <w:tr w14:paraId="7B8C4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57D10CC0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告警通知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5AEA2BB4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zh-CN"/>
              </w:rPr>
              <w:t>支持邮件告警功能，当作业运行结束、暂停、终止、异常停止、异常终止等作业状态发生变化的时候发送邮件</w:t>
            </w:r>
          </w:p>
        </w:tc>
      </w:tr>
      <w:tr w14:paraId="2B1F8A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0828DAB4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产品资质</w:t>
            </w:r>
          </w:p>
        </w:tc>
        <w:tc>
          <w:tcPr>
            <w:tcW w:w="7395" w:type="dxa"/>
            <w:shd w:val="clear" w:color="auto" w:fill="auto"/>
            <w:vAlign w:val="top"/>
          </w:tcPr>
          <w:p w14:paraId="45201E22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具备国家版权局颁发的《计算机软件著作权登记证书》</w:t>
            </w:r>
          </w:p>
        </w:tc>
      </w:tr>
      <w:tr w14:paraId="54808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72CC2534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原厂资质要求</w:t>
            </w:r>
          </w:p>
        </w:tc>
        <w:tc>
          <w:tcPr>
            <w:tcW w:w="7395" w:type="dxa"/>
            <w:shd w:val="clear" w:color="auto" w:fill="auto"/>
            <w:vAlign w:val="top"/>
          </w:tcPr>
          <w:p w14:paraId="75505F7E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原厂商具有I</w:t>
            </w:r>
            <w:r>
              <w:rPr>
                <w:rFonts w:ascii="宋体" w:hAnsi="宋体" w:eastAsia="宋体"/>
                <w:sz w:val="21"/>
                <w:szCs w:val="21"/>
              </w:rPr>
              <w:t>SO27001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  <w:r>
              <w:rPr>
                <w:rFonts w:ascii="宋体" w:hAnsi="宋体" w:eastAsia="宋体"/>
                <w:sz w:val="21"/>
                <w:szCs w:val="21"/>
              </w:rPr>
              <w:t>安全管理体系认证证书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FC24005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具有ISO20000信息</w:t>
            </w:r>
            <w:r>
              <w:rPr>
                <w:rFonts w:ascii="宋体" w:hAnsi="宋体" w:eastAsia="宋体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服务</w:t>
            </w:r>
            <w:r>
              <w:rPr>
                <w:rFonts w:ascii="宋体" w:hAnsi="宋体" w:eastAsia="宋体"/>
                <w:sz w:val="21"/>
                <w:szCs w:val="21"/>
              </w:rPr>
              <w:t>管理体系认证证书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0F64D67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具有ISO9001质量管理体系认证证书；</w:t>
            </w:r>
          </w:p>
          <w:p w14:paraId="65A7D7B7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具有省级重点企业研究院证书。</w:t>
            </w:r>
          </w:p>
        </w:tc>
      </w:tr>
      <w:tr w14:paraId="45B40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635" w:type="dxa"/>
            <w:vMerge w:val="restart"/>
            <w:shd w:val="clear" w:color="auto" w:fill="auto"/>
            <w:vAlign w:val="center"/>
          </w:tcPr>
          <w:p w14:paraId="16394756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原厂售后服务</w:t>
            </w:r>
          </w:p>
        </w:tc>
        <w:tc>
          <w:tcPr>
            <w:tcW w:w="7395" w:type="dxa"/>
            <w:shd w:val="clear" w:color="auto" w:fill="auto"/>
            <w:vAlign w:val="top"/>
          </w:tcPr>
          <w:p w14:paraId="123C1CD5"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本项目提供原厂项目管理和售后实施服务，要求项目经理同时具备PMP证书和OCM证书，实施工程师需要同时具备OCP和CISSP证书。提供相关证书原件复印件。</w:t>
            </w:r>
          </w:p>
        </w:tc>
      </w:tr>
      <w:tr w14:paraId="35FF6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Merge w:val="continue"/>
            <w:shd w:val="clear" w:color="auto" w:fill="auto"/>
            <w:vAlign w:val="center"/>
          </w:tcPr>
          <w:p w14:paraId="4E5D79C0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14:paraId="46EED55F"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原厂商在宁波本地拥有分公司或服务机构，遇到产品自身问题时，可以提供2小时以内的上门服务。提供营业执照等相关证明材料原件复印件。</w:t>
            </w:r>
          </w:p>
        </w:tc>
      </w:tr>
      <w:tr w14:paraId="3572E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auto"/>
            <w:vAlign w:val="center"/>
          </w:tcPr>
          <w:p w14:paraId="7F730F55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原厂质保服务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4CB64D7F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▲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sz w:val="21"/>
                <w:szCs w:val="21"/>
              </w:rPr>
              <w:t>承诺合同签定时提供软件原厂商针对此项目一年7*24原厂质保服务函。</w:t>
            </w:r>
          </w:p>
        </w:tc>
      </w:tr>
    </w:tbl>
    <w:p w14:paraId="2005C69D">
      <w:pPr>
        <w:pStyle w:val="2"/>
        <w:rPr>
          <w:rFonts w:hint="eastAsia"/>
        </w:rPr>
      </w:pPr>
    </w:p>
    <w:p w14:paraId="7CC1052B">
      <w:r>
        <w:rPr>
          <w:rFonts w:hint="eastAsia"/>
        </w:rPr>
        <w:t>三、其他</w:t>
      </w:r>
    </w:p>
    <w:p w14:paraId="7A6B4E87">
      <w:pPr>
        <w:pStyle w:val="10"/>
        <w:widowControl/>
        <w:numPr>
          <w:ilvl w:val="0"/>
          <w:numId w:val="8"/>
        </w:numPr>
        <w:adjustRightInd w:val="0"/>
        <w:snapToGrid w:val="0"/>
        <w:spacing w:after="200"/>
        <w:ind w:firstLineChars="0"/>
        <w:jc w:val="left"/>
      </w:pPr>
      <w:bookmarkStart w:id="1" w:name="_Hlk26532616"/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/>
        </w:rPr>
        <w:t>中标供应商必须完成系统集成工作</w:t>
      </w:r>
      <w:bookmarkEnd w:id="1"/>
      <w:r>
        <w:rPr>
          <w:rFonts w:hint="eastAsia"/>
        </w:rPr>
        <w:t>。</w:t>
      </w:r>
    </w:p>
    <w:p w14:paraId="5F7D8DCD">
      <w:pPr>
        <w:pStyle w:val="10"/>
        <w:widowControl/>
        <w:numPr>
          <w:ilvl w:val="0"/>
          <w:numId w:val="8"/>
        </w:numPr>
        <w:adjustRightInd w:val="0"/>
        <w:snapToGrid w:val="0"/>
        <w:spacing w:after="200"/>
        <w:ind w:firstLineChars="0"/>
        <w:jc w:val="left"/>
      </w:pPr>
      <w:r>
        <w:t>标“</w:t>
      </w:r>
      <w:r>
        <w:rPr>
          <w:rFonts w:hint="eastAsia" w:ascii="宋体" w:hAnsi="宋体" w:eastAsia="宋体"/>
          <w:sz w:val="21"/>
          <w:szCs w:val="21"/>
        </w:rPr>
        <w:t>▲</w:t>
      </w:r>
      <w:r>
        <w:t>”</w:t>
      </w:r>
      <w:r>
        <w:rPr>
          <w:rFonts w:hint="eastAsia"/>
        </w:rPr>
        <w:t>的</w:t>
      </w:r>
      <w:r>
        <w:t>为重要参数，必须响应，否则</w:t>
      </w:r>
      <w:r>
        <w:rPr>
          <w:rFonts w:hint="eastAsia"/>
        </w:rPr>
        <w:t>视为无效投标，</w:t>
      </w:r>
      <w:r>
        <w:t>所有产品必须经正规渠道供货，原厂最终用户为宁波市北仑区</w:t>
      </w:r>
      <w:r>
        <w:rPr>
          <w:rFonts w:hint="eastAsia"/>
          <w:lang w:val="en-US" w:eastAsia="zh-CN"/>
        </w:rPr>
        <w:t>第三人民医院</w:t>
      </w:r>
      <w:r>
        <w:t>，</w:t>
      </w:r>
      <w:r>
        <w:rPr>
          <w:rFonts w:hint="eastAsia"/>
        </w:rPr>
        <w:t>签订合同</w:t>
      </w:r>
      <w:r>
        <w:t>时并须提供详细配置清单</w:t>
      </w:r>
      <w:r>
        <w:rPr>
          <w:rFonts w:hint="eastAsia"/>
        </w:rPr>
        <w:t>、</w:t>
      </w:r>
      <w:r>
        <w:t>相关的认证证书复印件加盖原厂公章</w:t>
      </w:r>
      <w:r>
        <w:rPr>
          <w:rFonts w:hint="eastAsia"/>
        </w:rPr>
        <w:t>、针对本项目的原厂授权及质保承诺函原件，</w:t>
      </w:r>
      <w:r>
        <w:t>如无法提供做无效标处理 </w:t>
      </w:r>
      <w:r>
        <w:rPr>
          <w:rFonts w:hint="eastAsia"/>
        </w:rPr>
        <w:t>。</w:t>
      </w:r>
    </w:p>
    <w:p w14:paraId="4BB3510A">
      <w:pPr>
        <w:pStyle w:val="10"/>
        <w:widowControl/>
        <w:adjustRightInd w:val="0"/>
        <w:snapToGrid w:val="0"/>
        <w:spacing w:after="200"/>
        <w:ind w:firstLine="0" w:firstLineChars="0"/>
        <w:jc w:val="left"/>
      </w:pPr>
      <w:r>
        <w:rPr>
          <w:rFonts w:hint="eastAsia"/>
        </w:rPr>
        <w:t>3</w:t>
      </w:r>
      <w:r>
        <w:t>、供货要求：中标供应商在中标后</w:t>
      </w:r>
      <w:r>
        <w:rPr>
          <w:rFonts w:hint="eastAsia"/>
        </w:rPr>
        <w:t>10</w:t>
      </w:r>
      <w:r>
        <w:t>个日历天内完成所有供货并安装验收到位，验收以要求品牌、型号、参数为标准，验收或检测不符合参数要求的，整批货物做退换货处理，延误采购进展耽误货物使用，将追究其相关责任。</w:t>
      </w:r>
    </w:p>
    <w:p w14:paraId="12E16456">
      <w:r>
        <w:rPr>
          <w:rFonts w:hint="eastAsia"/>
        </w:rPr>
        <w:t>4、</w:t>
      </w:r>
      <w:r>
        <w:t>为保证</w:t>
      </w:r>
      <w:r>
        <w:rPr>
          <w:rFonts w:hint="eastAsia"/>
        </w:rPr>
        <w:t>医院系统的正常运行</w:t>
      </w:r>
      <w:r>
        <w:t>，</w:t>
      </w:r>
      <w:r>
        <w:rPr>
          <w:rFonts w:hint="eastAsia"/>
        </w:rPr>
        <w:t>中标单位完成安装调试</w:t>
      </w:r>
      <w:r>
        <w:t>，并提供上门技术操作培训服务。售后中标单位提供24小时上门服务，如遇紧急情况发生故障，</w:t>
      </w:r>
      <w:r>
        <w:rPr>
          <w:rFonts w:hint="eastAsia"/>
        </w:rPr>
        <w:t>1</w:t>
      </w:r>
      <w:r>
        <w:t>小时内必须</w:t>
      </w:r>
      <w:r>
        <w:rPr>
          <w:rFonts w:hint="eastAsia"/>
        </w:rPr>
        <w:t>到达现场，并在签订合同时作出相应的书面服务承诺保证。</w:t>
      </w:r>
    </w:p>
    <w:p w14:paraId="1CA8202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445F5"/>
    <w:multiLevelType w:val="multilevel"/>
    <w:tmpl w:val="0C3445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146358AD"/>
    <w:multiLevelType w:val="multilevel"/>
    <w:tmpl w:val="146358A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2657077D"/>
    <w:multiLevelType w:val="multilevel"/>
    <w:tmpl w:val="2657077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2AC15CCF"/>
    <w:multiLevelType w:val="multilevel"/>
    <w:tmpl w:val="2AC15CC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35BB0F5A"/>
    <w:multiLevelType w:val="multilevel"/>
    <w:tmpl w:val="35BB0F5A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EE11B5"/>
    <w:multiLevelType w:val="multilevel"/>
    <w:tmpl w:val="45EE11B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6">
    <w:nsid w:val="56F958EC"/>
    <w:multiLevelType w:val="multilevel"/>
    <w:tmpl w:val="56F958EC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7">
    <w:nsid w:val="6EAB55C2"/>
    <w:multiLevelType w:val="multilevel"/>
    <w:tmpl w:val="6EAB55C2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OTg0MmM0Y2ViN2JkZDQzNjA1NGZkMDQyNjRiZWQifQ=="/>
  </w:docVars>
  <w:rsids>
    <w:rsidRoot w:val="00331EA3"/>
    <w:rsid w:val="000C1A78"/>
    <w:rsid w:val="001A0747"/>
    <w:rsid w:val="001E4C14"/>
    <w:rsid w:val="00202DA7"/>
    <w:rsid w:val="00331EA3"/>
    <w:rsid w:val="004617B2"/>
    <w:rsid w:val="0058671E"/>
    <w:rsid w:val="005B08C5"/>
    <w:rsid w:val="008623C8"/>
    <w:rsid w:val="009130BE"/>
    <w:rsid w:val="00A45638"/>
    <w:rsid w:val="00BB6B1A"/>
    <w:rsid w:val="00C64943"/>
    <w:rsid w:val="00C90753"/>
    <w:rsid w:val="00D32496"/>
    <w:rsid w:val="00DA52FD"/>
    <w:rsid w:val="00EF75C5"/>
    <w:rsid w:val="00F331A3"/>
    <w:rsid w:val="00F7341A"/>
    <w:rsid w:val="00F770A5"/>
    <w:rsid w:val="15FF7AAB"/>
    <w:rsid w:val="29591EF4"/>
    <w:rsid w:val="35851763"/>
    <w:rsid w:val="36325B4D"/>
    <w:rsid w:val="3C155425"/>
    <w:rsid w:val="455C2CA6"/>
    <w:rsid w:val="572F0DA3"/>
    <w:rsid w:val="59827EF8"/>
    <w:rsid w:val="5D7C6FEB"/>
    <w:rsid w:val="62B334AF"/>
    <w:rsid w:val="6DAE6576"/>
    <w:rsid w:val="7DD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napToGrid w:val="0"/>
      <w:spacing w:before="60" w:after="60" w:line="312" w:lineRule="auto"/>
    </w:pPr>
    <w:rPr>
      <w:rFonts w:ascii="minorHAnsi" w:hAnsi="minorHAnsi"/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2991</Words>
  <Characters>3373</Characters>
  <Lines>21</Lines>
  <Paragraphs>6</Paragraphs>
  <TotalTime>0</TotalTime>
  <ScaleCrop>false</ScaleCrop>
  <LinksUpToDate>false</LinksUpToDate>
  <CharactersWithSpaces>3380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2024-09-18T05:35:00Z</dcterms:created>
  <dc:creator>admin</dc:creator>
  <cp:lastModifiedBy>Administrator</cp:lastModifiedBy>
  <dcterms:modified xsi:type="dcterms:W3CDTF">2024-10-20T12:43:41Z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8EA259B1449644E5827BF8F273745E41_12</vt:lpwstr>
  </property>
</Properties>
</file>