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DF9CF">
      <w:pPr>
        <w:pStyle w:val="2"/>
        <w:keepNext/>
        <w:keepLines/>
        <w:pageBreakBefore w:val="0"/>
        <w:widowControl w:val="0"/>
        <w:numPr>
          <w:ilvl w:val="0"/>
          <w:numId w:val="1"/>
        </w:numPr>
        <w:kinsoku/>
        <w:wordWrap/>
        <w:overflowPunct/>
        <w:topLinePunct w:val="0"/>
        <w:autoSpaceDE/>
        <w:autoSpaceDN/>
        <w:bidi w:val="0"/>
        <w:adjustRightInd w:val="0"/>
        <w:snapToGrid/>
        <w:spacing w:before="0" w:after="0" w:line="360" w:lineRule="auto"/>
        <w:ind w:left="431" w:hanging="431"/>
        <w:textAlignment w:val="auto"/>
        <w:rPr>
          <w:rFonts w:hint="eastAsia" w:ascii="Times New Roman" w:hAnsi="Times New Roman" w:eastAsia="宋体" w:cs="Times New Roman"/>
          <w:lang w:val="en-US" w:eastAsia="zh-CN"/>
        </w:rPr>
      </w:pPr>
      <w:bookmarkStart w:id="0" w:name="_GoBack"/>
      <w:bookmarkEnd w:id="0"/>
      <w:r>
        <w:rPr>
          <w:rFonts w:hint="eastAsia" w:ascii="Times New Roman" w:hAnsi="Times New Roman" w:eastAsia="宋体" w:cs="Times New Roman"/>
          <w:lang w:val="en-US" w:eastAsia="zh-CN"/>
        </w:rPr>
        <w:t>采购清单</w:t>
      </w:r>
    </w:p>
    <w:tbl>
      <w:tblPr>
        <w:tblStyle w:val="4"/>
        <w:tblW w:w="899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486"/>
        <w:gridCol w:w="3700"/>
        <w:gridCol w:w="1140"/>
        <w:gridCol w:w="1023"/>
      </w:tblGrid>
      <w:tr w14:paraId="2C2C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48" w:type="dxa"/>
            <w:noWrap w:val="0"/>
            <w:vAlign w:val="center"/>
          </w:tcPr>
          <w:p w14:paraId="293CF44E">
            <w:pPr>
              <w:spacing w:line="360" w:lineRule="auto"/>
              <w:jc w:val="center"/>
              <w:rPr>
                <w:rFonts w:hint="eastAsia" w:ascii="宋体" w:hAnsi="宋体"/>
                <w:b/>
                <w:szCs w:val="21"/>
              </w:rPr>
            </w:pPr>
            <w:r>
              <w:rPr>
                <w:rFonts w:hint="eastAsia" w:ascii="宋体" w:hAnsi="宋体"/>
                <w:b/>
                <w:szCs w:val="21"/>
              </w:rPr>
              <w:t>序号</w:t>
            </w:r>
          </w:p>
        </w:tc>
        <w:tc>
          <w:tcPr>
            <w:tcW w:w="2486" w:type="dxa"/>
            <w:noWrap w:val="0"/>
            <w:vAlign w:val="center"/>
          </w:tcPr>
          <w:p w14:paraId="521FE066">
            <w:pPr>
              <w:spacing w:line="360" w:lineRule="auto"/>
              <w:jc w:val="center"/>
              <w:rPr>
                <w:rFonts w:hint="eastAsia" w:ascii="宋体" w:hAnsi="宋体"/>
                <w:b/>
                <w:szCs w:val="21"/>
              </w:rPr>
            </w:pPr>
            <w:r>
              <w:rPr>
                <w:rFonts w:hint="eastAsia" w:ascii="宋体" w:hAnsi="宋体"/>
                <w:b/>
                <w:szCs w:val="21"/>
              </w:rPr>
              <w:t>设备名称</w:t>
            </w:r>
          </w:p>
        </w:tc>
        <w:tc>
          <w:tcPr>
            <w:tcW w:w="3700" w:type="dxa"/>
            <w:noWrap w:val="0"/>
            <w:vAlign w:val="center"/>
          </w:tcPr>
          <w:p w14:paraId="7E55B9B4">
            <w:pPr>
              <w:spacing w:line="360" w:lineRule="auto"/>
              <w:jc w:val="center"/>
              <w:rPr>
                <w:rFonts w:hint="eastAsia" w:ascii="宋体" w:hAnsi="宋体"/>
                <w:b/>
                <w:szCs w:val="21"/>
              </w:rPr>
            </w:pPr>
            <w:r>
              <w:rPr>
                <w:rFonts w:hint="eastAsia" w:ascii="宋体" w:hAnsi="宋体"/>
                <w:b/>
                <w:szCs w:val="21"/>
              </w:rPr>
              <w:t>基本参数</w:t>
            </w:r>
          </w:p>
        </w:tc>
        <w:tc>
          <w:tcPr>
            <w:tcW w:w="1140" w:type="dxa"/>
            <w:noWrap w:val="0"/>
            <w:vAlign w:val="center"/>
          </w:tcPr>
          <w:p w14:paraId="50F49181">
            <w:pPr>
              <w:spacing w:line="360" w:lineRule="auto"/>
              <w:jc w:val="center"/>
              <w:rPr>
                <w:rFonts w:hint="eastAsia" w:ascii="宋体" w:hAnsi="宋体"/>
                <w:b/>
                <w:szCs w:val="21"/>
              </w:rPr>
            </w:pPr>
            <w:r>
              <w:rPr>
                <w:rFonts w:hint="eastAsia" w:ascii="宋体" w:hAnsi="宋体"/>
                <w:b/>
                <w:szCs w:val="21"/>
              </w:rPr>
              <w:t>数量</w:t>
            </w:r>
          </w:p>
        </w:tc>
        <w:tc>
          <w:tcPr>
            <w:tcW w:w="1023" w:type="dxa"/>
            <w:noWrap w:val="0"/>
            <w:vAlign w:val="center"/>
          </w:tcPr>
          <w:p w14:paraId="1ABEDB19">
            <w:pPr>
              <w:spacing w:line="360" w:lineRule="auto"/>
              <w:jc w:val="center"/>
              <w:rPr>
                <w:rFonts w:hint="eastAsia" w:ascii="宋体" w:hAnsi="宋体"/>
                <w:b/>
                <w:szCs w:val="21"/>
              </w:rPr>
            </w:pPr>
            <w:r>
              <w:rPr>
                <w:rFonts w:hint="eastAsia" w:ascii="宋体" w:hAnsi="宋体"/>
                <w:b/>
                <w:szCs w:val="21"/>
              </w:rPr>
              <w:t>单位</w:t>
            </w:r>
          </w:p>
        </w:tc>
      </w:tr>
      <w:tr w14:paraId="615B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48" w:type="dxa"/>
            <w:shd w:val="clear" w:color="auto" w:fill="auto"/>
            <w:noWrap w:val="0"/>
            <w:vAlign w:val="center"/>
          </w:tcPr>
          <w:p w14:paraId="0C564B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1</w:t>
            </w:r>
          </w:p>
        </w:tc>
        <w:tc>
          <w:tcPr>
            <w:tcW w:w="2486" w:type="dxa"/>
            <w:shd w:val="clear" w:color="auto" w:fill="auto"/>
            <w:noWrap w:val="0"/>
            <w:vAlign w:val="center"/>
          </w:tcPr>
          <w:p w14:paraId="0044405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防火墙1</w:t>
            </w:r>
          </w:p>
        </w:tc>
        <w:tc>
          <w:tcPr>
            <w:tcW w:w="3700" w:type="dxa"/>
            <w:noWrap w:val="0"/>
            <w:vAlign w:val="center"/>
          </w:tcPr>
          <w:p w14:paraId="4F2B42BA">
            <w:pPr>
              <w:spacing w:line="360" w:lineRule="auto"/>
              <w:jc w:val="center"/>
              <w:rPr>
                <w:rFonts w:hint="eastAsia" w:ascii="宋体" w:hAnsi="宋体"/>
                <w:sz w:val="21"/>
                <w:szCs w:val="21"/>
              </w:rPr>
            </w:pPr>
            <w:r>
              <w:rPr>
                <w:rFonts w:hint="eastAsia" w:ascii="宋体" w:hAnsi="宋体"/>
                <w:sz w:val="21"/>
                <w:szCs w:val="21"/>
              </w:rPr>
              <w:t>详见“</w:t>
            </w:r>
            <w:r>
              <w:rPr>
                <w:rFonts w:hint="eastAsia" w:ascii="宋体" w:hAnsi="宋体"/>
                <w:sz w:val="21"/>
                <w:szCs w:val="21"/>
                <w:lang w:val="en-US" w:eastAsia="zh-CN"/>
              </w:rPr>
              <w:t>产品技术要求</w:t>
            </w:r>
            <w:r>
              <w:rPr>
                <w:rFonts w:hint="eastAsia" w:ascii="宋体" w:hAnsi="宋体"/>
                <w:sz w:val="21"/>
                <w:szCs w:val="21"/>
              </w:rPr>
              <w:t>”</w:t>
            </w:r>
          </w:p>
        </w:tc>
        <w:tc>
          <w:tcPr>
            <w:tcW w:w="1140" w:type="dxa"/>
            <w:noWrap w:val="0"/>
            <w:vAlign w:val="center"/>
          </w:tcPr>
          <w:p w14:paraId="4C6735B1">
            <w:pPr>
              <w:spacing w:line="360" w:lineRule="auto"/>
              <w:jc w:val="center"/>
              <w:rPr>
                <w:rFonts w:hint="eastAsia" w:ascii="宋体" w:hAnsi="宋体"/>
                <w:sz w:val="21"/>
                <w:szCs w:val="21"/>
              </w:rPr>
            </w:pPr>
            <w:r>
              <w:rPr>
                <w:rFonts w:hint="eastAsia" w:ascii="宋体" w:hAnsi="宋体"/>
                <w:sz w:val="21"/>
                <w:szCs w:val="21"/>
              </w:rPr>
              <w:t>1</w:t>
            </w:r>
          </w:p>
        </w:tc>
        <w:tc>
          <w:tcPr>
            <w:tcW w:w="1023" w:type="dxa"/>
            <w:noWrap w:val="0"/>
            <w:vAlign w:val="center"/>
          </w:tcPr>
          <w:p w14:paraId="7CA6AC7F">
            <w:pPr>
              <w:spacing w:line="360" w:lineRule="auto"/>
              <w:jc w:val="center"/>
              <w:rPr>
                <w:rFonts w:ascii="宋体" w:hAnsi="宋体"/>
                <w:sz w:val="21"/>
                <w:szCs w:val="21"/>
              </w:rPr>
            </w:pPr>
            <w:r>
              <w:rPr>
                <w:rFonts w:hint="eastAsia" w:ascii="宋体" w:hAnsi="宋体"/>
                <w:sz w:val="21"/>
                <w:szCs w:val="21"/>
              </w:rPr>
              <w:t>套</w:t>
            </w:r>
          </w:p>
        </w:tc>
      </w:tr>
      <w:tr w14:paraId="3035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48" w:type="dxa"/>
            <w:shd w:val="clear" w:color="auto" w:fill="auto"/>
            <w:noWrap w:val="0"/>
            <w:vAlign w:val="center"/>
          </w:tcPr>
          <w:p w14:paraId="1EED1C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2</w:t>
            </w:r>
          </w:p>
        </w:tc>
        <w:tc>
          <w:tcPr>
            <w:tcW w:w="2486" w:type="dxa"/>
            <w:shd w:val="clear" w:color="auto" w:fill="auto"/>
            <w:noWrap w:val="0"/>
            <w:vAlign w:val="center"/>
          </w:tcPr>
          <w:p w14:paraId="756A58D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default" w:ascii="宋体" w:hAnsi="宋体" w:eastAsia="宋体" w:cs="宋体"/>
                <w:b w:val="0"/>
                <w:bCs/>
                <w:color w:val="auto"/>
                <w:kern w:val="2"/>
                <w:sz w:val="21"/>
                <w:szCs w:val="21"/>
                <w:vertAlign w:val="baseline"/>
                <w:lang w:val="en-US" w:eastAsia="zh-CN" w:bidi="ar-SA"/>
              </w:rPr>
            </w:pPr>
            <w:r>
              <w:rPr>
                <w:rFonts w:hint="eastAsia" w:ascii="宋体" w:hAnsi="宋体" w:cs="宋体"/>
                <w:b w:val="0"/>
                <w:bCs/>
                <w:color w:val="auto"/>
                <w:sz w:val="21"/>
                <w:szCs w:val="21"/>
                <w:vertAlign w:val="baseline"/>
                <w:lang w:val="en-US" w:eastAsia="zh-CN"/>
              </w:rPr>
              <w:t>防火墙2</w:t>
            </w:r>
          </w:p>
        </w:tc>
        <w:tc>
          <w:tcPr>
            <w:tcW w:w="3700" w:type="dxa"/>
            <w:noWrap w:val="0"/>
            <w:vAlign w:val="center"/>
          </w:tcPr>
          <w:p w14:paraId="29C5F8B1">
            <w:pPr>
              <w:spacing w:line="360" w:lineRule="auto"/>
              <w:jc w:val="center"/>
              <w:rPr>
                <w:rFonts w:hint="eastAsia" w:ascii="宋体" w:hAnsi="宋体"/>
                <w:sz w:val="21"/>
                <w:szCs w:val="21"/>
              </w:rPr>
            </w:pPr>
            <w:r>
              <w:rPr>
                <w:rFonts w:hint="eastAsia" w:ascii="宋体" w:hAnsi="宋体"/>
                <w:sz w:val="21"/>
                <w:szCs w:val="21"/>
              </w:rPr>
              <w:t>详见“</w:t>
            </w:r>
            <w:r>
              <w:rPr>
                <w:rFonts w:hint="eastAsia" w:ascii="宋体" w:hAnsi="宋体"/>
                <w:sz w:val="21"/>
                <w:szCs w:val="21"/>
                <w:lang w:val="en-US" w:eastAsia="zh-CN"/>
              </w:rPr>
              <w:t>产品技术要求</w:t>
            </w:r>
            <w:r>
              <w:rPr>
                <w:rFonts w:hint="eastAsia" w:ascii="宋体" w:hAnsi="宋体"/>
                <w:sz w:val="21"/>
                <w:szCs w:val="21"/>
              </w:rPr>
              <w:t>”</w:t>
            </w:r>
          </w:p>
        </w:tc>
        <w:tc>
          <w:tcPr>
            <w:tcW w:w="1140" w:type="dxa"/>
            <w:shd w:val="clear" w:color="auto" w:fill="auto"/>
            <w:noWrap w:val="0"/>
            <w:vAlign w:val="center"/>
          </w:tcPr>
          <w:p w14:paraId="621908EA">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2</w:t>
            </w:r>
          </w:p>
        </w:tc>
        <w:tc>
          <w:tcPr>
            <w:tcW w:w="1023" w:type="dxa"/>
            <w:shd w:val="clear" w:color="auto" w:fill="auto"/>
            <w:noWrap w:val="0"/>
            <w:vAlign w:val="center"/>
          </w:tcPr>
          <w:p w14:paraId="65AE335F">
            <w:pPr>
              <w:spacing w:line="360" w:lineRule="auto"/>
              <w:jc w:val="center"/>
              <w:rPr>
                <w:rFonts w:hint="eastAsia" w:ascii="宋体" w:hAnsi="宋体"/>
                <w:sz w:val="21"/>
                <w:szCs w:val="21"/>
              </w:rPr>
            </w:pPr>
            <w:r>
              <w:rPr>
                <w:rFonts w:hint="eastAsia" w:ascii="宋体" w:hAnsi="宋体"/>
                <w:sz w:val="21"/>
                <w:szCs w:val="21"/>
              </w:rPr>
              <w:t>套</w:t>
            </w:r>
          </w:p>
        </w:tc>
      </w:tr>
      <w:tr w14:paraId="060B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0" w:hRule="atLeast"/>
        </w:trPr>
        <w:tc>
          <w:tcPr>
            <w:tcW w:w="8997" w:type="dxa"/>
            <w:gridSpan w:val="5"/>
            <w:noWrap w:val="0"/>
            <w:vAlign w:val="top"/>
          </w:tcPr>
          <w:p w14:paraId="26D1697F">
            <w:pPr>
              <w:spacing w:line="360" w:lineRule="auto"/>
              <w:ind w:left="315"/>
              <w:jc w:val="left"/>
              <w:rPr>
                <w:rFonts w:hint="eastAsia" w:ascii="宋体" w:hAnsi="宋体" w:cs="宋体"/>
              </w:rPr>
            </w:pPr>
            <w:r>
              <w:rPr>
                <w:rFonts w:hint="eastAsia" w:ascii="宋体" w:hAnsi="宋体" w:cs="宋体"/>
              </w:rPr>
              <w:t>特别说明：</w:t>
            </w:r>
          </w:p>
          <w:p w14:paraId="2AAD0F1C">
            <w:pPr>
              <w:spacing w:line="360" w:lineRule="auto"/>
              <w:rPr>
                <w:rFonts w:hint="eastAsia" w:ascii="宋体" w:hAnsi="宋体"/>
              </w:rPr>
            </w:pPr>
            <w:r>
              <w:rPr>
                <w:rFonts w:hint="eastAsia" w:ascii="宋体" w:hAnsi="宋体" w:cs="宋体"/>
              </w:rPr>
              <w:t>（1）投标产品的质量性能指标及服务内容不得低于参考品牌型号的质量性能指标和服务内容。带★号的指标为重要指标，不接受负偏离；</w:t>
            </w:r>
          </w:p>
          <w:p w14:paraId="693D3D80">
            <w:pPr>
              <w:spacing w:line="360" w:lineRule="auto"/>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rPr>
              <w:t>所投设备（包括所有元部件）均为原厂生产，</w:t>
            </w:r>
            <w:r>
              <w:rPr>
                <w:rFonts w:hint="eastAsia" w:ascii="宋体" w:hAnsi="宋体"/>
                <w:bCs/>
                <w:szCs w:val="21"/>
              </w:rPr>
              <w:t>设备最终用户名为：</w:t>
            </w:r>
            <w:r>
              <w:rPr>
                <w:rFonts w:hint="eastAsia" w:ascii="宋体" w:hAnsi="宋体"/>
                <w:bCs/>
                <w:szCs w:val="21"/>
                <w:u w:val="single"/>
              </w:rPr>
              <w:t>宁波市海曙区</w:t>
            </w:r>
            <w:r>
              <w:rPr>
                <w:rFonts w:hint="eastAsia" w:ascii="宋体" w:hAnsi="宋体"/>
                <w:bCs/>
                <w:szCs w:val="21"/>
                <w:u w:val="single"/>
                <w:lang w:eastAsia="zh-CN"/>
              </w:rPr>
              <w:t>南门</w:t>
            </w:r>
            <w:r>
              <w:rPr>
                <w:rFonts w:hint="eastAsia" w:ascii="宋体" w:hAnsi="宋体"/>
                <w:bCs/>
                <w:szCs w:val="21"/>
                <w:u w:val="single"/>
              </w:rPr>
              <w:t>街道社区卫生服务中心</w:t>
            </w:r>
            <w:r>
              <w:rPr>
                <w:rFonts w:hint="eastAsia" w:ascii="宋体" w:hAnsi="宋体"/>
                <w:bCs/>
                <w:szCs w:val="21"/>
              </w:rPr>
              <w:t>（原厂800电话可查），投标时提供原厂质保函；</w:t>
            </w:r>
          </w:p>
          <w:p w14:paraId="35DC4043">
            <w:pPr>
              <w:spacing w:line="360" w:lineRule="auto"/>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宋体" w:hAnsi="宋体"/>
              </w:rPr>
              <w:t>投标企业必须是在中华人民共和国境内注册的独立企业法人，投标商必须在宁波市内有常设的售后服务机构（投标时附营业执照）；</w:t>
            </w:r>
          </w:p>
          <w:p w14:paraId="335B1988">
            <w:pPr>
              <w:spacing w:line="360" w:lineRule="auto"/>
              <w:rPr>
                <w:rFonts w:ascii="宋体" w:hAnsi="宋体"/>
                <w:bCs/>
                <w:szCs w:val="21"/>
              </w:rPr>
            </w:pPr>
            <w:r>
              <w:rPr>
                <w:rFonts w:hint="eastAsia" w:ascii="宋体" w:hAnsi="宋体"/>
              </w:rPr>
              <w:t>（</w:t>
            </w:r>
            <w:r>
              <w:rPr>
                <w:rFonts w:ascii="宋体" w:hAnsi="宋体"/>
              </w:rPr>
              <w:t>4</w:t>
            </w:r>
            <w:r>
              <w:rPr>
                <w:rFonts w:hint="eastAsia" w:ascii="宋体" w:hAnsi="宋体"/>
                <w:lang w:eastAsia="zh-CN"/>
              </w:rPr>
              <w:t>）</w:t>
            </w:r>
            <w:r>
              <w:rPr>
                <w:rFonts w:hint="eastAsia" w:ascii="宋体" w:hAnsi="宋体"/>
                <w:bCs/>
                <w:szCs w:val="21"/>
              </w:rPr>
              <w:t>本项目为交钥匙工程，为实现项目设备及软件正常运行所需配套的辅助材料及设备或软件，须由投标人自行考虑并计入报价。项目实施涉及的设备、软件及其他辅助材料的供货安装、系统集成、验收及</w:t>
            </w:r>
            <w:r>
              <w:rPr>
                <w:rFonts w:ascii="宋体" w:hAnsi="宋体"/>
                <w:bCs/>
                <w:szCs w:val="21"/>
              </w:rPr>
              <w:t>3</w:t>
            </w:r>
            <w:r>
              <w:rPr>
                <w:rFonts w:hint="eastAsia" w:ascii="宋体" w:hAnsi="宋体"/>
                <w:bCs/>
                <w:szCs w:val="21"/>
              </w:rPr>
              <w:t>年质保期售后服务。</w:t>
            </w:r>
          </w:p>
          <w:p w14:paraId="1ACB02C1">
            <w:pPr>
              <w:spacing w:line="360" w:lineRule="auto"/>
              <w:rPr>
                <w:rFonts w:ascii="宋体" w:hAnsi="宋体"/>
                <w:bCs/>
                <w:szCs w:val="21"/>
              </w:rPr>
            </w:pPr>
            <w:r>
              <w:rPr>
                <w:rFonts w:hint="eastAsia" w:ascii="宋体" w:hAnsi="宋体"/>
                <w:kern w:val="0"/>
                <w:szCs w:val="21"/>
              </w:rPr>
              <w:t>（</w:t>
            </w:r>
            <w:r>
              <w:rPr>
                <w:rFonts w:hint="eastAsia" w:ascii="宋体" w:hAnsi="宋体"/>
                <w:kern w:val="0"/>
                <w:szCs w:val="21"/>
                <w:lang w:val="en-US" w:eastAsia="zh-CN"/>
              </w:rPr>
              <w:t>5</w:t>
            </w:r>
            <w:r>
              <w:rPr>
                <w:rFonts w:hint="eastAsia" w:ascii="宋体" w:hAnsi="宋体"/>
                <w:kern w:val="0"/>
                <w:szCs w:val="21"/>
              </w:rPr>
              <w:t>）</w:t>
            </w:r>
            <w:r>
              <w:rPr>
                <w:rFonts w:hint="eastAsia" w:ascii="宋体" w:hAnsi="宋体"/>
                <w:bCs/>
                <w:szCs w:val="21"/>
              </w:rPr>
              <w:t>投标</w:t>
            </w:r>
            <w:r>
              <w:rPr>
                <w:rFonts w:hint="eastAsia" w:ascii="宋体" w:hAnsi="宋体"/>
                <w:bCs/>
                <w:szCs w:val="21"/>
                <w:lang w:val="en-US" w:eastAsia="zh-CN"/>
              </w:rPr>
              <w:t>人</w:t>
            </w:r>
            <w:r>
              <w:rPr>
                <w:rFonts w:hint="eastAsia" w:ascii="宋体" w:hAnsi="宋体"/>
                <w:bCs/>
                <w:szCs w:val="21"/>
              </w:rPr>
              <w:t>必须配有较强的专业技术队伍，能确保现场实施和售后现场服务响应，投标</w:t>
            </w:r>
            <w:r>
              <w:rPr>
                <w:rFonts w:hint="eastAsia" w:ascii="宋体" w:hAnsi="宋体"/>
                <w:bCs/>
                <w:szCs w:val="21"/>
                <w:lang w:val="en-US" w:eastAsia="zh-CN"/>
              </w:rPr>
              <w:t>人</w:t>
            </w:r>
            <w:r>
              <w:rPr>
                <w:rFonts w:hint="eastAsia" w:ascii="宋体" w:hAnsi="宋体"/>
                <w:bCs/>
                <w:szCs w:val="21"/>
              </w:rPr>
              <w:t>必须能保证在接到用户故障服务请求后</w:t>
            </w:r>
            <w:r>
              <w:rPr>
                <w:rFonts w:ascii="宋体" w:hAnsi="宋体"/>
                <w:bCs/>
                <w:szCs w:val="21"/>
              </w:rPr>
              <w:t>2</w:t>
            </w:r>
            <w:r>
              <w:rPr>
                <w:rFonts w:hint="eastAsia" w:ascii="宋体" w:hAnsi="宋体"/>
                <w:bCs/>
                <w:szCs w:val="21"/>
              </w:rPr>
              <w:t>小时内到达现场服务（或远程响应）。</w:t>
            </w:r>
          </w:p>
          <w:p w14:paraId="3376CEB3">
            <w:pPr>
              <w:spacing w:line="360" w:lineRule="auto"/>
              <w:rPr>
                <w:rFonts w:ascii="宋体" w:hAnsi="宋体"/>
                <w:bCs/>
                <w:szCs w:val="21"/>
              </w:rPr>
            </w:pPr>
            <w:r>
              <w:rPr>
                <w:rFonts w:hint="eastAsia" w:ascii="宋体" w:hAnsi="宋体"/>
                <w:bCs/>
                <w:szCs w:val="21"/>
              </w:rPr>
              <w:t>（</w:t>
            </w:r>
            <w:r>
              <w:rPr>
                <w:rFonts w:hint="eastAsia" w:ascii="宋体" w:hAnsi="宋体"/>
                <w:bCs/>
                <w:szCs w:val="21"/>
                <w:lang w:val="en-US" w:eastAsia="zh-CN"/>
              </w:rPr>
              <w:t>6</w:t>
            </w:r>
            <w:r>
              <w:rPr>
                <w:rFonts w:hint="eastAsia" w:ascii="宋体" w:hAnsi="宋体"/>
                <w:bCs/>
                <w:szCs w:val="21"/>
              </w:rPr>
              <w:t>）投标时提供公司信息、工商营业执照复印件、产品报价单、法人授权书、产品彩页、产品功能证明、售后服务承诺书。</w:t>
            </w:r>
          </w:p>
          <w:p w14:paraId="04DB4AF1">
            <w:pPr>
              <w:spacing w:line="360" w:lineRule="auto"/>
              <w:rPr>
                <w:rFonts w:hint="eastAsia" w:ascii="宋体" w:hAnsi="宋体"/>
                <w:szCs w:val="21"/>
              </w:rPr>
            </w:pPr>
            <w:r>
              <w:rPr>
                <w:rFonts w:hint="eastAsia" w:ascii="宋体" w:hAnsi="宋体" w:cs="宋体"/>
                <w:b/>
                <w:szCs w:val="21"/>
              </w:rPr>
              <w:t>注：投标单位须根据上述要求在竞价文件中提供相应的文档，若没有按照相关要求提供的，则视为无效标处理。</w:t>
            </w:r>
          </w:p>
        </w:tc>
      </w:tr>
    </w:tbl>
    <w:p w14:paraId="7E39E43C">
      <w:pPr>
        <w:numPr>
          <w:numId w:val="0"/>
        </w:numPr>
        <w:rPr>
          <w:rFonts w:hint="default"/>
          <w:lang w:val="en-US" w:eastAsia="zh-CN"/>
        </w:rPr>
      </w:pPr>
    </w:p>
    <w:p w14:paraId="19FD8B9E">
      <w:pPr>
        <w:rPr>
          <w:rFonts w:hint="default"/>
          <w:lang w:val="en-US" w:eastAsia="zh-CN"/>
        </w:rPr>
      </w:pPr>
      <w:r>
        <w:rPr>
          <w:rFonts w:hint="default"/>
          <w:lang w:val="en-US" w:eastAsia="zh-CN"/>
        </w:rPr>
        <w:br w:type="page"/>
      </w:r>
    </w:p>
    <w:p w14:paraId="5F6D2D01">
      <w:pPr>
        <w:numPr>
          <w:numId w:val="0"/>
        </w:numPr>
        <w:rPr>
          <w:rFonts w:hint="default"/>
          <w:lang w:val="en-US" w:eastAsia="zh-CN"/>
        </w:rPr>
      </w:pPr>
    </w:p>
    <w:p w14:paraId="6456205E">
      <w:pPr>
        <w:pStyle w:val="2"/>
        <w:keepNext/>
        <w:keepLines/>
        <w:pageBreakBefore w:val="0"/>
        <w:widowControl w:val="0"/>
        <w:kinsoku/>
        <w:wordWrap/>
        <w:overflowPunct/>
        <w:topLinePunct w:val="0"/>
        <w:autoSpaceDE/>
        <w:autoSpaceDN/>
        <w:bidi w:val="0"/>
        <w:adjustRightInd w:val="0"/>
        <w:snapToGrid/>
        <w:spacing w:before="0" w:after="0" w:line="360" w:lineRule="auto"/>
        <w:ind w:left="431" w:hanging="431"/>
        <w:textAlignment w:val="auto"/>
        <w:rPr>
          <w:rFonts w:hint="default" w:ascii="Times New Roman" w:hAnsi="Times New Roman" w:eastAsia="宋体" w:cs="Times New Roman"/>
          <w:lang w:val="en-US" w:eastAsia="zh-CN"/>
        </w:rPr>
      </w:pPr>
      <w:r>
        <w:rPr>
          <w:rFonts w:hint="eastAsia" w:cs="Times New Roman"/>
          <w:lang w:val="en-US" w:eastAsia="zh-CN"/>
        </w:rPr>
        <w:t>二、</w:t>
      </w:r>
      <w:r>
        <w:rPr>
          <w:rFonts w:hint="eastAsia" w:ascii="Times New Roman" w:hAnsi="Times New Roman" w:eastAsia="宋体" w:cs="Times New Roman"/>
          <w:lang w:val="en-US" w:eastAsia="zh-CN"/>
        </w:rPr>
        <w:t>产品技术要求</w:t>
      </w:r>
    </w:p>
    <w:p w14:paraId="7723CF86">
      <w:pPr>
        <w:kinsoku/>
        <w:wordWrap/>
        <w:overflowPunct/>
        <w:topLinePunct w:val="0"/>
        <w:bidi w:val="0"/>
        <w:spacing w:line="360" w:lineRule="auto"/>
        <w:jc w:val="both"/>
        <w:outlineLvl w:val="0"/>
        <w:rPr>
          <w:rFonts w:hint="default" w:ascii="宋体" w:hAnsi="宋体" w:cs="宋体"/>
          <w:b/>
          <w:color w:val="auto"/>
          <w:sz w:val="24"/>
          <w:lang w:val="en-US" w:eastAsia="zh-CN"/>
        </w:rPr>
      </w:pPr>
      <w:r>
        <w:rPr>
          <w:rFonts w:hint="eastAsia" w:ascii="宋体" w:hAnsi="宋体" w:cs="宋体"/>
          <w:b/>
          <w:color w:val="auto"/>
          <w:sz w:val="24"/>
          <w:lang w:val="en-US" w:eastAsia="zh-CN"/>
        </w:rPr>
        <w:t>1、防火墙1</w:t>
      </w:r>
    </w:p>
    <w:tbl>
      <w:tblPr>
        <w:tblStyle w:val="4"/>
        <w:tblW w:w="86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229"/>
      </w:tblGrid>
      <w:tr w14:paraId="1762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89" w:type="dxa"/>
            <w:noWrap/>
            <w:vAlign w:val="center"/>
          </w:tcPr>
          <w:p w14:paraId="4812983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r>
              <w:rPr>
                <w:rFonts w:hint="eastAsia" w:ascii="宋体" w:hAnsi="宋体" w:eastAsia="宋体" w:cs="宋体"/>
                <w:b/>
                <w:bCs/>
                <w:sz w:val="24"/>
                <w:szCs w:val="24"/>
              </w:rPr>
              <w:t>指标项</w:t>
            </w:r>
          </w:p>
        </w:tc>
        <w:tc>
          <w:tcPr>
            <w:tcW w:w="7229" w:type="dxa"/>
            <w:noWrap/>
            <w:vAlign w:val="center"/>
          </w:tcPr>
          <w:p w14:paraId="728E6A43">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r>
              <w:rPr>
                <w:rFonts w:hint="eastAsia" w:ascii="宋体" w:hAnsi="宋体" w:eastAsia="宋体" w:cs="宋体"/>
                <w:b/>
                <w:bCs/>
                <w:sz w:val="24"/>
                <w:szCs w:val="24"/>
              </w:rPr>
              <w:t>参数要求</w:t>
            </w:r>
          </w:p>
        </w:tc>
      </w:tr>
      <w:tr w14:paraId="72CD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1625B740">
            <w:pPr>
              <w:pStyle w:val="8"/>
              <w:rPr>
                <w:sz w:val="21"/>
                <w:szCs w:val="21"/>
              </w:rPr>
            </w:pPr>
            <w:r>
              <w:rPr>
                <w:rFonts w:hint="eastAsia"/>
                <w:sz w:val="21"/>
                <w:szCs w:val="21"/>
              </w:rPr>
              <w:t>★性能要求</w:t>
            </w:r>
          </w:p>
        </w:tc>
        <w:tc>
          <w:tcPr>
            <w:tcW w:w="7229" w:type="dxa"/>
            <w:noWrap w:val="0"/>
            <w:vAlign w:val="center"/>
          </w:tcPr>
          <w:p w14:paraId="64B78BE5">
            <w:pPr>
              <w:pStyle w:val="8"/>
              <w:rPr>
                <w:rFonts w:hint="default" w:eastAsia="宋体"/>
                <w:sz w:val="21"/>
                <w:szCs w:val="21"/>
                <w:lang w:val="en-US" w:eastAsia="zh-CN"/>
              </w:rPr>
            </w:pPr>
            <w:r>
              <w:rPr>
                <w:rFonts w:hint="eastAsia" w:eastAsia="宋体"/>
                <w:color w:val="000000"/>
                <w:sz w:val="21"/>
                <w:szCs w:val="21"/>
                <w:lang w:eastAsia="zh-CN"/>
              </w:rPr>
              <w:t>产品必须采用通过中国信息安全测评中心安全可靠测评的国产CPU和国产操作系统。</w:t>
            </w:r>
            <w:r>
              <w:rPr>
                <w:rFonts w:hint="eastAsia"/>
                <w:sz w:val="21"/>
                <w:szCs w:val="21"/>
              </w:rPr>
              <w:t>设备最大吞吐量≥6Gbps，最大并发连接数≥300万，每秒新建连接数≥5万</w:t>
            </w:r>
            <w:r>
              <w:rPr>
                <w:rFonts w:hint="eastAsia"/>
                <w:sz w:val="21"/>
                <w:szCs w:val="21"/>
                <w:lang w:eastAsia="zh-CN"/>
              </w:rPr>
              <w:t>，</w:t>
            </w:r>
            <w:r>
              <w:rPr>
                <w:rFonts w:hint="eastAsia"/>
                <w:sz w:val="21"/>
                <w:szCs w:val="21"/>
                <w:lang w:val="en-US" w:eastAsia="zh-CN"/>
              </w:rPr>
              <w:t>提供三年IPS、防病毒、WEB防护模块及升级服务。</w:t>
            </w:r>
          </w:p>
        </w:tc>
      </w:tr>
      <w:tr w14:paraId="07D0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0345233C">
            <w:pPr>
              <w:pStyle w:val="8"/>
              <w:rPr>
                <w:sz w:val="21"/>
                <w:szCs w:val="21"/>
              </w:rPr>
            </w:pPr>
            <w:r>
              <w:rPr>
                <w:rFonts w:hint="eastAsia"/>
                <w:sz w:val="21"/>
                <w:szCs w:val="21"/>
              </w:rPr>
              <w:t>硬件要求</w:t>
            </w:r>
          </w:p>
        </w:tc>
        <w:tc>
          <w:tcPr>
            <w:tcW w:w="7229" w:type="dxa"/>
            <w:noWrap w:val="0"/>
            <w:vAlign w:val="center"/>
          </w:tcPr>
          <w:p w14:paraId="25E8BF96">
            <w:pPr>
              <w:pStyle w:val="8"/>
              <w:rPr>
                <w:rFonts w:hint="eastAsia" w:eastAsia="宋体"/>
                <w:sz w:val="21"/>
                <w:szCs w:val="21"/>
                <w:lang w:eastAsia="zh-CN"/>
              </w:rPr>
            </w:pPr>
            <w:r>
              <w:rPr>
                <w:rFonts w:hint="eastAsia"/>
                <w:sz w:val="21"/>
                <w:szCs w:val="21"/>
              </w:rPr>
              <w:t>双电源，内存≥8GB，硬盘≥2TB HDD。≥</w:t>
            </w:r>
            <w:r>
              <w:rPr>
                <w:rFonts w:hint="eastAsia"/>
                <w:sz w:val="21"/>
                <w:szCs w:val="21"/>
                <w:lang w:val="en-US" w:eastAsia="zh-CN"/>
              </w:rPr>
              <w:t>8</w:t>
            </w:r>
            <w:r>
              <w:rPr>
                <w:rFonts w:hint="eastAsia"/>
                <w:sz w:val="21"/>
                <w:szCs w:val="21"/>
              </w:rPr>
              <w:t>个千兆电口(含≥2组电口Bypass），≥4个千兆光口，≥2个接口扩展槽</w:t>
            </w:r>
          </w:p>
        </w:tc>
      </w:tr>
      <w:tr w14:paraId="169D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725FEADB">
            <w:pPr>
              <w:pStyle w:val="8"/>
              <w:rPr>
                <w:sz w:val="21"/>
                <w:szCs w:val="21"/>
              </w:rPr>
            </w:pPr>
            <w:r>
              <w:rPr>
                <w:rFonts w:hint="eastAsia"/>
                <w:sz w:val="21"/>
                <w:szCs w:val="21"/>
              </w:rPr>
              <w:t>★部署模式</w:t>
            </w:r>
          </w:p>
        </w:tc>
        <w:tc>
          <w:tcPr>
            <w:tcW w:w="7229" w:type="dxa"/>
            <w:noWrap w:val="0"/>
            <w:vAlign w:val="center"/>
          </w:tcPr>
          <w:p w14:paraId="12117717">
            <w:pPr>
              <w:pStyle w:val="8"/>
              <w:rPr>
                <w:rFonts w:hint="eastAsia" w:eastAsia="宋体"/>
                <w:sz w:val="21"/>
                <w:szCs w:val="21"/>
                <w:lang w:eastAsia="zh-CN"/>
              </w:rPr>
            </w:pPr>
            <w:r>
              <w:rPr>
                <w:rFonts w:hint="eastAsia"/>
                <w:sz w:val="21"/>
                <w:szCs w:val="21"/>
              </w:rPr>
              <w:t>支持路由模式、交换模式、旁路模式、虚拟网线工作模式；部署模式切换无需重启设备</w:t>
            </w:r>
            <w:r>
              <w:rPr>
                <w:rFonts w:hint="eastAsia"/>
                <w:sz w:val="21"/>
                <w:szCs w:val="21"/>
                <w:lang w:eastAsia="zh-CN"/>
              </w:rPr>
              <w:t>，</w:t>
            </w:r>
            <w:r>
              <w:rPr>
                <w:rFonts w:hint="eastAsia"/>
                <w:sz w:val="21"/>
                <w:szCs w:val="21"/>
                <w:lang w:val="en-US" w:eastAsia="zh-CN"/>
              </w:rPr>
              <w:t>需与现有APT设备进行联动，当发现威胁进行自动阻断。</w:t>
            </w:r>
          </w:p>
        </w:tc>
      </w:tr>
      <w:tr w14:paraId="1CF6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2835C6F1">
            <w:pPr>
              <w:pStyle w:val="8"/>
              <w:rPr>
                <w:sz w:val="21"/>
                <w:szCs w:val="21"/>
              </w:rPr>
            </w:pPr>
            <w:r>
              <w:rPr>
                <w:rFonts w:hint="eastAsia"/>
                <w:sz w:val="21"/>
                <w:szCs w:val="21"/>
              </w:rPr>
              <w:t>NAT</w:t>
            </w:r>
          </w:p>
        </w:tc>
        <w:tc>
          <w:tcPr>
            <w:tcW w:w="7229" w:type="dxa"/>
            <w:noWrap w:val="0"/>
            <w:vAlign w:val="center"/>
          </w:tcPr>
          <w:p w14:paraId="62F3BAB6">
            <w:pPr>
              <w:pStyle w:val="8"/>
              <w:rPr>
                <w:sz w:val="21"/>
                <w:szCs w:val="21"/>
              </w:rPr>
            </w:pPr>
            <w:r>
              <w:rPr>
                <w:rFonts w:hint="eastAsia"/>
                <w:sz w:val="21"/>
                <w:szCs w:val="21"/>
              </w:rPr>
              <w:t>支持IPv4/IPv6双栈协议的源地址转换、目的地址转换、双向NAT、NAT64等地址转换</w:t>
            </w:r>
          </w:p>
        </w:tc>
      </w:tr>
      <w:tr w14:paraId="535C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61C659CD">
            <w:pPr>
              <w:pStyle w:val="8"/>
              <w:rPr>
                <w:sz w:val="21"/>
                <w:szCs w:val="21"/>
              </w:rPr>
            </w:pPr>
            <w:r>
              <w:rPr>
                <w:rFonts w:hint="eastAsia"/>
                <w:sz w:val="21"/>
                <w:szCs w:val="21"/>
              </w:rPr>
              <w:t>DNS</w:t>
            </w:r>
          </w:p>
        </w:tc>
        <w:tc>
          <w:tcPr>
            <w:tcW w:w="7229" w:type="dxa"/>
            <w:noWrap w:val="0"/>
            <w:vAlign w:val="center"/>
          </w:tcPr>
          <w:p w14:paraId="00C8053E">
            <w:pPr>
              <w:pStyle w:val="8"/>
              <w:rPr>
                <w:sz w:val="21"/>
                <w:szCs w:val="21"/>
              </w:rPr>
            </w:pPr>
            <w:r>
              <w:rPr>
                <w:rFonts w:hint="eastAsia"/>
                <w:sz w:val="21"/>
                <w:szCs w:val="21"/>
              </w:rPr>
              <w:t>支持DNS代理功能。支持DNS解析动态缓存，缓存信息包括但不限于域名、CName、IP和TTL</w:t>
            </w:r>
          </w:p>
        </w:tc>
      </w:tr>
      <w:tr w14:paraId="559B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6CF78B59">
            <w:pPr>
              <w:pStyle w:val="8"/>
              <w:rPr>
                <w:sz w:val="21"/>
                <w:szCs w:val="21"/>
              </w:rPr>
            </w:pPr>
            <w:r>
              <w:rPr>
                <w:rFonts w:hint="eastAsia"/>
                <w:sz w:val="21"/>
                <w:szCs w:val="21"/>
              </w:rPr>
              <w:t>路由支持</w:t>
            </w:r>
          </w:p>
        </w:tc>
        <w:tc>
          <w:tcPr>
            <w:tcW w:w="7229" w:type="dxa"/>
            <w:noWrap w:val="0"/>
            <w:vAlign w:val="center"/>
          </w:tcPr>
          <w:p w14:paraId="53CAF15C">
            <w:pPr>
              <w:pStyle w:val="8"/>
              <w:rPr>
                <w:sz w:val="21"/>
                <w:szCs w:val="21"/>
              </w:rPr>
            </w:pPr>
            <w:r>
              <w:rPr>
                <w:rFonts w:hint="eastAsia"/>
                <w:sz w:val="21"/>
                <w:szCs w:val="21"/>
              </w:rPr>
              <w:t>支持静态路由、动态路由、ISP路由；支持基于入接口、源地址、目的地址、服务的策略路由</w:t>
            </w:r>
          </w:p>
        </w:tc>
      </w:tr>
      <w:tr w14:paraId="0BB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6AEB5857">
            <w:pPr>
              <w:pStyle w:val="8"/>
              <w:rPr>
                <w:sz w:val="21"/>
                <w:szCs w:val="21"/>
              </w:rPr>
            </w:pPr>
            <w:r>
              <w:rPr>
                <w:rFonts w:hint="eastAsia"/>
                <w:sz w:val="21"/>
                <w:szCs w:val="21"/>
              </w:rPr>
              <w:t>访问控制</w:t>
            </w:r>
          </w:p>
        </w:tc>
        <w:tc>
          <w:tcPr>
            <w:tcW w:w="7229" w:type="dxa"/>
            <w:noWrap w:val="0"/>
            <w:vAlign w:val="center"/>
          </w:tcPr>
          <w:p w14:paraId="37B0411F">
            <w:pPr>
              <w:pStyle w:val="8"/>
              <w:rPr>
                <w:sz w:val="21"/>
                <w:szCs w:val="21"/>
              </w:rPr>
            </w:pPr>
            <w:r>
              <w:rPr>
                <w:rFonts w:hint="eastAsia"/>
                <w:sz w:val="21"/>
                <w:szCs w:val="21"/>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tc>
      </w:tr>
      <w:tr w14:paraId="24D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6355C60F">
            <w:pPr>
              <w:pStyle w:val="8"/>
              <w:rPr>
                <w:sz w:val="21"/>
                <w:szCs w:val="21"/>
              </w:rPr>
            </w:pPr>
            <w:r>
              <w:rPr>
                <w:rFonts w:hint="eastAsia"/>
                <w:sz w:val="21"/>
                <w:szCs w:val="21"/>
              </w:rPr>
              <w:t>★入侵防御</w:t>
            </w:r>
          </w:p>
        </w:tc>
        <w:tc>
          <w:tcPr>
            <w:tcW w:w="7229" w:type="dxa"/>
            <w:noWrap w:val="0"/>
            <w:vAlign w:val="center"/>
          </w:tcPr>
          <w:p w14:paraId="2908313F">
            <w:pPr>
              <w:pStyle w:val="8"/>
              <w:rPr>
                <w:sz w:val="21"/>
                <w:szCs w:val="21"/>
              </w:rPr>
            </w:pPr>
            <w:r>
              <w:rPr>
                <w:rFonts w:hint="eastAsia"/>
                <w:sz w:val="21"/>
                <w:szCs w:val="21"/>
              </w:rPr>
              <w:t>系统预定义超过11000条主流攻击规则，包含对应IPS规则的级别、防护对象、操作系统、CVE编号等详细信息。（提供截图与第三方检测报告证明）</w:t>
            </w:r>
          </w:p>
        </w:tc>
      </w:tr>
      <w:tr w14:paraId="70E7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3A4B33E3">
            <w:pPr>
              <w:pStyle w:val="8"/>
              <w:rPr>
                <w:sz w:val="21"/>
                <w:szCs w:val="21"/>
              </w:rPr>
            </w:pPr>
            <w:r>
              <w:rPr>
                <w:rFonts w:hint="eastAsia"/>
                <w:sz w:val="21"/>
                <w:szCs w:val="21"/>
              </w:rPr>
              <w:t>病毒防护</w:t>
            </w:r>
          </w:p>
        </w:tc>
        <w:tc>
          <w:tcPr>
            <w:tcW w:w="7229" w:type="dxa"/>
            <w:noWrap w:val="0"/>
            <w:vAlign w:val="center"/>
          </w:tcPr>
          <w:p w14:paraId="0216B530">
            <w:pPr>
              <w:pStyle w:val="8"/>
              <w:rPr>
                <w:sz w:val="21"/>
                <w:szCs w:val="21"/>
              </w:rPr>
            </w:pPr>
            <w:r>
              <w:rPr>
                <w:rFonts w:hint="eastAsia"/>
                <w:sz w:val="21"/>
                <w:szCs w:val="21"/>
              </w:rPr>
              <w:t>系统定义最大超过800万条主流病毒检测规则。</w:t>
            </w:r>
          </w:p>
        </w:tc>
      </w:tr>
      <w:tr w14:paraId="2A77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4F40B571">
            <w:pPr>
              <w:pStyle w:val="8"/>
              <w:rPr>
                <w:sz w:val="21"/>
                <w:szCs w:val="21"/>
              </w:rPr>
            </w:pPr>
            <w:r>
              <w:rPr>
                <w:sz w:val="21"/>
                <w:szCs w:val="21"/>
              </w:rPr>
              <w:t>Web</w:t>
            </w:r>
            <w:r>
              <w:rPr>
                <w:rFonts w:hint="eastAsia"/>
                <w:sz w:val="21"/>
                <w:szCs w:val="21"/>
              </w:rPr>
              <w:t>防护</w:t>
            </w:r>
          </w:p>
        </w:tc>
        <w:tc>
          <w:tcPr>
            <w:tcW w:w="7229" w:type="dxa"/>
            <w:noWrap w:val="0"/>
            <w:vAlign w:val="center"/>
          </w:tcPr>
          <w:p w14:paraId="7388DD2B">
            <w:pPr>
              <w:pStyle w:val="8"/>
              <w:rPr>
                <w:sz w:val="21"/>
                <w:szCs w:val="21"/>
              </w:rPr>
            </w:pPr>
            <w:r>
              <w:rPr>
                <w:rFonts w:hint="eastAsia"/>
                <w:sz w:val="21"/>
                <w:szCs w:val="21"/>
              </w:rPr>
              <w:t>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tc>
      </w:tr>
      <w:tr w14:paraId="4150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270D03BC">
            <w:pPr>
              <w:pStyle w:val="8"/>
              <w:rPr>
                <w:sz w:val="21"/>
                <w:szCs w:val="21"/>
              </w:rPr>
            </w:pPr>
            <w:r>
              <w:rPr>
                <w:rFonts w:hint="eastAsia"/>
                <w:sz w:val="21"/>
                <w:szCs w:val="21"/>
              </w:rPr>
              <w:t>资产指纹库</w:t>
            </w:r>
          </w:p>
        </w:tc>
        <w:tc>
          <w:tcPr>
            <w:tcW w:w="7229" w:type="dxa"/>
            <w:noWrap w:val="0"/>
            <w:vAlign w:val="center"/>
          </w:tcPr>
          <w:p w14:paraId="49C8FF04">
            <w:pPr>
              <w:pStyle w:val="8"/>
              <w:rPr>
                <w:sz w:val="21"/>
                <w:szCs w:val="21"/>
              </w:rPr>
            </w:pPr>
            <w:r>
              <w:rPr>
                <w:rFonts w:hint="eastAsia"/>
                <w:sz w:val="21"/>
                <w:szCs w:val="21"/>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w:t>
            </w:r>
          </w:p>
        </w:tc>
      </w:tr>
      <w:tr w14:paraId="01BC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9" w:type="dxa"/>
            <w:noWrap w:val="0"/>
            <w:vAlign w:val="center"/>
          </w:tcPr>
          <w:p w14:paraId="328ED35B">
            <w:pPr>
              <w:pStyle w:val="8"/>
              <w:rPr>
                <w:sz w:val="21"/>
                <w:szCs w:val="21"/>
              </w:rPr>
            </w:pPr>
            <w:r>
              <w:rPr>
                <w:rFonts w:hint="eastAsia"/>
                <w:sz w:val="21"/>
                <w:szCs w:val="21"/>
              </w:rPr>
              <w:t>漏洞扫描</w:t>
            </w:r>
          </w:p>
        </w:tc>
        <w:tc>
          <w:tcPr>
            <w:tcW w:w="7229" w:type="dxa"/>
            <w:noWrap w:val="0"/>
            <w:vAlign w:val="center"/>
          </w:tcPr>
          <w:p w14:paraId="789244BD">
            <w:pPr>
              <w:pStyle w:val="8"/>
              <w:rPr>
                <w:sz w:val="21"/>
                <w:szCs w:val="21"/>
              </w:rPr>
            </w:pPr>
            <w:r>
              <w:rPr>
                <w:rFonts w:hint="eastAsia"/>
                <w:sz w:val="21"/>
                <w:szCs w:val="21"/>
              </w:rPr>
              <w:t>支持产品内置的默认模板以及自定义模板进行漏洞扫描，可扫描出漏洞名称、漏洞级别、漏洞描述、CVE-ID、CNNVD-ID等信息；支持查看资产关联的漏洞信息，并跳转到详情。</w:t>
            </w:r>
          </w:p>
        </w:tc>
      </w:tr>
      <w:tr w14:paraId="7471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9" w:type="dxa"/>
            <w:noWrap w:val="0"/>
            <w:vAlign w:val="center"/>
          </w:tcPr>
          <w:p w14:paraId="29F06BFB">
            <w:pPr>
              <w:pStyle w:val="8"/>
              <w:rPr>
                <w:sz w:val="21"/>
                <w:szCs w:val="21"/>
              </w:rPr>
            </w:pPr>
            <w:r>
              <w:rPr>
                <w:rFonts w:hint="eastAsia"/>
                <w:sz w:val="21"/>
                <w:szCs w:val="21"/>
              </w:rPr>
              <w:t>★威胁情报</w:t>
            </w:r>
          </w:p>
        </w:tc>
        <w:tc>
          <w:tcPr>
            <w:tcW w:w="7229" w:type="dxa"/>
            <w:noWrap w:val="0"/>
            <w:vAlign w:val="center"/>
          </w:tcPr>
          <w:p w14:paraId="1D1F7B55">
            <w:pPr>
              <w:pStyle w:val="8"/>
              <w:rPr>
                <w:sz w:val="21"/>
                <w:szCs w:val="21"/>
              </w:rPr>
            </w:pPr>
            <w:r>
              <w:rPr>
                <w:rFonts w:hint="eastAsia"/>
                <w:sz w:val="21"/>
                <w:szCs w:val="21"/>
              </w:rPr>
              <w:t>威胁情报检测能力：支持检测C&amp;C、勒索软件、僵尸网络、挖矿软件、矿池地址等安全攻击类型。（提供第三方构检测报告证明）</w:t>
            </w:r>
          </w:p>
        </w:tc>
      </w:tr>
      <w:tr w14:paraId="7402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389" w:type="dxa"/>
            <w:vMerge w:val="restart"/>
            <w:noWrap w:val="0"/>
            <w:vAlign w:val="center"/>
          </w:tcPr>
          <w:p w14:paraId="06814F81">
            <w:pPr>
              <w:pStyle w:val="8"/>
              <w:rPr>
                <w:sz w:val="21"/>
                <w:szCs w:val="21"/>
              </w:rPr>
            </w:pPr>
            <w:r>
              <w:rPr>
                <w:rFonts w:hint="eastAsia"/>
                <w:sz w:val="21"/>
                <w:szCs w:val="21"/>
              </w:rPr>
              <w:t>其他防护</w:t>
            </w:r>
          </w:p>
        </w:tc>
        <w:tc>
          <w:tcPr>
            <w:tcW w:w="7229" w:type="dxa"/>
            <w:noWrap w:val="0"/>
            <w:vAlign w:val="center"/>
          </w:tcPr>
          <w:p w14:paraId="46A10416">
            <w:pPr>
              <w:pStyle w:val="8"/>
              <w:rPr>
                <w:sz w:val="21"/>
                <w:szCs w:val="21"/>
              </w:rPr>
            </w:pPr>
            <w:r>
              <w:rPr>
                <w:rFonts w:hint="eastAsia"/>
                <w:sz w:val="21"/>
                <w:szCs w:val="21"/>
              </w:rPr>
              <w:t>安全模式支持智能模式和普通模式。在普通模式下，安全引擎处理网络报文遇到资源不足时会将报文直接丢弃，会影响网络转发；在智能模式下，安全引擎将尽可能的处理网络报文，但不影响网络转发。</w:t>
            </w:r>
          </w:p>
        </w:tc>
      </w:tr>
      <w:tr w14:paraId="3979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89" w:type="dxa"/>
            <w:vMerge w:val="continue"/>
            <w:noWrap w:val="0"/>
            <w:vAlign w:val="center"/>
          </w:tcPr>
          <w:p w14:paraId="3740DAA6">
            <w:pPr>
              <w:pStyle w:val="8"/>
              <w:rPr>
                <w:sz w:val="21"/>
                <w:szCs w:val="21"/>
              </w:rPr>
            </w:pPr>
          </w:p>
        </w:tc>
        <w:tc>
          <w:tcPr>
            <w:tcW w:w="7229" w:type="dxa"/>
            <w:noWrap w:val="0"/>
            <w:vAlign w:val="center"/>
          </w:tcPr>
          <w:p w14:paraId="2E0296C9">
            <w:pPr>
              <w:pStyle w:val="8"/>
              <w:rPr>
                <w:sz w:val="21"/>
                <w:szCs w:val="21"/>
              </w:rPr>
            </w:pPr>
            <w:r>
              <w:rPr>
                <w:rFonts w:hint="eastAsia"/>
                <w:sz w:val="21"/>
                <w:szCs w:val="21"/>
              </w:rPr>
              <w:t>提供对控制策略、上网认证策略、带宽策略、策略路由、源NAT等策略的策略分析，可分析并展示问题策略数量以及所占百分比、问题策略详情、策略宽松度分布情况，简化运维工作。</w:t>
            </w:r>
          </w:p>
        </w:tc>
      </w:tr>
      <w:tr w14:paraId="4296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89" w:type="dxa"/>
            <w:noWrap w:val="0"/>
            <w:vAlign w:val="center"/>
          </w:tcPr>
          <w:p w14:paraId="53A502DE">
            <w:pPr>
              <w:pStyle w:val="8"/>
              <w:rPr>
                <w:sz w:val="21"/>
                <w:szCs w:val="21"/>
              </w:rPr>
            </w:pPr>
            <w:r>
              <w:rPr>
                <w:rFonts w:hint="eastAsia" w:ascii="宋体" w:hAnsi="宋体" w:eastAsia="宋体" w:cs="宋体"/>
                <w:sz w:val="21"/>
                <w:szCs w:val="21"/>
              </w:rPr>
              <w:t>★</w:t>
            </w:r>
            <w:r>
              <w:rPr>
                <w:rFonts w:hint="eastAsia"/>
                <w:sz w:val="21"/>
                <w:szCs w:val="21"/>
              </w:rPr>
              <w:t>售后服务支持</w:t>
            </w:r>
          </w:p>
        </w:tc>
        <w:tc>
          <w:tcPr>
            <w:tcW w:w="7229" w:type="dxa"/>
            <w:noWrap w:val="0"/>
            <w:vAlign w:val="top"/>
          </w:tcPr>
          <w:p w14:paraId="189381E0">
            <w:pPr>
              <w:pStyle w:val="8"/>
              <w:rPr>
                <w:sz w:val="21"/>
                <w:szCs w:val="21"/>
              </w:rPr>
            </w:pPr>
            <w:r>
              <w:rPr>
                <w:rFonts w:hint="eastAsia"/>
                <w:sz w:val="21"/>
                <w:szCs w:val="21"/>
              </w:rPr>
              <w:t>提供不少于三年质保服务，包含但不限于硬件保修、系统升级等服务内容</w:t>
            </w:r>
            <w:r>
              <w:rPr>
                <w:rFonts w:hint="eastAsia"/>
                <w:sz w:val="21"/>
                <w:szCs w:val="21"/>
                <w:lang w:eastAsia="zh-CN"/>
              </w:rPr>
              <w:t>，</w:t>
            </w:r>
            <w:r>
              <w:rPr>
                <w:rFonts w:hint="eastAsia"/>
                <w:sz w:val="21"/>
                <w:szCs w:val="21"/>
                <w:lang w:val="en-US" w:eastAsia="zh-CN"/>
              </w:rPr>
              <w:t>投标时提供原厂出具的承诺函。设备最终用户为海曙区南门街道社区卫生服务中心。</w:t>
            </w:r>
          </w:p>
        </w:tc>
      </w:tr>
    </w:tbl>
    <w:p w14:paraId="1EB52E90">
      <w:pPr>
        <w:rPr>
          <w:rFonts w:hint="eastAsia"/>
          <w:lang w:val="en-US" w:eastAsia="zh-CN"/>
        </w:rPr>
      </w:pPr>
    </w:p>
    <w:p w14:paraId="60586770">
      <w:pPr>
        <w:kinsoku/>
        <w:wordWrap/>
        <w:overflowPunct/>
        <w:topLinePunct w:val="0"/>
        <w:bidi w:val="0"/>
        <w:spacing w:line="360" w:lineRule="auto"/>
        <w:jc w:val="both"/>
        <w:outlineLvl w:val="0"/>
        <w:rPr>
          <w:rFonts w:hint="default" w:ascii="宋体" w:hAnsi="宋体" w:cs="宋体"/>
          <w:b/>
          <w:color w:val="auto"/>
          <w:sz w:val="24"/>
          <w:lang w:val="en-US" w:eastAsia="zh-CN"/>
        </w:rPr>
      </w:pPr>
      <w:r>
        <w:rPr>
          <w:rFonts w:hint="eastAsia" w:ascii="宋体" w:hAnsi="宋体" w:cs="宋体"/>
          <w:b/>
          <w:color w:val="auto"/>
          <w:sz w:val="24"/>
          <w:lang w:val="en-US" w:eastAsia="zh-CN"/>
        </w:rPr>
        <w:t>2、防火墙2</w:t>
      </w:r>
    </w:p>
    <w:tbl>
      <w:tblPr>
        <w:tblStyle w:val="4"/>
        <w:tblW w:w="92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844"/>
      </w:tblGrid>
      <w:tr w14:paraId="4470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89" w:type="dxa"/>
            <w:noWrap/>
            <w:vAlign w:val="center"/>
          </w:tcPr>
          <w:p w14:paraId="2FFC886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r>
              <w:rPr>
                <w:rFonts w:hint="eastAsia" w:ascii="宋体" w:hAnsi="宋体" w:eastAsia="宋体" w:cs="宋体"/>
                <w:b/>
                <w:bCs/>
                <w:sz w:val="24"/>
                <w:szCs w:val="24"/>
              </w:rPr>
              <w:t>指标项</w:t>
            </w:r>
          </w:p>
        </w:tc>
        <w:tc>
          <w:tcPr>
            <w:tcW w:w="7844" w:type="dxa"/>
            <w:noWrap/>
            <w:vAlign w:val="center"/>
          </w:tcPr>
          <w:p w14:paraId="5BB3B00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r>
              <w:rPr>
                <w:rFonts w:hint="eastAsia" w:ascii="宋体" w:hAnsi="宋体" w:eastAsia="宋体" w:cs="宋体"/>
                <w:b/>
                <w:bCs/>
                <w:sz w:val="24"/>
                <w:szCs w:val="24"/>
              </w:rPr>
              <w:t>参数要求</w:t>
            </w:r>
          </w:p>
        </w:tc>
      </w:tr>
      <w:tr w14:paraId="4D90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10C902E6">
            <w:pPr>
              <w:pStyle w:val="8"/>
              <w:rPr>
                <w:sz w:val="21"/>
                <w:szCs w:val="21"/>
              </w:rPr>
            </w:pPr>
            <w:r>
              <w:rPr>
                <w:rFonts w:hint="eastAsia"/>
                <w:sz w:val="21"/>
                <w:szCs w:val="21"/>
              </w:rPr>
              <w:t>★性能要求</w:t>
            </w:r>
          </w:p>
        </w:tc>
        <w:tc>
          <w:tcPr>
            <w:tcW w:w="7844" w:type="dxa"/>
            <w:noWrap w:val="0"/>
            <w:vAlign w:val="center"/>
          </w:tcPr>
          <w:p w14:paraId="1F5C23AD">
            <w:pPr>
              <w:pStyle w:val="8"/>
              <w:rPr>
                <w:rFonts w:hint="eastAsia" w:eastAsia="宋体"/>
                <w:sz w:val="21"/>
                <w:szCs w:val="21"/>
                <w:lang w:eastAsia="zh-CN"/>
              </w:rPr>
            </w:pPr>
            <w:r>
              <w:rPr>
                <w:rFonts w:hint="eastAsia" w:eastAsia="宋体"/>
                <w:color w:val="000000"/>
                <w:sz w:val="21"/>
                <w:szCs w:val="21"/>
                <w:lang w:eastAsia="zh-CN"/>
              </w:rPr>
              <w:t>产品必须采用通过中国信息安全测评中心安全可靠测评的国产CPU和国产操作系统。</w:t>
            </w:r>
            <w:r>
              <w:rPr>
                <w:rFonts w:hint="eastAsia"/>
                <w:sz w:val="21"/>
                <w:szCs w:val="21"/>
              </w:rPr>
              <w:t>设备最大吞吐量≥10Gbps，最大并发连接数≥400万，每秒新建连接数≥20万</w:t>
            </w:r>
            <w:r>
              <w:rPr>
                <w:rFonts w:hint="eastAsia"/>
                <w:sz w:val="21"/>
                <w:szCs w:val="21"/>
                <w:lang w:eastAsia="zh-CN"/>
              </w:rPr>
              <w:t>，</w:t>
            </w:r>
            <w:r>
              <w:rPr>
                <w:rFonts w:hint="eastAsia"/>
                <w:sz w:val="21"/>
                <w:szCs w:val="21"/>
                <w:lang w:val="en-US" w:eastAsia="zh-CN"/>
              </w:rPr>
              <w:t>提供三年IPS、防病毒、WEB防护模块及升级服务。</w:t>
            </w:r>
          </w:p>
        </w:tc>
      </w:tr>
      <w:tr w14:paraId="0B68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0FED3B2E">
            <w:pPr>
              <w:pStyle w:val="8"/>
              <w:rPr>
                <w:sz w:val="21"/>
                <w:szCs w:val="21"/>
              </w:rPr>
            </w:pPr>
            <w:r>
              <w:rPr>
                <w:rFonts w:hint="eastAsia"/>
                <w:sz w:val="21"/>
                <w:szCs w:val="21"/>
              </w:rPr>
              <w:t>硬件要求</w:t>
            </w:r>
          </w:p>
        </w:tc>
        <w:tc>
          <w:tcPr>
            <w:tcW w:w="7844" w:type="dxa"/>
            <w:noWrap w:val="0"/>
            <w:vAlign w:val="center"/>
          </w:tcPr>
          <w:p w14:paraId="6B8C6CDE">
            <w:pPr>
              <w:pStyle w:val="8"/>
              <w:rPr>
                <w:rFonts w:hint="eastAsia"/>
                <w:sz w:val="21"/>
                <w:szCs w:val="21"/>
              </w:rPr>
            </w:pPr>
            <w:r>
              <w:rPr>
                <w:rFonts w:hint="eastAsia"/>
                <w:sz w:val="21"/>
                <w:szCs w:val="21"/>
              </w:rPr>
              <w:t>冗余电源，内存≥16GB，硬盘≥2TB HDD。≥</w:t>
            </w:r>
            <w:r>
              <w:rPr>
                <w:rFonts w:hint="eastAsia"/>
                <w:sz w:val="21"/>
                <w:szCs w:val="21"/>
                <w:lang w:val="en-US" w:eastAsia="zh-CN"/>
              </w:rPr>
              <w:t>10</w:t>
            </w:r>
            <w:r>
              <w:rPr>
                <w:rFonts w:hint="eastAsia"/>
                <w:sz w:val="21"/>
                <w:szCs w:val="21"/>
              </w:rPr>
              <w:t>个千兆电口(≥4组电口Bypass），≥8个千兆光口，≥2个接口扩展槽</w:t>
            </w:r>
          </w:p>
        </w:tc>
      </w:tr>
      <w:tr w14:paraId="3AB7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5F02034F">
            <w:pPr>
              <w:pStyle w:val="8"/>
              <w:rPr>
                <w:sz w:val="21"/>
                <w:szCs w:val="21"/>
              </w:rPr>
            </w:pPr>
            <w:r>
              <w:rPr>
                <w:rFonts w:hint="eastAsia"/>
                <w:sz w:val="21"/>
                <w:szCs w:val="21"/>
              </w:rPr>
              <w:t>★部署模式</w:t>
            </w:r>
          </w:p>
        </w:tc>
        <w:tc>
          <w:tcPr>
            <w:tcW w:w="7844" w:type="dxa"/>
            <w:noWrap w:val="0"/>
            <w:vAlign w:val="center"/>
          </w:tcPr>
          <w:p w14:paraId="2DB15D20">
            <w:pPr>
              <w:pStyle w:val="8"/>
              <w:rPr>
                <w:rFonts w:hint="default" w:eastAsia="宋体"/>
                <w:sz w:val="21"/>
                <w:szCs w:val="21"/>
                <w:lang w:val="en-US" w:eastAsia="zh-CN"/>
              </w:rPr>
            </w:pPr>
            <w:r>
              <w:rPr>
                <w:rFonts w:hint="eastAsia"/>
                <w:sz w:val="21"/>
                <w:szCs w:val="21"/>
              </w:rPr>
              <w:t>支持路由模式、交换模式、旁路模式、虚拟网线工作模式</w:t>
            </w:r>
            <w:r>
              <w:rPr>
                <w:rFonts w:hint="eastAsia"/>
                <w:sz w:val="21"/>
                <w:szCs w:val="21"/>
                <w:lang w:eastAsia="zh-CN"/>
              </w:rPr>
              <w:t>，</w:t>
            </w:r>
            <w:r>
              <w:rPr>
                <w:rFonts w:hint="eastAsia"/>
                <w:sz w:val="21"/>
                <w:szCs w:val="21"/>
              </w:rPr>
              <w:t>部署模式切换无需重启设备</w:t>
            </w:r>
            <w:r>
              <w:rPr>
                <w:rFonts w:hint="eastAsia"/>
                <w:sz w:val="21"/>
                <w:szCs w:val="21"/>
                <w:lang w:eastAsia="zh-CN"/>
              </w:rPr>
              <w:t>，</w:t>
            </w:r>
            <w:r>
              <w:rPr>
                <w:rFonts w:hint="eastAsia"/>
                <w:sz w:val="21"/>
                <w:szCs w:val="21"/>
                <w:lang w:val="en-US" w:eastAsia="zh-CN"/>
              </w:rPr>
              <w:t>需与现有APT设备进行联动，当发现威胁进行自动阻断。</w:t>
            </w:r>
          </w:p>
        </w:tc>
      </w:tr>
      <w:tr w14:paraId="04FB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1110DFBB">
            <w:pPr>
              <w:pStyle w:val="8"/>
              <w:rPr>
                <w:sz w:val="21"/>
                <w:szCs w:val="21"/>
              </w:rPr>
            </w:pPr>
            <w:r>
              <w:rPr>
                <w:rFonts w:hint="eastAsia"/>
                <w:sz w:val="21"/>
                <w:szCs w:val="21"/>
              </w:rPr>
              <w:t>NAT</w:t>
            </w:r>
          </w:p>
        </w:tc>
        <w:tc>
          <w:tcPr>
            <w:tcW w:w="7844" w:type="dxa"/>
            <w:noWrap w:val="0"/>
            <w:vAlign w:val="center"/>
          </w:tcPr>
          <w:p w14:paraId="53530EA3">
            <w:pPr>
              <w:pStyle w:val="8"/>
              <w:rPr>
                <w:sz w:val="21"/>
                <w:szCs w:val="21"/>
              </w:rPr>
            </w:pPr>
            <w:r>
              <w:rPr>
                <w:rFonts w:hint="eastAsia"/>
                <w:sz w:val="21"/>
                <w:szCs w:val="21"/>
              </w:rPr>
              <w:t>支持IPv4/IPv6双栈协议的源地址转换、目的地址转换、双向NAT、NAT64等地址转换</w:t>
            </w:r>
          </w:p>
        </w:tc>
      </w:tr>
      <w:tr w14:paraId="1C84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0910362E">
            <w:pPr>
              <w:pStyle w:val="8"/>
              <w:rPr>
                <w:sz w:val="21"/>
                <w:szCs w:val="21"/>
              </w:rPr>
            </w:pPr>
            <w:r>
              <w:rPr>
                <w:rFonts w:hint="eastAsia"/>
                <w:sz w:val="21"/>
                <w:szCs w:val="21"/>
              </w:rPr>
              <w:t>DNS</w:t>
            </w:r>
          </w:p>
        </w:tc>
        <w:tc>
          <w:tcPr>
            <w:tcW w:w="7844" w:type="dxa"/>
            <w:noWrap w:val="0"/>
            <w:vAlign w:val="center"/>
          </w:tcPr>
          <w:p w14:paraId="69671786">
            <w:pPr>
              <w:pStyle w:val="8"/>
              <w:rPr>
                <w:sz w:val="21"/>
                <w:szCs w:val="21"/>
              </w:rPr>
            </w:pPr>
            <w:r>
              <w:rPr>
                <w:rFonts w:hint="eastAsia"/>
                <w:sz w:val="21"/>
                <w:szCs w:val="21"/>
              </w:rPr>
              <w:t>支持DNS代理功能。支持DNS解析动态缓存，缓存信息包括但不限于域名、CName、IP和TTL</w:t>
            </w:r>
          </w:p>
        </w:tc>
      </w:tr>
      <w:tr w14:paraId="797C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34682A45">
            <w:pPr>
              <w:pStyle w:val="8"/>
              <w:rPr>
                <w:sz w:val="21"/>
                <w:szCs w:val="21"/>
              </w:rPr>
            </w:pPr>
            <w:r>
              <w:rPr>
                <w:rFonts w:hint="eastAsia"/>
                <w:sz w:val="21"/>
                <w:szCs w:val="21"/>
              </w:rPr>
              <w:t>路由支持</w:t>
            </w:r>
          </w:p>
        </w:tc>
        <w:tc>
          <w:tcPr>
            <w:tcW w:w="7844" w:type="dxa"/>
            <w:noWrap w:val="0"/>
            <w:vAlign w:val="center"/>
          </w:tcPr>
          <w:p w14:paraId="1D9035B3">
            <w:pPr>
              <w:pStyle w:val="8"/>
              <w:rPr>
                <w:sz w:val="21"/>
                <w:szCs w:val="21"/>
              </w:rPr>
            </w:pPr>
            <w:r>
              <w:rPr>
                <w:rFonts w:hint="eastAsia"/>
                <w:sz w:val="21"/>
                <w:szCs w:val="21"/>
              </w:rPr>
              <w:t>支持静态路由、动态路由、ISP路由；支持基于入接口、源地址、目的地址、服务的策略路由</w:t>
            </w:r>
          </w:p>
        </w:tc>
      </w:tr>
      <w:tr w14:paraId="76BE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0353D125">
            <w:pPr>
              <w:pStyle w:val="8"/>
              <w:rPr>
                <w:sz w:val="21"/>
                <w:szCs w:val="21"/>
              </w:rPr>
            </w:pPr>
            <w:r>
              <w:rPr>
                <w:rFonts w:hint="eastAsia"/>
                <w:sz w:val="21"/>
                <w:szCs w:val="21"/>
              </w:rPr>
              <w:t>访问控制</w:t>
            </w:r>
          </w:p>
        </w:tc>
        <w:tc>
          <w:tcPr>
            <w:tcW w:w="7844" w:type="dxa"/>
            <w:noWrap w:val="0"/>
            <w:vAlign w:val="center"/>
          </w:tcPr>
          <w:p w14:paraId="0602B8FC">
            <w:pPr>
              <w:pStyle w:val="8"/>
              <w:rPr>
                <w:sz w:val="21"/>
                <w:szCs w:val="21"/>
              </w:rPr>
            </w:pPr>
            <w:r>
              <w:rPr>
                <w:rFonts w:hint="eastAsia"/>
                <w:sz w:val="21"/>
                <w:szCs w:val="21"/>
              </w:rPr>
              <w:t>支持一体化安全策略：可基于安全域、MAC地址、IP地址、服务、时间、用户、应用等属性，配置防病毒、入侵防御、内容过滤、URL过滤、文件过滤、Web防护、SSL解密、弱密码防护、防暴力破解、会话老化时间等高级访问控制功能；支持图形化整体策略展示效果。</w:t>
            </w:r>
          </w:p>
        </w:tc>
      </w:tr>
      <w:tr w14:paraId="5016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40C8D29D">
            <w:pPr>
              <w:pStyle w:val="8"/>
              <w:rPr>
                <w:sz w:val="21"/>
                <w:szCs w:val="21"/>
              </w:rPr>
            </w:pPr>
            <w:r>
              <w:rPr>
                <w:rFonts w:hint="eastAsia"/>
                <w:sz w:val="21"/>
                <w:szCs w:val="21"/>
              </w:rPr>
              <w:t>入侵防御</w:t>
            </w:r>
          </w:p>
        </w:tc>
        <w:tc>
          <w:tcPr>
            <w:tcW w:w="7844" w:type="dxa"/>
            <w:noWrap w:val="0"/>
            <w:vAlign w:val="center"/>
          </w:tcPr>
          <w:p w14:paraId="23EE4089">
            <w:pPr>
              <w:pStyle w:val="8"/>
              <w:rPr>
                <w:sz w:val="21"/>
                <w:szCs w:val="21"/>
              </w:rPr>
            </w:pPr>
            <w:r>
              <w:rPr>
                <w:rFonts w:hint="eastAsia"/>
                <w:sz w:val="21"/>
                <w:szCs w:val="21"/>
              </w:rPr>
              <w:t>系统预定义超过11000条主流攻击规则，包含对应IPS规则的级别、防护对象、操作系统、CVE编号等详细信息。</w:t>
            </w:r>
          </w:p>
        </w:tc>
      </w:tr>
      <w:tr w14:paraId="657D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5474EE92">
            <w:pPr>
              <w:pStyle w:val="8"/>
              <w:rPr>
                <w:sz w:val="21"/>
                <w:szCs w:val="21"/>
              </w:rPr>
            </w:pPr>
            <w:r>
              <w:rPr>
                <w:rFonts w:hint="eastAsia"/>
                <w:sz w:val="21"/>
                <w:szCs w:val="21"/>
              </w:rPr>
              <w:t>病毒防护</w:t>
            </w:r>
          </w:p>
        </w:tc>
        <w:tc>
          <w:tcPr>
            <w:tcW w:w="7844" w:type="dxa"/>
            <w:noWrap w:val="0"/>
            <w:vAlign w:val="center"/>
          </w:tcPr>
          <w:p w14:paraId="5C5274E3">
            <w:pPr>
              <w:pStyle w:val="8"/>
              <w:rPr>
                <w:sz w:val="21"/>
                <w:szCs w:val="21"/>
              </w:rPr>
            </w:pPr>
            <w:r>
              <w:rPr>
                <w:rFonts w:hint="eastAsia"/>
                <w:sz w:val="21"/>
                <w:szCs w:val="21"/>
              </w:rPr>
              <w:t>系统定义最大超过800万条主流病毒检测规则。</w:t>
            </w:r>
          </w:p>
        </w:tc>
      </w:tr>
      <w:tr w14:paraId="0BB8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383768F9">
            <w:pPr>
              <w:pStyle w:val="8"/>
              <w:rPr>
                <w:sz w:val="21"/>
                <w:szCs w:val="21"/>
              </w:rPr>
            </w:pPr>
            <w:r>
              <w:rPr>
                <w:sz w:val="21"/>
                <w:szCs w:val="21"/>
              </w:rPr>
              <w:t>Web</w:t>
            </w:r>
            <w:r>
              <w:rPr>
                <w:rFonts w:hint="eastAsia"/>
                <w:sz w:val="21"/>
                <w:szCs w:val="21"/>
              </w:rPr>
              <w:t>防护</w:t>
            </w:r>
          </w:p>
        </w:tc>
        <w:tc>
          <w:tcPr>
            <w:tcW w:w="7844" w:type="dxa"/>
            <w:noWrap w:val="0"/>
            <w:vAlign w:val="center"/>
          </w:tcPr>
          <w:p w14:paraId="60ED4C0E">
            <w:pPr>
              <w:pStyle w:val="8"/>
              <w:rPr>
                <w:sz w:val="21"/>
                <w:szCs w:val="21"/>
              </w:rPr>
            </w:pPr>
            <w:r>
              <w:rPr>
                <w:rFonts w:hint="eastAsia"/>
                <w:sz w:val="21"/>
                <w:szCs w:val="21"/>
              </w:rPr>
              <w:t>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tc>
      </w:tr>
      <w:tr w14:paraId="0C8D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noWrap w:val="0"/>
            <w:vAlign w:val="center"/>
          </w:tcPr>
          <w:p w14:paraId="5521FE2A">
            <w:pPr>
              <w:pStyle w:val="8"/>
              <w:rPr>
                <w:sz w:val="21"/>
                <w:szCs w:val="21"/>
              </w:rPr>
            </w:pPr>
            <w:r>
              <w:rPr>
                <w:rFonts w:hint="eastAsia"/>
                <w:sz w:val="21"/>
                <w:szCs w:val="21"/>
              </w:rPr>
              <w:t>★资产指纹库</w:t>
            </w:r>
          </w:p>
        </w:tc>
        <w:tc>
          <w:tcPr>
            <w:tcW w:w="7844" w:type="dxa"/>
            <w:noWrap w:val="0"/>
            <w:vAlign w:val="center"/>
          </w:tcPr>
          <w:p w14:paraId="061A0538">
            <w:pPr>
              <w:pStyle w:val="8"/>
              <w:rPr>
                <w:sz w:val="21"/>
                <w:szCs w:val="21"/>
              </w:rPr>
            </w:pPr>
            <w:r>
              <w:rPr>
                <w:rFonts w:hint="eastAsia"/>
                <w:sz w:val="21"/>
                <w:szCs w:val="21"/>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Server等（需提供截图证明）。</w:t>
            </w:r>
          </w:p>
        </w:tc>
      </w:tr>
      <w:tr w14:paraId="7C40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89" w:type="dxa"/>
            <w:noWrap w:val="0"/>
            <w:vAlign w:val="center"/>
          </w:tcPr>
          <w:p w14:paraId="7D9F98CF">
            <w:pPr>
              <w:pStyle w:val="8"/>
              <w:rPr>
                <w:sz w:val="21"/>
                <w:szCs w:val="21"/>
              </w:rPr>
            </w:pPr>
            <w:r>
              <w:rPr>
                <w:rFonts w:hint="eastAsia"/>
                <w:sz w:val="21"/>
                <w:szCs w:val="21"/>
              </w:rPr>
              <w:t>漏洞扫描</w:t>
            </w:r>
          </w:p>
        </w:tc>
        <w:tc>
          <w:tcPr>
            <w:tcW w:w="7844" w:type="dxa"/>
            <w:noWrap w:val="0"/>
            <w:vAlign w:val="center"/>
          </w:tcPr>
          <w:p w14:paraId="62F87DD0">
            <w:pPr>
              <w:pStyle w:val="8"/>
              <w:rPr>
                <w:sz w:val="21"/>
                <w:szCs w:val="21"/>
              </w:rPr>
            </w:pPr>
            <w:r>
              <w:rPr>
                <w:rFonts w:hint="eastAsia"/>
                <w:sz w:val="21"/>
                <w:szCs w:val="21"/>
              </w:rPr>
              <w:t>支持产品内置的默认模板以及自定义模板进行漏洞扫描，可扫描出漏洞名称、漏洞级别、漏洞描述、CVE-ID、CNNVD-ID等信息；支持查看资产关联的漏洞信息，并跳转到详情。</w:t>
            </w:r>
          </w:p>
        </w:tc>
      </w:tr>
      <w:tr w14:paraId="0579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9" w:type="dxa"/>
            <w:noWrap w:val="0"/>
            <w:vAlign w:val="center"/>
          </w:tcPr>
          <w:p w14:paraId="713E9582">
            <w:pPr>
              <w:pStyle w:val="8"/>
              <w:rPr>
                <w:sz w:val="21"/>
                <w:szCs w:val="21"/>
              </w:rPr>
            </w:pPr>
            <w:r>
              <w:rPr>
                <w:rFonts w:hint="eastAsia"/>
                <w:sz w:val="21"/>
                <w:szCs w:val="21"/>
              </w:rPr>
              <w:t>威胁情报</w:t>
            </w:r>
          </w:p>
        </w:tc>
        <w:tc>
          <w:tcPr>
            <w:tcW w:w="7844" w:type="dxa"/>
            <w:noWrap w:val="0"/>
            <w:vAlign w:val="center"/>
          </w:tcPr>
          <w:p w14:paraId="476521DC">
            <w:pPr>
              <w:pStyle w:val="8"/>
              <w:rPr>
                <w:sz w:val="21"/>
                <w:szCs w:val="21"/>
              </w:rPr>
            </w:pPr>
            <w:r>
              <w:rPr>
                <w:rFonts w:hint="eastAsia"/>
                <w:sz w:val="21"/>
                <w:szCs w:val="21"/>
              </w:rPr>
              <w:t>威胁情报检测能力：支持检测C&amp;C、勒索软件、僵尸网络、挖矿软件、矿池地址等安全攻击类型。</w:t>
            </w:r>
          </w:p>
        </w:tc>
      </w:tr>
      <w:tr w14:paraId="79AC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9" w:type="dxa"/>
            <w:vMerge w:val="restart"/>
            <w:noWrap w:val="0"/>
            <w:vAlign w:val="center"/>
          </w:tcPr>
          <w:p w14:paraId="1797A6E3">
            <w:pPr>
              <w:pStyle w:val="8"/>
              <w:rPr>
                <w:sz w:val="21"/>
                <w:szCs w:val="21"/>
              </w:rPr>
            </w:pPr>
            <w:r>
              <w:rPr>
                <w:rFonts w:hint="eastAsia"/>
                <w:sz w:val="21"/>
                <w:szCs w:val="21"/>
              </w:rPr>
              <w:t>其他防护</w:t>
            </w:r>
          </w:p>
        </w:tc>
        <w:tc>
          <w:tcPr>
            <w:tcW w:w="7844" w:type="dxa"/>
            <w:noWrap w:val="0"/>
            <w:vAlign w:val="center"/>
          </w:tcPr>
          <w:p w14:paraId="08435569">
            <w:pPr>
              <w:pStyle w:val="8"/>
              <w:rPr>
                <w:sz w:val="21"/>
                <w:szCs w:val="21"/>
              </w:rPr>
            </w:pPr>
            <w:r>
              <w:rPr>
                <w:rFonts w:hint="eastAsia"/>
                <w:sz w:val="21"/>
                <w:szCs w:val="21"/>
              </w:rPr>
              <w:t>★安全模式支持智能模式和普通模式。在普通模式下，安全引擎处理网络报文遇到资源不足时会将报文直接丢弃，会影响网络转发；在智能模式下，安全引擎将尽可能的处理网络报文，但不影响网络转发。（提供第三方机构检测报告证明）</w:t>
            </w:r>
          </w:p>
        </w:tc>
      </w:tr>
      <w:tr w14:paraId="16E9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89" w:type="dxa"/>
            <w:vMerge w:val="continue"/>
            <w:noWrap w:val="0"/>
            <w:vAlign w:val="center"/>
          </w:tcPr>
          <w:p w14:paraId="54999931">
            <w:pPr>
              <w:pStyle w:val="8"/>
              <w:rPr>
                <w:sz w:val="21"/>
                <w:szCs w:val="21"/>
              </w:rPr>
            </w:pPr>
          </w:p>
        </w:tc>
        <w:tc>
          <w:tcPr>
            <w:tcW w:w="7844" w:type="dxa"/>
            <w:noWrap w:val="0"/>
            <w:vAlign w:val="center"/>
          </w:tcPr>
          <w:p w14:paraId="604CD915">
            <w:pPr>
              <w:pStyle w:val="8"/>
              <w:rPr>
                <w:sz w:val="21"/>
                <w:szCs w:val="21"/>
              </w:rPr>
            </w:pPr>
            <w:r>
              <w:rPr>
                <w:rFonts w:hint="eastAsia"/>
                <w:sz w:val="21"/>
                <w:szCs w:val="21"/>
              </w:rPr>
              <w:t>提供对控制策略、上网认证策略、带宽策略、策略路由、源NAT等策略的策略分析，可分析并展示问题策略数量以及所占百分比、问题策略详情、策略宽松度分布情况，简化运维工作（需提供截图证明）。</w:t>
            </w:r>
          </w:p>
        </w:tc>
      </w:tr>
      <w:tr w14:paraId="1BCF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89" w:type="dxa"/>
            <w:noWrap w:val="0"/>
            <w:vAlign w:val="center"/>
          </w:tcPr>
          <w:p w14:paraId="424F31D5">
            <w:pPr>
              <w:pStyle w:val="8"/>
              <w:rPr>
                <w:sz w:val="21"/>
                <w:szCs w:val="21"/>
              </w:rPr>
            </w:pPr>
            <w:r>
              <w:rPr>
                <w:rFonts w:hint="eastAsia" w:ascii="宋体" w:hAnsi="宋体" w:eastAsia="宋体" w:cs="宋体"/>
                <w:sz w:val="21"/>
                <w:szCs w:val="21"/>
              </w:rPr>
              <w:t>★</w:t>
            </w:r>
            <w:r>
              <w:rPr>
                <w:rFonts w:hint="eastAsia"/>
                <w:sz w:val="21"/>
                <w:szCs w:val="21"/>
              </w:rPr>
              <w:t>售后服务支持</w:t>
            </w:r>
          </w:p>
        </w:tc>
        <w:tc>
          <w:tcPr>
            <w:tcW w:w="7844" w:type="dxa"/>
            <w:noWrap w:val="0"/>
            <w:vAlign w:val="top"/>
          </w:tcPr>
          <w:p w14:paraId="19521375">
            <w:pPr>
              <w:pStyle w:val="8"/>
              <w:rPr>
                <w:sz w:val="21"/>
                <w:szCs w:val="21"/>
              </w:rPr>
            </w:pPr>
            <w:r>
              <w:rPr>
                <w:rFonts w:hint="eastAsia"/>
                <w:sz w:val="21"/>
                <w:szCs w:val="21"/>
              </w:rPr>
              <w:t>提供不少于三年质保服务，包含但不限于硬件保修、系统升级等服务内容</w:t>
            </w:r>
            <w:r>
              <w:rPr>
                <w:rFonts w:hint="eastAsia"/>
                <w:sz w:val="21"/>
                <w:szCs w:val="21"/>
                <w:lang w:eastAsia="zh-CN"/>
              </w:rPr>
              <w:t>，</w:t>
            </w:r>
            <w:r>
              <w:rPr>
                <w:rFonts w:hint="eastAsia"/>
                <w:sz w:val="21"/>
                <w:szCs w:val="21"/>
                <w:lang w:val="en-US" w:eastAsia="zh-CN"/>
              </w:rPr>
              <w:t>投标时提供原厂出具的承诺函。设备最终用户为海曙区南门街道社区卫生服务中心。</w:t>
            </w:r>
          </w:p>
        </w:tc>
      </w:tr>
    </w:tbl>
    <w:p w14:paraId="4D7B2F82">
      <w:pPr>
        <w:pStyle w:val="2"/>
        <w:bidi w:val="0"/>
        <w:rPr>
          <w:rFonts w:hint="eastAsia"/>
          <w:lang w:val="en-US" w:eastAsia="zh-CN"/>
        </w:rPr>
      </w:pPr>
    </w:p>
    <w:p w14:paraId="5EEF3CF8">
      <w:pPr>
        <w:pStyle w:val="2"/>
        <w:bidi w:val="0"/>
        <w:spacing w:line="360" w:lineRule="auto"/>
        <w:rPr>
          <w:rFonts w:hint="eastAsia"/>
        </w:rPr>
      </w:pPr>
      <w:r>
        <w:rPr>
          <w:rFonts w:hint="eastAsia"/>
          <w:lang w:val="en-US" w:eastAsia="zh-CN"/>
        </w:rPr>
        <w:t>三、</w:t>
      </w:r>
      <w:r>
        <w:rPr>
          <w:rFonts w:hint="eastAsia"/>
        </w:rPr>
        <w:t>实施进度、测试与验收</w:t>
      </w:r>
    </w:p>
    <w:p w14:paraId="60A5D5B0">
      <w:pPr>
        <w:spacing w:line="360" w:lineRule="auto"/>
        <w:rPr>
          <w:rFonts w:hint="eastAsia"/>
        </w:rPr>
      </w:pPr>
      <w:r>
        <w:rPr>
          <w:rFonts w:hint="eastAsia"/>
        </w:rPr>
        <w:t>1)投标人有责任检查安装现场是否符合产品安装条件。</w:t>
      </w:r>
    </w:p>
    <w:p w14:paraId="762C254A">
      <w:pPr>
        <w:spacing w:line="360" w:lineRule="auto"/>
        <w:rPr>
          <w:rFonts w:hint="eastAsia"/>
        </w:rPr>
      </w:pPr>
      <w:r>
        <w:rPr>
          <w:rFonts w:hint="eastAsia"/>
        </w:rPr>
        <w:t>2)投标人应承担投标软件的安装、测试和有关配置工作，进行实际的测试。</w:t>
      </w:r>
    </w:p>
    <w:p w14:paraId="5645285B">
      <w:pPr>
        <w:spacing w:line="360" w:lineRule="auto"/>
        <w:rPr>
          <w:rFonts w:hint="eastAsia"/>
        </w:rPr>
      </w:pPr>
      <w:r>
        <w:rPr>
          <w:rFonts w:hint="eastAsia"/>
        </w:rPr>
        <w:t>3)投标人应全力与</w:t>
      </w:r>
      <w:r>
        <w:rPr>
          <w:rFonts w:hint="eastAsia"/>
          <w:lang w:val="en-US" w:eastAsia="zh-CN"/>
        </w:rPr>
        <w:t>采购人</w:t>
      </w:r>
      <w:r>
        <w:rPr>
          <w:rFonts w:hint="eastAsia"/>
        </w:rPr>
        <w:t>及</w:t>
      </w:r>
      <w:r>
        <w:rPr>
          <w:rFonts w:hint="eastAsia"/>
          <w:lang w:val="en-US" w:eastAsia="zh-CN"/>
        </w:rPr>
        <w:t>运维单位</w:t>
      </w:r>
      <w:r>
        <w:rPr>
          <w:rFonts w:hint="eastAsia"/>
        </w:rPr>
        <w:t>配合，根据</w:t>
      </w:r>
      <w:r>
        <w:rPr>
          <w:rFonts w:hint="eastAsia"/>
          <w:lang w:val="en-US" w:eastAsia="zh-CN"/>
        </w:rPr>
        <w:t>采购人</w:t>
      </w:r>
      <w:r>
        <w:rPr>
          <w:rFonts w:hint="eastAsia"/>
        </w:rPr>
        <w:t>的详细需求，提交实施方案得到</w:t>
      </w:r>
      <w:r>
        <w:rPr>
          <w:rFonts w:hint="eastAsia"/>
          <w:lang w:val="en-US" w:eastAsia="zh-CN"/>
        </w:rPr>
        <w:t>采购人</w:t>
      </w:r>
      <w:r>
        <w:rPr>
          <w:rFonts w:hint="eastAsia"/>
        </w:rPr>
        <w:t>确认后实施，保证系统按时、正常地投入运行。</w:t>
      </w:r>
    </w:p>
    <w:p w14:paraId="699609C8">
      <w:pPr>
        <w:spacing w:line="360" w:lineRule="auto"/>
        <w:rPr>
          <w:rFonts w:hint="eastAsia"/>
        </w:rPr>
      </w:pPr>
      <w:r>
        <w:rPr>
          <w:rFonts w:hint="eastAsia"/>
        </w:rPr>
        <w:t>4)产品实施过程中，如果牵涉到与第三方产品集成工作，投标</w:t>
      </w:r>
      <w:r>
        <w:rPr>
          <w:rFonts w:hint="eastAsia"/>
          <w:lang w:val="en-US" w:eastAsia="zh-CN"/>
        </w:rPr>
        <w:t>人</w:t>
      </w:r>
      <w:r>
        <w:rPr>
          <w:rFonts w:hint="eastAsia"/>
        </w:rPr>
        <w:t>应与集成商及其他供应商通力合作，并提供必要的技术支持。</w:t>
      </w:r>
    </w:p>
    <w:p w14:paraId="4D9C669A">
      <w:pPr>
        <w:spacing w:line="360" w:lineRule="auto"/>
        <w:rPr>
          <w:rFonts w:hint="eastAsia"/>
        </w:rPr>
      </w:pPr>
      <w:r>
        <w:rPr>
          <w:rFonts w:hint="eastAsia"/>
        </w:rPr>
        <w:t>5)系统验收合格的条件必须至少满足以下三个要求：试运行时性能满足合同要求；性能测试和试运行验收时出现的问题已被解决</w:t>
      </w:r>
      <w:r>
        <w:rPr>
          <w:rFonts w:hint="eastAsia"/>
          <w:lang w:eastAsia="zh-CN"/>
        </w:rPr>
        <w:t>。</w:t>
      </w:r>
    </w:p>
    <w:p w14:paraId="55378E57">
      <w:pPr>
        <w:pStyle w:val="2"/>
        <w:bidi w:val="0"/>
        <w:rPr>
          <w:rFonts w:hint="eastAsia"/>
        </w:rPr>
      </w:pPr>
      <w:r>
        <w:rPr>
          <w:rFonts w:hint="eastAsia"/>
          <w:lang w:val="en-US" w:eastAsia="zh-CN"/>
        </w:rPr>
        <w:t>四</w:t>
      </w:r>
      <w:r>
        <w:rPr>
          <w:rFonts w:hint="eastAsia"/>
        </w:rPr>
        <w:t>、商务要求</w:t>
      </w:r>
    </w:p>
    <w:p w14:paraId="6D071595">
      <w:pPr>
        <w:spacing w:line="360" w:lineRule="auto"/>
        <w:rPr>
          <w:rFonts w:hint="eastAsia" w:eastAsia="宋体"/>
          <w:lang w:val="en-US" w:eastAsia="zh-CN"/>
        </w:rPr>
      </w:pPr>
      <w:r>
        <w:rPr>
          <w:rFonts w:hint="eastAsia"/>
        </w:rPr>
        <w:t>1、本项目招标所有参数作为实质性条款必须满足，否则视为无效投标。禁止不符合参数要求供应商恶意低价报价，造成采购单位工期进度的报上级部门反映该情况，责任由供应商承担。本项目涉及安装调试及后期维保，要求提供上门送货等本地化服务，拒绝快递邮寄</w:t>
      </w:r>
      <w:r>
        <w:rPr>
          <w:rFonts w:hint="eastAsia"/>
          <w:lang w:eastAsia="zh-CN"/>
        </w:rPr>
        <w:t>。</w:t>
      </w:r>
    </w:p>
    <w:p w14:paraId="408DC957">
      <w:pPr>
        <w:spacing w:line="360" w:lineRule="auto"/>
        <w:rPr>
          <w:rFonts w:hint="eastAsia"/>
        </w:rPr>
      </w:pPr>
      <w:r>
        <w:rPr>
          <w:rFonts w:hint="eastAsia"/>
        </w:rPr>
        <w:t>2、采购人若存疑或其他投标人质疑时，中标人在成交确认前需提供相关检测报告原件、产品参数官网截图及厂家质保承诺函等资料（按招标规格参数内要求的提供），进行核查。采购人若有疑问时投标人在成交确认前需提供主要设备样品（设备应由采购人指定）逐项演示产品功能并测试，测试方法包括与询价单参数进行核对、采用专业工具进行测量，对样品存在质量、安全隐患、不符合询价单要求、则取消询价结果。测试造成的费用或损失由供应商自行承担，如果测试结果不符合要求所有测试费用由供应商承担，并上报上级财政部门及政采云处理，追究其相关责任。请供应商在报价前仔细评估自身履约能力，按照文件要求进行报价。如有违规违约行为，将根据在线询价违约处理规则，依法依规提请政采云平台进行处罚，处罚内容包括停止推送报价信息、禁止报价等，并记入政府采购诚信档案。</w:t>
      </w:r>
    </w:p>
    <w:p w14:paraId="272BFDE4">
      <w:pPr>
        <w:spacing w:line="360" w:lineRule="auto"/>
        <w:rPr>
          <w:rFonts w:hint="eastAsia" w:eastAsia="宋体"/>
          <w:lang w:eastAsia="zh-CN"/>
        </w:rPr>
      </w:pPr>
      <w:r>
        <w:rPr>
          <w:rFonts w:hint="eastAsia"/>
        </w:rPr>
        <w:t>3、采购人若有疑问时可要求中标人提供5%的履约保证金汇至采购人指定的财政账户，直至服务期满后没有任何质量问题无息退还</w:t>
      </w:r>
      <w:r>
        <w:rPr>
          <w:rFonts w:hint="eastAsia"/>
          <w:lang w:eastAsia="zh-CN"/>
        </w:rPr>
        <w:t>。</w:t>
      </w:r>
    </w:p>
    <w:p w14:paraId="56BB53B0">
      <w:pPr>
        <w:spacing w:line="360" w:lineRule="auto"/>
        <w:rPr>
          <w:rFonts w:hint="eastAsia"/>
        </w:rPr>
      </w:pPr>
      <w:r>
        <w:rPr>
          <w:rFonts w:hint="eastAsia"/>
        </w:rPr>
        <w:t>4、验收合格后支付全部货款，一旦发现提供产品技术参数不达标，采购人有权不支付货款。</w:t>
      </w:r>
    </w:p>
    <w:p w14:paraId="36A883FA">
      <w:pPr>
        <w:spacing w:line="360" w:lineRule="auto"/>
      </w:pPr>
      <w:r>
        <w:rPr>
          <w:rFonts w:hint="eastAsia"/>
        </w:rPr>
        <w:t>5、项目验收：正式供货阶段验收，按采购人的技术要求、商务要求对所供商品进行全面验收。验收过程发现交付的货物品种、型号、规格、技术参数、质量、安全要求不符合询价单要求或合同规定的，或货物质量低于样品（采购人有疑问是要求提供的测试设备）的，严格要求中标供应商进行替换。为确保业主正常的开展日常工作，在中标供应商未提供符合要求的商品之前，被替换的产品由业主单位免费使用，中标供应商不得撤回。未能提供符合要求的商品，则履约验收不合格，</w:t>
      </w:r>
      <w:r>
        <w:rPr>
          <w:rFonts w:hint="eastAsia"/>
          <w:lang w:val="en-US" w:eastAsia="zh-CN"/>
        </w:rPr>
        <w:t>采购人</w:t>
      </w:r>
      <w:r>
        <w:rPr>
          <w:rFonts w:hint="eastAsia"/>
        </w:rPr>
        <w:t>有权拒绝支付货款，并视为中标供应商将前期提供的不合格产品免费赠予本单位。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418F9"/>
    <w:multiLevelType w:val="singleLevel"/>
    <w:tmpl w:val="146418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TVmMWViZWVmYTRlMDU1NzIyNWMxYWRlOTQ2NTMifQ=="/>
  </w:docVars>
  <w:rsids>
    <w:rsidRoot w:val="2BE2151E"/>
    <w:rsid w:val="1223054E"/>
    <w:rsid w:val="229B6D53"/>
    <w:rsid w:val="298E397A"/>
    <w:rsid w:val="2BE2151E"/>
    <w:rsid w:val="2D0D65A9"/>
    <w:rsid w:val="320B2801"/>
    <w:rsid w:val="3543612F"/>
    <w:rsid w:val="3EE55332"/>
    <w:rsid w:val="422B6354"/>
    <w:rsid w:val="48530A4D"/>
    <w:rsid w:val="4A0E66D8"/>
    <w:rsid w:val="6F891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line="360" w:lineRule="auto"/>
      <w:ind w:left="431" w:hanging="431"/>
      <w:outlineLvl w:val="0"/>
    </w:pPr>
    <w:rPr>
      <w:rFonts w:ascii="Times New Roman" w:hAnsi="Times New Roman" w:eastAsia="宋体"/>
      <w:b/>
      <w:bCs/>
      <w:kern w:val="44"/>
      <w:sz w:val="32"/>
      <w:szCs w:val="44"/>
    </w:rPr>
  </w:style>
  <w:style w:type="paragraph" w:styleId="3">
    <w:name w:val="heading 2"/>
    <w:basedOn w:val="1"/>
    <w:next w:val="1"/>
    <w:link w:val="7"/>
    <w:semiHidden/>
    <w:unhideWhenUsed/>
    <w:qFormat/>
    <w:uiPriority w:val="0"/>
    <w:pPr>
      <w:keepNext/>
      <w:keepLines/>
      <w:spacing w:before="260" w:after="260" w:line="413" w:lineRule="auto"/>
      <w:jc w:val="left"/>
      <w:outlineLvl w:val="1"/>
    </w:pPr>
    <w:rPr>
      <w:rFonts w:ascii="Arial" w:hAnsi="Arial" w:eastAsia="宋体"/>
      <w:sz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2 Char"/>
    <w:link w:val="3"/>
    <w:qFormat/>
    <w:uiPriority w:val="0"/>
    <w:rPr>
      <w:rFonts w:ascii="Arial" w:hAnsi="Arial" w:eastAsia="宋体"/>
      <w:sz w:val="24"/>
    </w:rPr>
  </w:style>
  <w:style w:type="paragraph" w:customStyle="1" w:styleId="8">
    <w:name w:val="表格正文"/>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2024-08-09T07:36:00Z</dcterms:created>
  <dc:creator>pluto</dc:creator>
  <cp:lastModifiedBy>pluto</cp:lastModifiedBy>
  <dcterms:modified xsi:type="dcterms:W3CDTF">2024-08-09T08:52:44Z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F1778AE7EE80471DB5E7C5E000B7DE70_13</vt:lpwstr>
  </property>
</Properties>
</file>