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3D34" w14:textId="232D6293" w:rsidR="0026726C" w:rsidRPr="00820B11" w:rsidRDefault="00F109DB">
      <w:pPr>
        <w:pStyle w:val="1"/>
        <w:spacing w:line="360" w:lineRule="auto"/>
        <w:jc w:val="center"/>
        <w:rPr>
          <w:rFonts w:ascii="宋体" w:eastAsia="宋体" w:hAnsi="宋体" w:cs="宋体" w:hint="eastAsia"/>
        </w:rPr>
      </w:pPr>
      <w:r w:rsidRPr="00820B11">
        <w:rPr>
          <w:rFonts w:ascii="宋体" w:eastAsia="宋体" w:hAnsi="宋体" w:cs="宋体" w:hint="eastAsia"/>
        </w:rPr>
        <w:t>内网终端安全防护服务技术参数</w:t>
      </w:r>
    </w:p>
    <w:p w14:paraId="298FDEBB" w14:textId="0B880FA0" w:rsidR="0026726C" w:rsidRPr="00820B11" w:rsidRDefault="00000000">
      <w:pPr>
        <w:pStyle w:val="1"/>
        <w:spacing w:line="360" w:lineRule="auto"/>
        <w:rPr>
          <w:rFonts w:ascii="宋体" w:eastAsia="宋体" w:hAnsi="宋体" w:cs="宋体" w:hint="eastAsia"/>
          <w:sz w:val="30"/>
          <w:szCs w:val="30"/>
        </w:rPr>
      </w:pPr>
      <w:r w:rsidRPr="00820B11">
        <w:rPr>
          <w:rFonts w:ascii="宋体" w:eastAsia="宋体" w:hAnsi="宋体" w:cs="宋体" w:hint="eastAsia"/>
          <w:sz w:val="30"/>
          <w:szCs w:val="30"/>
        </w:rPr>
        <w:t>一、产品清单</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15"/>
        <w:gridCol w:w="3785"/>
        <w:gridCol w:w="918"/>
        <w:gridCol w:w="649"/>
        <w:gridCol w:w="1418"/>
      </w:tblGrid>
      <w:tr w:rsidR="00820B11" w:rsidRPr="00820B11" w14:paraId="691ACF18" w14:textId="77777777" w:rsidTr="0057275C">
        <w:trPr>
          <w:trHeight w:val="757"/>
          <w:jc w:val="center"/>
        </w:trPr>
        <w:tc>
          <w:tcPr>
            <w:tcW w:w="988" w:type="dxa"/>
            <w:vAlign w:val="center"/>
          </w:tcPr>
          <w:p w14:paraId="3EBD627E" w14:textId="77777777" w:rsidR="0057275C" w:rsidRPr="00820B11" w:rsidRDefault="0057275C">
            <w:pPr>
              <w:tabs>
                <w:tab w:val="left" w:pos="570"/>
              </w:tabs>
              <w:spacing w:line="360" w:lineRule="auto"/>
              <w:jc w:val="center"/>
              <w:rPr>
                <w:rFonts w:ascii="宋体" w:eastAsia="宋体" w:hAnsi="宋体" w:cs="宋体" w:hint="eastAsia"/>
                <w:szCs w:val="21"/>
              </w:rPr>
            </w:pPr>
            <w:r w:rsidRPr="00820B11">
              <w:rPr>
                <w:rFonts w:ascii="宋体" w:eastAsia="宋体" w:hAnsi="宋体" w:cs="宋体" w:hint="eastAsia"/>
                <w:szCs w:val="21"/>
              </w:rPr>
              <w:t>序号</w:t>
            </w:r>
          </w:p>
        </w:tc>
        <w:tc>
          <w:tcPr>
            <w:tcW w:w="2315" w:type="dxa"/>
            <w:vAlign w:val="center"/>
          </w:tcPr>
          <w:p w14:paraId="56D1FE50" w14:textId="77777777" w:rsidR="0057275C" w:rsidRPr="00820B11" w:rsidRDefault="0057275C">
            <w:pPr>
              <w:tabs>
                <w:tab w:val="left" w:pos="570"/>
              </w:tabs>
              <w:spacing w:line="360" w:lineRule="auto"/>
              <w:jc w:val="center"/>
              <w:rPr>
                <w:rFonts w:ascii="宋体" w:eastAsia="宋体" w:hAnsi="宋体" w:cs="宋体" w:hint="eastAsia"/>
                <w:szCs w:val="21"/>
              </w:rPr>
            </w:pPr>
            <w:r w:rsidRPr="00820B11">
              <w:rPr>
                <w:rFonts w:ascii="宋体" w:eastAsia="宋体" w:hAnsi="宋体" w:cs="宋体" w:hint="eastAsia"/>
                <w:szCs w:val="21"/>
              </w:rPr>
              <w:t>项目名称</w:t>
            </w:r>
          </w:p>
        </w:tc>
        <w:tc>
          <w:tcPr>
            <w:tcW w:w="3785" w:type="dxa"/>
            <w:vAlign w:val="center"/>
          </w:tcPr>
          <w:p w14:paraId="3DE1E1F7" w14:textId="77777777" w:rsidR="0057275C" w:rsidRPr="00820B11" w:rsidRDefault="0057275C">
            <w:pPr>
              <w:tabs>
                <w:tab w:val="left" w:pos="570"/>
              </w:tabs>
              <w:spacing w:line="360" w:lineRule="auto"/>
              <w:jc w:val="center"/>
              <w:rPr>
                <w:rFonts w:ascii="宋体" w:eastAsia="宋体" w:hAnsi="宋体" w:cs="宋体" w:hint="eastAsia"/>
                <w:szCs w:val="21"/>
              </w:rPr>
            </w:pPr>
            <w:r w:rsidRPr="00820B11">
              <w:rPr>
                <w:rFonts w:ascii="宋体" w:eastAsia="宋体" w:hAnsi="宋体" w:cs="宋体" w:hint="eastAsia"/>
                <w:bCs/>
                <w:szCs w:val="21"/>
              </w:rPr>
              <w:t>规格与型号</w:t>
            </w:r>
          </w:p>
        </w:tc>
        <w:tc>
          <w:tcPr>
            <w:tcW w:w="918" w:type="dxa"/>
            <w:vAlign w:val="center"/>
          </w:tcPr>
          <w:p w14:paraId="1F663F23" w14:textId="77777777" w:rsidR="0057275C" w:rsidRPr="00820B11" w:rsidRDefault="0057275C">
            <w:pPr>
              <w:spacing w:line="360" w:lineRule="auto"/>
              <w:jc w:val="center"/>
              <w:rPr>
                <w:rFonts w:ascii="宋体" w:eastAsia="宋体" w:hAnsi="宋体" w:cs="宋体" w:hint="eastAsia"/>
                <w:szCs w:val="21"/>
              </w:rPr>
            </w:pPr>
            <w:r w:rsidRPr="00820B11">
              <w:rPr>
                <w:rFonts w:ascii="宋体" w:eastAsia="宋体" w:hAnsi="宋体" w:cs="宋体" w:hint="eastAsia"/>
                <w:bCs/>
                <w:szCs w:val="21"/>
              </w:rPr>
              <w:t>数量</w:t>
            </w:r>
          </w:p>
        </w:tc>
        <w:tc>
          <w:tcPr>
            <w:tcW w:w="649" w:type="dxa"/>
            <w:vAlign w:val="center"/>
          </w:tcPr>
          <w:p w14:paraId="313DCAB7" w14:textId="77777777" w:rsidR="0057275C" w:rsidRPr="00820B11" w:rsidRDefault="0057275C">
            <w:pPr>
              <w:spacing w:line="360" w:lineRule="auto"/>
              <w:jc w:val="center"/>
              <w:rPr>
                <w:rFonts w:ascii="宋体" w:eastAsia="宋体" w:hAnsi="宋体" w:cs="宋体" w:hint="eastAsia"/>
                <w:szCs w:val="21"/>
              </w:rPr>
            </w:pPr>
            <w:r w:rsidRPr="00820B11">
              <w:rPr>
                <w:rFonts w:ascii="宋体" w:eastAsia="宋体" w:hAnsi="宋体" w:cs="宋体" w:hint="eastAsia"/>
                <w:bCs/>
                <w:szCs w:val="21"/>
              </w:rPr>
              <w:t>单位</w:t>
            </w:r>
          </w:p>
        </w:tc>
        <w:tc>
          <w:tcPr>
            <w:tcW w:w="1418" w:type="dxa"/>
            <w:vAlign w:val="center"/>
          </w:tcPr>
          <w:p w14:paraId="5DF0E6F7" w14:textId="77777777" w:rsidR="0057275C" w:rsidRPr="00820B11" w:rsidRDefault="0057275C">
            <w:pPr>
              <w:spacing w:line="360" w:lineRule="auto"/>
              <w:jc w:val="center"/>
              <w:rPr>
                <w:rFonts w:ascii="宋体" w:eastAsia="宋体" w:hAnsi="宋体" w:cs="宋体" w:hint="eastAsia"/>
                <w:bCs/>
                <w:szCs w:val="21"/>
              </w:rPr>
            </w:pPr>
            <w:r w:rsidRPr="00820B11">
              <w:rPr>
                <w:rFonts w:ascii="宋体" w:eastAsia="宋体" w:hAnsi="宋体" w:cs="宋体" w:hint="eastAsia"/>
                <w:bCs/>
                <w:szCs w:val="21"/>
              </w:rPr>
              <w:t>备注</w:t>
            </w:r>
          </w:p>
        </w:tc>
      </w:tr>
      <w:tr w:rsidR="00820B11" w:rsidRPr="00820B11" w14:paraId="7F91B68B" w14:textId="77777777" w:rsidTr="0057275C">
        <w:trPr>
          <w:trHeight w:val="838"/>
          <w:jc w:val="center"/>
        </w:trPr>
        <w:tc>
          <w:tcPr>
            <w:tcW w:w="988" w:type="dxa"/>
            <w:vAlign w:val="center"/>
          </w:tcPr>
          <w:p w14:paraId="5B1DD282" w14:textId="77777777" w:rsidR="0057275C" w:rsidRPr="00820B11" w:rsidRDefault="0057275C">
            <w:pPr>
              <w:spacing w:line="360" w:lineRule="auto"/>
              <w:jc w:val="center"/>
              <w:rPr>
                <w:rFonts w:ascii="宋体" w:eastAsia="宋体" w:hAnsi="宋体" w:cs="宋体" w:hint="eastAsia"/>
                <w:szCs w:val="21"/>
              </w:rPr>
            </w:pPr>
            <w:r w:rsidRPr="00820B11">
              <w:rPr>
                <w:rFonts w:ascii="宋体" w:eastAsia="宋体" w:hAnsi="宋体" w:cs="宋体" w:hint="eastAsia"/>
                <w:szCs w:val="21"/>
              </w:rPr>
              <w:t>1</w:t>
            </w:r>
          </w:p>
        </w:tc>
        <w:tc>
          <w:tcPr>
            <w:tcW w:w="2315" w:type="dxa"/>
            <w:vAlign w:val="center"/>
          </w:tcPr>
          <w:p w14:paraId="6FB2D391" w14:textId="536E6FB7" w:rsidR="0057275C" w:rsidRPr="00820B11" w:rsidRDefault="00F109DB" w:rsidP="006A1CF8">
            <w:pPr>
              <w:pStyle w:val="Default"/>
              <w:rPr>
                <w:rFonts w:ascii="宋体" w:eastAsia="宋体" w:hAnsi="宋体" w:hint="eastAsia"/>
                <w:color w:val="auto"/>
              </w:rPr>
            </w:pPr>
            <w:r w:rsidRPr="00820B11">
              <w:rPr>
                <w:rFonts w:ascii="宋体" w:eastAsia="宋体" w:hAnsi="宋体" w:hint="eastAsia"/>
                <w:color w:val="auto"/>
              </w:rPr>
              <w:t>内网终端安全防护服务</w:t>
            </w:r>
          </w:p>
        </w:tc>
        <w:tc>
          <w:tcPr>
            <w:tcW w:w="3785" w:type="dxa"/>
            <w:vAlign w:val="center"/>
          </w:tcPr>
          <w:p w14:paraId="590E8FF8" w14:textId="775E9235" w:rsidR="0057275C" w:rsidRPr="00820B11" w:rsidRDefault="0057275C">
            <w:pPr>
              <w:spacing w:line="360" w:lineRule="auto"/>
              <w:jc w:val="left"/>
              <w:rPr>
                <w:rFonts w:ascii="宋体" w:eastAsia="宋体" w:hAnsi="宋体" w:cs="宋体" w:hint="eastAsia"/>
                <w:szCs w:val="21"/>
              </w:rPr>
            </w:pPr>
            <w:bookmarkStart w:id="0" w:name="OLE_LINK2"/>
            <w:r w:rsidRPr="00820B11">
              <w:rPr>
                <w:rFonts w:ascii="宋体" w:eastAsia="宋体" w:hAnsi="宋体" w:cs="宋体" w:hint="eastAsia"/>
                <w:szCs w:val="21"/>
              </w:rPr>
              <w:t xml:space="preserve">1个控制中心, </w:t>
            </w:r>
            <w:r w:rsidR="00AC75DE" w:rsidRPr="00820B11">
              <w:rPr>
                <w:rFonts w:ascii="宋体" w:eastAsia="宋体" w:hAnsi="宋体" w:cs="宋体" w:hint="eastAsia"/>
                <w:szCs w:val="21"/>
              </w:rPr>
              <w:t>700</w:t>
            </w:r>
            <w:r w:rsidRPr="00820B11">
              <w:rPr>
                <w:rFonts w:ascii="宋体" w:eastAsia="宋体" w:hAnsi="宋体" w:cs="宋体" w:hint="eastAsia"/>
                <w:szCs w:val="21"/>
              </w:rPr>
              <w:t>个windows PC客户端授权</w:t>
            </w:r>
            <w:r w:rsidR="00AC75DE" w:rsidRPr="00820B11">
              <w:rPr>
                <w:rFonts w:ascii="宋体" w:eastAsia="宋体" w:hAnsi="宋体" w:cs="宋体" w:hint="eastAsia"/>
                <w:szCs w:val="21"/>
              </w:rPr>
              <w:t>续费</w:t>
            </w:r>
            <w:r w:rsidRPr="00820B11">
              <w:rPr>
                <w:rFonts w:ascii="宋体" w:eastAsia="宋体" w:hAnsi="宋体" w:cs="宋体" w:hint="eastAsia"/>
                <w:szCs w:val="21"/>
              </w:rPr>
              <w:t>，</w:t>
            </w:r>
            <w:r w:rsidR="00AC75DE" w:rsidRPr="00820B11">
              <w:rPr>
                <w:rFonts w:ascii="宋体" w:eastAsia="宋体" w:hAnsi="宋体" w:cs="宋体" w:hint="eastAsia"/>
                <w:szCs w:val="21"/>
              </w:rPr>
              <w:t>扩容 400个windows PC客户端授权。要求</w:t>
            </w:r>
            <w:r w:rsidR="00F51F46" w:rsidRPr="00820B11">
              <w:rPr>
                <w:rFonts w:ascii="宋体" w:eastAsia="宋体" w:hAnsi="宋体" w:cs="宋体" w:hint="eastAsia"/>
                <w:szCs w:val="21"/>
              </w:rPr>
              <w:t>在</w:t>
            </w:r>
            <w:r w:rsidR="00AC75DE" w:rsidRPr="00820B11">
              <w:rPr>
                <w:rFonts w:ascii="宋体" w:eastAsia="宋体" w:hAnsi="宋体" w:cs="宋体" w:hint="eastAsia"/>
                <w:szCs w:val="21"/>
              </w:rPr>
              <w:t>现</w:t>
            </w:r>
            <w:r w:rsidR="00F51F46" w:rsidRPr="00820B11">
              <w:rPr>
                <w:rFonts w:ascii="宋体" w:eastAsia="宋体" w:hAnsi="宋体" w:cs="宋体" w:hint="eastAsia"/>
                <w:szCs w:val="21"/>
              </w:rPr>
              <w:t>有防病毒系统基础</w:t>
            </w:r>
            <w:r w:rsidR="00AC75DE" w:rsidRPr="00820B11">
              <w:rPr>
                <w:rFonts w:ascii="宋体" w:eastAsia="宋体" w:hAnsi="宋体" w:cs="宋体" w:hint="eastAsia"/>
                <w:szCs w:val="21"/>
              </w:rPr>
              <w:t>扩容 ，无需重新安装管理控制中心，</w:t>
            </w:r>
            <w:r w:rsidR="00F51F46" w:rsidRPr="00820B11">
              <w:rPr>
                <w:rFonts w:ascii="宋体" w:eastAsia="宋体" w:hAnsi="宋体" w:cs="宋体" w:hint="eastAsia"/>
                <w:szCs w:val="21"/>
              </w:rPr>
              <w:t>提供全院终端升级部署服务。</w:t>
            </w:r>
            <w:r w:rsidRPr="00820B11">
              <w:rPr>
                <w:rFonts w:ascii="宋体" w:eastAsia="宋体" w:hAnsi="宋体" w:cs="宋体" w:hint="eastAsia"/>
                <w:szCs w:val="21"/>
              </w:rPr>
              <w:t>原厂三年程序版本与三年病毒库升级服务。</w:t>
            </w:r>
            <w:bookmarkEnd w:id="0"/>
          </w:p>
        </w:tc>
        <w:tc>
          <w:tcPr>
            <w:tcW w:w="918" w:type="dxa"/>
            <w:vAlign w:val="center"/>
          </w:tcPr>
          <w:p w14:paraId="01C8ACA7" w14:textId="77777777" w:rsidR="0057275C" w:rsidRPr="00820B11" w:rsidRDefault="0057275C">
            <w:pPr>
              <w:spacing w:line="360" w:lineRule="auto"/>
              <w:jc w:val="center"/>
              <w:rPr>
                <w:rFonts w:ascii="宋体" w:eastAsia="宋体" w:hAnsi="宋体" w:cs="宋体" w:hint="eastAsia"/>
                <w:szCs w:val="21"/>
              </w:rPr>
            </w:pPr>
            <w:r w:rsidRPr="00820B11">
              <w:rPr>
                <w:rFonts w:ascii="宋体" w:eastAsia="宋体" w:hAnsi="宋体" w:cs="宋体" w:hint="eastAsia"/>
                <w:szCs w:val="21"/>
              </w:rPr>
              <w:t>1</w:t>
            </w:r>
          </w:p>
        </w:tc>
        <w:tc>
          <w:tcPr>
            <w:tcW w:w="649" w:type="dxa"/>
            <w:vAlign w:val="center"/>
          </w:tcPr>
          <w:p w14:paraId="126E0273" w14:textId="77777777" w:rsidR="0057275C" w:rsidRPr="00820B11" w:rsidRDefault="0057275C">
            <w:pPr>
              <w:spacing w:line="360" w:lineRule="auto"/>
              <w:jc w:val="center"/>
              <w:rPr>
                <w:rFonts w:ascii="宋体" w:eastAsia="宋体" w:hAnsi="宋体" w:cs="宋体" w:hint="eastAsia"/>
                <w:szCs w:val="21"/>
              </w:rPr>
            </w:pPr>
            <w:r w:rsidRPr="00820B11">
              <w:rPr>
                <w:rFonts w:ascii="宋体" w:eastAsia="宋体" w:hAnsi="宋体" w:cs="宋体" w:hint="eastAsia"/>
                <w:szCs w:val="21"/>
              </w:rPr>
              <w:t>套</w:t>
            </w:r>
          </w:p>
        </w:tc>
        <w:tc>
          <w:tcPr>
            <w:tcW w:w="1418" w:type="dxa"/>
            <w:vAlign w:val="center"/>
          </w:tcPr>
          <w:p w14:paraId="1AAAB937" w14:textId="77777777" w:rsidR="0057275C" w:rsidRPr="00820B11" w:rsidRDefault="0057275C">
            <w:pPr>
              <w:spacing w:line="360" w:lineRule="auto"/>
              <w:jc w:val="center"/>
              <w:rPr>
                <w:rFonts w:ascii="宋体" w:eastAsia="宋体" w:hAnsi="宋体" w:cs="宋体" w:hint="eastAsia"/>
                <w:szCs w:val="21"/>
              </w:rPr>
            </w:pPr>
            <w:r w:rsidRPr="00820B11">
              <w:rPr>
                <w:rFonts w:ascii="宋体" w:eastAsia="宋体" w:hAnsi="宋体" w:cs="宋体" w:hint="eastAsia"/>
                <w:szCs w:val="21"/>
              </w:rPr>
              <w:t>原厂三年程序版本与三年病毒库升级服务。</w:t>
            </w:r>
          </w:p>
        </w:tc>
      </w:tr>
    </w:tbl>
    <w:p w14:paraId="27970A54" w14:textId="77777777" w:rsidR="0026726C" w:rsidRPr="00820B11" w:rsidRDefault="00000000">
      <w:pPr>
        <w:pStyle w:val="4"/>
        <w:spacing w:line="360" w:lineRule="auto"/>
        <w:rPr>
          <w:rFonts w:ascii="宋体" w:hAnsi="宋体" w:cs="宋体" w:hint="eastAsia"/>
          <w:sz w:val="30"/>
          <w:szCs w:val="30"/>
        </w:rPr>
      </w:pPr>
      <w:r w:rsidRPr="00820B11">
        <w:rPr>
          <w:rFonts w:ascii="宋体" w:hAnsi="宋体" w:cs="宋体" w:hint="eastAsia"/>
          <w:sz w:val="30"/>
          <w:szCs w:val="30"/>
        </w:rPr>
        <w:t>二、技术参数</w:t>
      </w:r>
    </w:p>
    <w:tbl>
      <w:tblPr>
        <w:tblW w:w="10065" w:type="dxa"/>
        <w:jc w:val="center"/>
        <w:tblLook w:val="04A0" w:firstRow="1" w:lastRow="0" w:firstColumn="1" w:lastColumn="0" w:noHBand="0" w:noVBand="1"/>
      </w:tblPr>
      <w:tblGrid>
        <w:gridCol w:w="2106"/>
        <w:gridCol w:w="7959"/>
      </w:tblGrid>
      <w:tr w:rsidR="00820B11" w:rsidRPr="00820B11" w14:paraId="22951B16" w14:textId="77777777">
        <w:trPr>
          <w:trHeight w:val="288"/>
          <w:jc w:val="center"/>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40F1" w14:textId="77777777" w:rsidR="0026726C" w:rsidRPr="00820B11" w:rsidRDefault="00000000">
            <w:pPr>
              <w:widowControl/>
              <w:spacing w:line="360" w:lineRule="auto"/>
              <w:jc w:val="center"/>
              <w:textAlignment w:val="center"/>
              <w:rPr>
                <w:rFonts w:ascii="宋体" w:eastAsia="宋体" w:hAnsi="宋体" w:cs="宋体" w:hint="eastAsia"/>
                <w:b/>
                <w:bCs/>
                <w:sz w:val="22"/>
              </w:rPr>
            </w:pPr>
            <w:r w:rsidRPr="00820B11">
              <w:rPr>
                <w:rFonts w:ascii="宋体" w:eastAsia="宋体" w:hAnsi="宋体" w:cs="宋体" w:hint="eastAsia"/>
                <w:b/>
                <w:bCs/>
                <w:kern w:val="0"/>
                <w:sz w:val="22"/>
                <w:lang w:bidi="ar"/>
              </w:rPr>
              <w:t>指标项</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6F04" w14:textId="77777777" w:rsidR="0026726C" w:rsidRPr="00820B11" w:rsidRDefault="00000000">
            <w:pPr>
              <w:widowControl/>
              <w:spacing w:line="360" w:lineRule="auto"/>
              <w:jc w:val="center"/>
              <w:textAlignment w:val="center"/>
              <w:rPr>
                <w:rFonts w:ascii="宋体" w:eastAsia="宋体" w:hAnsi="宋体" w:cs="宋体" w:hint="eastAsia"/>
                <w:b/>
                <w:bCs/>
                <w:sz w:val="22"/>
              </w:rPr>
            </w:pPr>
            <w:r w:rsidRPr="00820B11">
              <w:rPr>
                <w:rFonts w:ascii="宋体" w:eastAsia="宋体" w:hAnsi="宋体" w:cs="宋体" w:hint="eastAsia"/>
                <w:b/>
                <w:bCs/>
                <w:kern w:val="0"/>
                <w:sz w:val="22"/>
                <w:lang w:bidi="ar"/>
              </w:rPr>
              <w:t>招标要求</w:t>
            </w:r>
          </w:p>
        </w:tc>
      </w:tr>
      <w:tr w:rsidR="004D546D" w:rsidRPr="00820B11" w14:paraId="0D010FFA" w14:textId="77777777">
        <w:trPr>
          <w:trHeight w:val="864"/>
          <w:jc w:val="center"/>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9D83" w14:textId="7120541C" w:rsidR="004D546D" w:rsidRPr="000F4404" w:rsidRDefault="004D546D">
            <w:pPr>
              <w:widowControl/>
              <w:spacing w:line="360" w:lineRule="auto"/>
              <w:jc w:val="center"/>
              <w:textAlignment w:val="center"/>
              <w:rPr>
                <w:rFonts w:ascii="宋体" w:eastAsia="宋体" w:hAnsi="宋体" w:cs="宋体" w:hint="eastAsia"/>
                <w:szCs w:val="21"/>
              </w:rPr>
            </w:pPr>
            <w:r w:rsidRPr="000F4404">
              <w:rPr>
                <w:rFonts w:ascii="宋体" w:eastAsia="宋体" w:hAnsi="宋体" w:cs="宋体" w:hint="eastAsia"/>
                <w:szCs w:val="21"/>
              </w:rPr>
              <w:t>★基本要求</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A134" w14:textId="632CF257" w:rsidR="004D546D" w:rsidRPr="000F4404" w:rsidRDefault="004D546D">
            <w:pPr>
              <w:widowControl/>
              <w:spacing w:line="360" w:lineRule="auto"/>
              <w:jc w:val="left"/>
              <w:textAlignment w:val="center"/>
              <w:rPr>
                <w:rFonts w:ascii="宋体" w:eastAsia="宋体" w:hAnsi="宋体" w:cs="宋体" w:hint="eastAsia"/>
                <w:szCs w:val="21"/>
              </w:rPr>
            </w:pPr>
            <w:r w:rsidRPr="000F4404">
              <w:rPr>
                <w:rFonts w:ascii="宋体" w:eastAsia="宋体" w:hAnsi="宋体" w:cs="宋体" w:hint="eastAsia"/>
                <w:szCs w:val="21"/>
              </w:rPr>
              <w:t>须与本单位已使用的防病毒软件保持一致，无需卸载重装。注：我院现使用金山终端安全系统V</w:t>
            </w:r>
            <w:r w:rsidRPr="000F4404">
              <w:rPr>
                <w:rFonts w:ascii="宋体" w:eastAsia="宋体" w:hAnsi="宋体" w:cs="宋体"/>
                <w:szCs w:val="21"/>
              </w:rPr>
              <w:t>9</w:t>
            </w:r>
            <w:r w:rsidR="00605A05">
              <w:rPr>
                <w:rFonts w:ascii="宋体" w:eastAsia="宋体" w:hAnsi="宋体" w:cs="宋体" w:hint="eastAsia"/>
                <w:szCs w:val="21"/>
              </w:rPr>
              <w:t>.0</w:t>
            </w:r>
          </w:p>
        </w:tc>
      </w:tr>
      <w:tr w:rsidR="00820B11" w:rsidRPr="00820B11" w14:paraId="52BE32CE" w14:textId="77777777">
        <w:trPr>
          <w:trHeight w:val="864"/>
          <w:jc w:val="center"/>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08B0"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配置要求</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9B76" w14:textId="74A33B61" w:rsidR="0026726C" w:rsidRPr="00820B11" w:rsidRDefault="0090129B">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w:t>
            </w:r>
            <w:r w:rsidR="00AC75DE" w:rsidRPr="00820B11">
              <w:rPr>
                <w:rFonts w:ascii="宋体" w:eastAsia="宋体" w:hAnsi="宋体" w:cs="宋体" w:hint="eastAsia"/>
                <w:szCs w:val="21"/>
              </w:rPr>
              <w:t>1个控制中心, 700个windows PC客户端授权续费，扩容 400个windows PC客户端授权。要求在现有防病毒系统基础扩容 ，无需重新安装管理控制中心，提供全院终端升级部署服务。原厂三年程序版本与三年病毒库升级服务。</w:t>
            </w:r>
          </w:p>
        </w:tc>
      </w:tr>
      <w:tr w:rsidR="00820B11" w:rsidRPr="00820B11" w14:paraId="07B04101" w14:textId="77777777">
        <w:trPr>
          <w:trHeight w:val="1152"/>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1FF9A7"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环境要求</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4608" w14:textId="37ACB3C1"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★控制中心平台支持操作系统：Windows Server 2008（64位）/Windows Server 2012 （64位）/Windows Server 2016 （64位）、中标麒麟/银河麒麟/Deepin/SUSE Linux/Red Hat Linux/centOS/Ubuntu 12以上版本，中标麒麟高级服务器操作系统软件（龙芯64位、ARM64版）V70、银河麒麟服务器操作系统V4 （飞腾FT1500A/16、飞腾2000+、鲲鹏920）、统信服务器操作系统V20（鲲鹏/飞腾/兆芯/海光/龙芯/申威）、华为鲲鹏桌面云V8。中标后提供证明文件。</w:t>
            </w:r>
          </w:p>
        </w:tc>
      </w:tr>
      <w:tr w:rsidR="00820B11" w:rsidRPr="00820B11" w14:paraId="0F4BBD27" w14:textId="77777777">
        <w:trPr>
          <w:trHeight w:val="1152"/>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C58B1"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70D7"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客户端平台支持支持：Windows XP_SP3及以上/Windows Vista/Windows 7/Windows 8/Windows 10，Windows Server 2003_SP2/Windows Server 2008/Windows Server 2012/Windows Server 2016/Windows Server 2019；中标麒麟（龙芯、兆芯、申威、鲲鹏920）V7.0、银河麒麟（飞腾FT1500A、FT2000a）V4.0、UOS（鲲鹏920、990、龙芯、兆芯）。</w:t>
            </w:r>
          </w:p>
        </w:tc>
      </w:tr>
      <w:tr w:rsidR="00820B11" w:rsidRPr="00820B11" w14:paraId="13D1917F" w14:textId="77777777">
        <w:trPr>
          <w:trHeight w:val="288"/>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D162E7"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部署终端</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F79A"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支持离线安装包部署方式。</w:t>
            </w:r>
          </w:p>
        </w:tc>
      </w:tr>
      <w:tr w:rsidR="00820B11" w:rsidRPr="00820B11" w14:paraId="1415DB87"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4706E2"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1DF3"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可以单机部署、网络部署。</w:t>
            </w:r>
          </w:p>
        </w:tc>
      </w:tr>
      <w:tr w:rsidR="00820B11" w:rsidRPr="00820B11" w14:paraId="37AD5D17"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E6C75"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81BF"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单机部署，连上控制中心后，即可以切换成网络版。</w:t>
            </w:r>
          </w:p>
        </w:tc>
      </w:tr>
      <w:tr w:rsidR="00820B11" w:rsidRPr="00820B11" w14:paraId="7D151101" w14:textId="77777777">
        <w:trPr>
          <w:trHeight w:val="288"/>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2F4D86"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控制中心展示</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7AFB"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支持安全概况展示，展示全网未清除病毒终端数、存在高危漏洞终端数、未升级终端数。</w:t>
            </w:r>
          </w:p>
        </w:tc>
      </w:tr>
      <w:tr w:rsidR="00820B11" w:rsidRPr="00820B11" w14:paraId="04E1C306"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307C8"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E1E4"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支持服务器性能监控，展示服务器性能数据，包括：CPU，内存，磁盘</w:t>
            </w:r>
          </w:p>
        </w:tc>
      </w:tr>
      <w:tr w:rsidR="00820B11" w:rsidRPr="00820B11" w14:paraId="514E993B"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80820"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7638" w14:textId="7F1D9548"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支持趋势图插件，从时间和数量维度分别展示病毒查杀；按终端感染总数、病毒感染总数以及病毒感染次数分类展示相关病毒数据曲线图；以及安装趋势等；管理员可自定义需要的趋势图展示在首页。</w:t>
            </w:r>
          </w:p>
        </w:tc>
      </w:tr>
      <w:tr w:rsidR="00820B11" w:rsidRPr="00820B11" w14:paraId="2465FB91"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E24FD"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AB4A"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支持展示授权情况，可查看授权类型、授权终端数、授权有效期。</w:t>
            </w:r>
          </w:p>
        </w:tc>
      </w:tr>
      <w:tr w:rsidR="00820B11" w:rsidRPr="00820B11" w14:paraId="609A912F"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07B59"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6F3E"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支持报警舆情展示，可自定义统计周期，在首页进行舆情信息展示，包括病毒感染总数、病毒感染次数、终端感染总数、未知风险文件、已安装终端数。</w:t>
            </w:r>
          </w:p>
        </w:tc>
      </w:tr>
      <w:tr w:rsidR="00820B11" w:rsidRPr="00820B11" w14:paraId="744191CA" w14:textId="77777777">
        <w:trPr>
          <w:trHeight w:val="1152"/>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DC57C1"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终端管理</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D89F"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查看全网或特定分组内终端的安全情况，包括计算机名、IP地址、最后一次扫描病毒数、病毒库版本、客户端程序版本、可直观展示客户端为物理机或虚拟机，支持通过自定义标签、终端类型、操作系统、在线状态、计算机名称、IP、MAC、使用人等多个条件的与/或组合进行终端筛选，支持保存筛选条件；支持对终端进行分组转移和手动删除终端操作</w:t>
            </w:r>
          </w:p>
        </w:tc>
      </w:tr>
      <w:tr w:rsidR="00820B11" w:rsidRPr="00820B11" w14:paraId="519C4DA8"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233FC1"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1AF9"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可直接对指定终端或者指定分组下发强制扫描命令&amp;停止扫描。</w:t>
            </w:r>
          </w:p>
        </w:tc>
      </w:tr>
      <w:tr w:rsidR="00820B11" w:rsidRPr="00820B11" w14:paraId="2DEF7F6B"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3B1AB"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BD73"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展示全网或分组终端的计算机名、IP地址、主程序版本、病毒库版本，可以对指定或全部终端进行病毒库、主程序版本升级操作；</w:t>
            </w:r>
          </w:p>
        </w:tc>
      </w:tr>
      <w:tr w:rsidR="00820B11" w:rsidRPr="00820B11" w14:paraId="27175648"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2D953"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7712"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可查看单个终端的基本信息以及操作系统发行版本，并能够自定义备注终端名称。</w:t>
            </w:r>
          </w:p>
        </w:tc>
      </w:tr>
      <w:tr w:rsidR="00820B11" w:rsidRPr="00820B11" w14:paraId="66C2A937" w14:textId="77777777">
        <w:trPr>
          <w:trHeight w:val="288"/>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658FBB"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边界管理</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B308" w14:textId="7FBA98D8"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支持集中展示全网终端通过边界传输的文件记录，包括文件名、大小、文件类型等信息</w:t>
            </w:r>
            <w:r w:rsidR="00AA725C" w:rsidRPr="00820B11">
              <w:rPr>
                <w:rFonts w:ascii="宋体" w:eastAsia="宋体" w:hAnsi="宋体" w:cs="宋体" w:hint="eastAsia"/>
                <w:kern w:val="0"/>
                <w:sz w:val="22"/>
                <w:lang w:bidi="ar"/>
              </w:rPr>
              <w:t>。</w:t>
            </w:r>
          </w:p>
        </w:tc>
      </w:tr>
      <w:tr w:rsidR="00820B11" w:rsidRPr="00820B11" w14:paraId="2BE66C83"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AB44C"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8B178" w14:textId="2CF4E4B1"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★可自定义边界统计文件类型，包括exe、dll、sys、doc、rar、apk等。中标后提供证明文件。</w:t>
            </w:r>
          </w:p>
        </w:tc>
      </w:tr>
      <w:tr w:rsidR="00820B11" w:rsidRPr="00820B11" w14:paraId="3B1D42BA" w14:textId="77777777">
        <w:trPr>
          <w:trHeight w:val="576"/>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ABF0A6"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日志报表</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59E4"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支持统计全网终端或指定分组的病毒情况，支持根据不同的时间和分组为查询条件进行日志统计分析，可以根据病毒名、ip地址对日志进行搜索。</w:t>
            </w:r>
          </w:p>
        </w:tc>
      </w:tr>
      <w:tr w:rsidR="00820B11" w:rsidRPr="00820B11" w14:paraId="776D436A"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3383B"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EAA1" w14:textId="2C040293"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支持统计全网终端隔离区使用情况、以及隔离区详细信息展示</w:t>
            </w:r>
            <w:r w:rsidR="00AA725C" w:rsidRPr="00820B11">
              <w:rPr>
                <w:rFonts w:ascii="宋体" w:eastAsia="宋体" w:hAnsi="宋体" w:cs="宋体" w:hint="eastAsia"/>
                <w:kern w:val="0"/>
                <w:sz w:val="22"/>
                <w:lang w:bidi="ar"/>
              </w:rPr>
              <w:t>。</w:t>
            </w:r>
          </w:p>
        </w:tc>
      </w:tr>
      <w:tr w:rsidR="00820B11" w:rsidRPr="00820B11" w14:paraId="0FE87CCB"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4EF3C"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92B7"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支持全网终端部署日志查询功能，显示详细的终端部署日志，能够快速的帮助管理员了解网内终端的部署进度。</w:t>
            </w:r>
          </w:p>
        </w:tc>
      </w:tr>
      <w:tr w:rsidR="00820B11" w:rsidRPr="00820B11" w14:paraId="0F124F3F"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F9D1E"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7F24"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支持全网终端升级或指定分组信息的日志查询功能，显示终端升级日志详情。</w:t>
            </w:r>
          </w:p>
        </w:tc>
      </w:tr>
      <w:tr w:rsidR="00820B11" w:rsidRPr="00820B11" w14:paraId="2A217182"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7C897"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6553"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可以查看终端国产系统的使用状态，包括终端在线趋势、终端活跃趋势。</w:t>
            </w:r>
          </w:p>
        </w:tc>
      </w:tr>
      <w:tr w:rsidR="00820B11" w:rsidRPr="00820B11" w14:paraId="4C6CEC09"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8E1EB"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9FB8"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可以查看系统中心病毒库升级日志。</w:t>
            </w:r>
          </w:p>
        </w:tc>
      </w:tr>
      <w:tr w:rsidR="00820B11" w:rsidRPr="00820B11" w14:paraId="25BC286F"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171A7"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12D1"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可以查看终所有管理员登录日志，包括登录ip、时间、管理员类型、操作描述等。</w:t>
            </w:r>
          </w:p>
        </w:tc>
      </w:tr>
      <w:tr w:rsidR="00820B11" w:rsidRPr="00820B11" w14:paraId="58728F90"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3763D"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61C4" w14:textId="776BF7DA"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★支持单个或者批量文件加黑加白，当误操作后能够及时停止，防止出现大规模宕机。中标后提供证明文件。</w:t>
            </w:r>
          </w:p>
        </w:tc>
      </w:tr>
      <w:tr w:rsidR="00820B11" w:rsidRPr="00820B11" w14:paraId="6C624A30"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3EE65"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36AF"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病毒分析：支持统计本级及级联下级所有终端或指定分组的病毒情况，支持根据不同的时间和分组为查询条件进行日志统计分析，可以根据病毒名对日志进行搜索。</w:t>
            </w:r>
          </w:p>
        </w:tc>
      </w:tr>
      <w:tr w:rsidR="00820B11" w:rsidRPr="00820B11" w14:paraId="45C00B3B"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BA727"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0477"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升级日志：支持本级终端及级联下级的升级日志查询功能，显示终端升级日志详情。</w:t>
            </w:r>
          </w:p>
        </w:tc>
      </w:tr>
      <w:tr w:rsidR="00820B11" w:rsidRPr="00820B11" w14:paraId="2C5EAD59" w14:textId="77777777">
        <w:trPr>
          <w:trHeight w:val="864"/>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41F97"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81D7"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支持统计本级及级联下级终端的已部署终端数、在线终端数、已发现终端数、存在病毒终端数、病毒库升级率，并按照控制台作为维度进行统计，便于各控制台的管理员一目了然的查看自己管辖的各维度数据，上级管理员也可从本页面取数来进行考核。</w:t>
            </w:r>
          </w:p>
        </w:tc>
      </w:tr>
      <w:tr w:rsidR="00820B11" w:rsidRPr="00820B11" w14:paraId="081A42D8"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3C008"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292C"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一个多级概况展示面板，展示内容包括本级概况、全网概况、全网病毒查杀数趋势、授权信息等方面的信息，可以查看到全网终端概况、病毒概况、病毒感染统计top10、感染终端统计top10、病毒感染走势。</w:t>
            </w:r>
          </w:p>
        </w:tc>
      </w:tr>
      <w:tr w:rsidR="00820B11" w:rsidRPr="00820B11" w14:paraId="2ACEFD10" w14:textId="77777777">
        <w:trPr>
          <w:trHeight w:val="288"/>
          <w:jc w:val="center"/>
        </w:trPr>
        <w:tc>
          <w:tcPr>
            <w:tcW w:w="2106" w:type="dxa"/>
            <w:vMerge w:val="restart"/>
            <w:tcBorders>
              <w:top w:val="single" w:sz="4" w:space="0" w:color="000000"/>
              <w:left w:val="single" w:sz="4" w:space="0" w:color="000000"/>
              <w:right w:val="single" w:sz="4" w:space="0" w:color="000000"/>
            </w:tcBorders>
            <w:shd w:val="clear" w:color="auto" w:fill="auto"/>
            <w:vAlign w:val="center"/>
          </w:tcPr>
          <w:p w14:paraId="0E858D3C"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终端设置</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00AC"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可以针对不同的终端分组下发不同的策略。</w:t>
            </w:r>
          </w:p>
        </w:tc>
      </w:tr>
      <w:tr w:rsidR="00820B11" w:rsidRPr="00820B11" w14:paraId="77741995" w14:textId="77777777">
        <w:trPr>
          <w:trHeight w:val="576"/>
          <w:jc w:val="center"/>
        </w:trPr>
        <w:tc>
          <w:tcPr>
            <w:tcW w:w="2106" w:type="dxa"/>
            <w:vMerge/>
            <w:tcBorders>
              <w:left w:val="single" w:sz="4" w:space="0" w:color="000000"/>
              <w:right w:val="single" w:sz="4" w:space="0" w:color="000000"/>
            </w:tcBorders>
            <w:shd w:val="clear" w:color="auto" w:fill="auto"/>
            <w:vAlign w:val="center"/>
          </w:tcPr>
          <w:p w14:paraId="02FC4FEA"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914D"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支持分别针对windows与linux类型的终端设置不同的策略，而不强制要求将不同类型的终端划分到不同的分组，提高管理灵活性。</w:t>
            </w:r>
          </w:p>
        </w:tc>
      </w:tr>
      <w:tr w:rsidR="00820B11" w:rsidRPr="00820B11" w14:paraId="77E9A737"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5EB8EE1B"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0D22"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管理员可以配置防退出密码保护和防卸载密码保护。</w:t>
            </w:r>
          </w:p>
        </w:tc>
      </w:tr>
      <w:tr w:rsidR="00820B11" w:rsidRPr="00820B11" w14:paraId="6059A7FB"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4914B602"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2817"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管理员可以配置开启或关闭自动升级，并且可设置自动升级病毒库但不升级主程序。</w:t>
            </w:r>
          </w:p>
        </w:tc>
      </w:tr>
      <w:tr w:rsidR="00820B11" w:rsidRPr="00820B11" w14:paraId="525A618F"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28A6245B"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C73A"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管理员可以配置终端资产自助登记，提醒终端进行资产登记。</w:t>
            </w:r>
          </w:p>
        </w:tc>
      </w:tr>
      <w:tr w:rsidR="00820B11" w:rsidRPr="00820B11" w14:paraId="3E7C5A1B"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4D1CB180"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7F7C" w14:textId="40BDBE54"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管理员可以配置自定义安装终端功能模块，其中包括：系统优化、漏洞修复等</w:t>
            </w:r>
            <w:r w:rsidR="003959C9">
              <w:rPr>
                <w:rFonts w:ascii="宋体" w:eastAsia="宋体" w:hAnsi="宋体" w:cs="宋体" w:hint="eastAsia"/>
                <w:kern w:val="0"/>
                <w:sz w:val="22"/>
                <w:lang w:bidi="ar"/>
              </w:rPr>
              <w:t>。</w:t>
            </w:r>
          </w:p>
        </w:tc>
      </w:tr>
      <w:tr w:rsidR="00820B11" w:rsidRPr="00820B11" w14:paraId="122DD3B0" w14:textId="77777777">
        <w:trPr>
          <w:trHeight w:val="576"/>
          <w:jc w:val="center"/>
        </w:trPr>
        <w:tc>
          <w:tcPr>
            <w:tcW w:w="2106" w:type="dxa"/>
            <w:vMerge/>
            <w:tcBorders>
              <w:left w:val="single" w:sz="4" w:space="0" w:color="000000"/>
              <w:right w:val="single" w:sz="4" w:space="0" w:color="000000"/>
            </w:tcBorders>
            <w:shd w:val="clear" w:color="auto" w:fill="auto"/>
            <w:vAlign w:val="center"/>
          </w:tcPr>
          <w:p w14:paraId="2924E0BA"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1B0C"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管理员可设置发现病毒后自动处理或通知用户；可设置安全等级；可设置监控模式。</w:t>
            </w:r>
            <w:r w:rsidRPr="00820B11">
              <w:rPr>
                <w:rFonts w:ascii="宋体" w:eastAsia="宋体" w:hAnsi="宋体" w:cs="宋体" w:hint="eastAsia"/>
                <w:kern w:val="0"/>
                <w:sz w:val="22"/>
                <w:lang w:bidi="ar"/>
              </w:rPr>
              <w:br/>
              <w:t>支持终端设置锁定，锁定后，终端不能更改设置项。</w:t>
            </w:r>
          </w:p>
        </w:tc>
      </w:tr>
      <w:tr w:rsidR="00820B11" w:rsidRPr="00820B11" w14:paraId="077EEEAF"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38005B5E"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5AFE"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支持设置扫描的文件类型以及发现病毒后自动处理或由用户选择处理；</w:t>
            </w:r>
          </w:p>
        </w:tc>
      </w:tr>
      <w:tr w:rsidR="00820B11" w:rsidRPr="00820B11" w14:paraId="71B99552"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7BF9D043"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3944"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支持设置指定目录扫描或全盘扫描时是否进入压缩包扫描；</w:t>
            </w:r>
          </w:p>
        </w:tc>
      </w:tr>
      <w:tr w:rsidR="00820B11" w:rsidRPr="00820B11" w14:paraId="4B6A05D6"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70F8C7B2"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C324"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支持设置定时查杀任务；</w:t>
            </w:r>
          </w:p>
        </w:tc>
      </w:tr>
      <w:tr w:rsidR="00820B11" w:rsidRPr="00820B11" w14:paraId="1BAA5AA6"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6F8ADE77"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99C5"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定时查杀任务支持全盘扫描和快速扫描；</w:t>
            </w:r>
          </w:p>
        </w:tc>
      </w:tr>
      <w:tr w:rsidR="00820B11" w:rsidRPr="00820B11" w14:paraId="7FBD7919" w14:textId="77777777">
        <w:trPr>
          <w:trHeight w:val="288"/>
          <w:jc w:val="center"/>
        </w:trPr>
        <w:tc>
          <w:tcPr>
            <w:tcW w:w="2106" w:type="dxa"/>
            <w:vMerge/>
            <w:tcBorders>
              <w:left w:val="single" w:sz="4" w:space="0" w:color="000000"/>
              <w:right w:val="single" w:sz="4" w:space="0" w:color="000000"/>
            </w:tcBorders>
            <w:shd w:val="clear" w:color="auto" w:fill="auto"/>
            <w:vAlign w:val="center"/>
          </w:tcPr>
          <w:p w14:paraId="56BE8841"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6313C"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支持以工作日来设置定时查杀频率；</w:t>
            </w:r>
          </w:p>
        </w:tc>
      </w:tr>
      <w:tr w:rsidR="00820B11" w:rsidRPr="00820B11" w14:paraId="5357A187" w14:textId="77777777">
        <w:trPr>
          <w:trHeight w:val="288"/>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73C221"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系统中心策略</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B3FE2"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邮箱设置：支持设置邮件服务器，用于发送告警邮件。</w:t>
            </w:r>
          </w:p>
        </w:tc>
      </w:tr>
      <w:tr w:rsidR="00820B11" w:rsidRPr="00820B11" w14:paraId="3F63D6AB"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48401"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5EA2"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账号设置：支持账号锁定、超时、无效节点清理。</w:t>
            </w:r>
          </w:p>
        </w:tc>
      </w:tr>
      <w:tr w:rsidR="00820B11" w:rsidRPr="00820B11" w14:paraId="17FE377F"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9D1F6"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F919"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多级同步：支持将一级中心的策略同步给指定二级中心。</w:t>
            </w:r>
          </w:p>
        </w:tc>
      </w:tr>
      <w:tr w:rsidR="00820B11" w:rsidRPr="00820B11" w14:paraId="34A7C242"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832B7"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3F80" w14:textId="04105C36"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终端过滤：支持设置终端过滤白名单，不在白名单内的终端将不允许连接中心。中标后提供证明文件。</w:t>
            </w:r>
          </w:p>
        </w:tc>
      </w:tr>
      <w:tr w:rsidR="00820B11" w:rsidRPr="00820B11" w14:paraId="7332F6AE"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31F35"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C8E8" w14:textId="02AE3A65"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★双机热备：支持高可用，当主中心宕机后备中心自动接管主中心。中标后提供证明文件。</w:t>
            </w:r>
          </w:p>
        </w:tc>
      </w:tr>
      <w:tr w:rsidR="00820B11" w:rsidRPr="00820B11" w14:paraId="52CBE779"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7BF9B"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C2D4"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授权分割：支持一级中心对二级中心进行授权分割和回收。</w:t>
            </w:r>
          </w:p>
        </w:tc>
      </w:tr>
      <w:tr w:rsidR="00820B11" w:rsidRPr="00820B11" w14:paraId="4B903A1F"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ADDC1"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3A77"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文件管理：支持隔离网升级方式，通过离线升级工具在可联网的电脑上运行下载升级包，再更新到控制中心，支持推送第三方工具。</w:t>
            </w:r>
          </w:p>
        </w:tc>
      </w:tr>
      <w:tr w:rsidR="00820B11" w:rsidRPr="00820B11" w14:paraId="2DA8D51E"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CA181"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EAF5" w14:textId="798C85C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★支持系统管理员直接通过控制台上传病毒库升级包并进行发布，方便全网终端进行升级，对于发布过的病毒库升级文件进行归类记录，方便日后查看与操作，同时要求具备升级日期记录。中标后提供证明文件。</w:t>
            </w:r>
          </w:p>
        </w:tc>
      </w:tr>
      <w:tr w:rsidR="00820B11" w:rsidRPr="00820B11" w14:paraId="0AD9BAEE"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C8466"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7F51"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组织管理：支持自定义分级与分组信息。</w:t>
            </w:r>
          </w:p>
        </w:tc>
      </w:tr>
      <w:tr w:rsidR="00820B11" w:rsidRPr="00820B11" w14:paraId="7873D95B"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A9155"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595"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支持自动对控制中心的数据进行备份，支持设置备份文件保存的天数。</w:t>
            </w:r>
          </w:p>
        </w:tc>
      </w:tr>
      <w:tr w:rsidR="00820B11" w:rsidRPr="00820B11" w14:paraId="2F7A363E"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C096D"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38DA"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支持控制中心变更时，通过终端迁移，按全部终端、ip段迁移终端到新的控制中心。</w:t>
            </w:r>
          </w:p>
        </w:tc>
      </w:tr>
      <w:tr w:rsidR="00820B11" w:rsidRPr="00820B11" w14:paraId="259A7360"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355B1"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8133"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可以设置多个syslog日志外发，外发内容包括：终端信息、病毒日志、系统中心信息、管理员日志、终端升级日志。</w:t>
            </w:r>
          </w:p>
        </w:tc>
      </w:tr>
      <w:tr w:rsidR="00820B11" w:rsidRPr="00820B11" w14:paraId="0C419857"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19482"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FC6D" w14:textId="7E57AC1F"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可以设置服务器访问的白名单IP地址段，只有在白名单范围内的IP可以访问控制中心，增强安全性。中标后提供证明文件。</w:t>
            </w:r>
          </w:p>
        </w:tc>
      </w:tr>
      <w:tr w:rsidR="00820B11" w:rsidRPr="00820B11" w14:paraId="38479B4D"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4BF7C"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1702" w14:textId="77777777" w:rsidR="0026726C" w:rsidRPr="00820B11" w:rsidRDefault="00000000">
            <w:pPr>
              <w:widowControl/>
              <w:spacing w:line="360" w:lineRule="auto"/>
              <w:textAlignment w:val="center"/>
              <w:rPr>
                <w:rFonts w:ascii="宋体" w:eastAsia="宋体" w:hAnsi="宋体" w:cs="宋体" w:hint="eastAsia"/>
                <w:sz w:val="22"/>
              </w:rPr>
            </w:pPr>
            <w:r w:rsidRPr="00820B11">
              <w:rPr>
                <w:rFonts w:ascii="宋体" w:eastAsia="宋体" w:hAnsi="宋体" w:cs="宋体" w:hint="eastAsia"/>
                <w:kern w:val="0"/>
                <w:sz w:val="22"/>
                <w:lang w:bidi="ar"/>
              </w:rPr>
              <w:t>可以设置日志清理时间，防止日志存储过大占用磁盘空间。</w:t>
            </w:r>
          </w:p>
        </w:tc>
      </w:tr>
      <w:tr w:rsidR="00820B11" w:rsidRPr="00820B11" w14:paraId="0290048B" w14:textId="77777777">
        <w:trPr>
          <w:trHeight w:val="288"/>
          <w:jc w:val="center"/>
        </w:trPr>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F0ECBD"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客户端</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B6CD6" w14:textId="07C7280A"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★客户端支持实时展示客户端本地cpu、内存使用状态以及隔离区文件数据和大小。中标后提供证明文件。</w:t>
            </w:r>
          </w:p>
        </w:tc>
      </w:tr>
      <w:tr w:rsidR="00820B11" w:rsidRPr="00820B11" w14:paraId="06D2666E"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F1979"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DF92"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支持客户端本地自定义定时扫描策略。</w:t>
            </w:r>
          </w:p>
        </w:tc>
      </w:tr>
      <w:tr w:rsidR="00820B11" w:rsidRPr="00820B11" w14:paraId="4E3DE40A"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1D136"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7CBE"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要求客户端本地具备详细的病毒扫描日志以及运行日志。</w:t>
            </w:r>
          </w:p>
        </w:tc>
      </w:tr>
      <w:tr w:rsidR="00820B11" w:rsidRPr="00820B11" w14:paraId="42DA5DCD"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33C85"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6824"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客户端病毒库升级支持通过控制中心升级和本地导入离线升级数据两种升级方式。</w:t>
            </w:r>
          </w:p>
        </w:tc>
      </w:tr>
      <w:tr w:rsidR="00820B11" w:rsidRPr="00820B11" w14:paraId="51DA16F4"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EE366"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95FB" w14:textId="3DB9BBCF"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★客户端隔离区，对于威胁文件不能直接删除，需要放入隔离区进行备份，以便需要时可以恢复，查杀放入隔离区的文件需要具有隔离时间以及属主信息。中标后提供证明文件。</w:t>
            </w:r>
          </w:p>
        </w:tc>
      </w:tr>
      <w:tr w:rsidR="00820B11" w:rsidRPr="00820B11" w14:paraId="336DF83D" w14:textId="77777777">
        <w:trPr>
          <w:trHeight w:val="576"/>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8EBB4"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F693" w14:textId="407C95B5" w:rsidR="0026726C" w:rsidRPr="00820B11" w:rsidRDefault="00000000">
            <w:pPr>
              <w:widowControl/>
              <w:spacing w:line="360" w:lineRule="auto"/>
              <w:jc w:val="left"/>
              <w:textAlignment w:val="center"/>
              <w:rPr>
                <w:rFonts w:ascii="宋体" w:eastAsia="宋体" w:hAnsi="宋体" w:cs="宋体" w:hint="eastAsia"/>
                <w:sz w:val="22"/>
              </w:rPr>
            </w:pPr>
            <w:r w:rsidRPr="00080C13">
              <w:rPr>
                <w:rFonts w:ascii="宋体" w:eastAsia="宋体" w:hAnsi="宋体" w:cs="宋体" w:hint="eastAsia"/>
                <w:kern w:val="0"/>
                <w:sz w:val="22"/>
                <w:lang w:bidi="ar"/>
              </w:rPr>
              <w:t>★为了提升扫描速度或者降低扫描时候的资源使用率，要求客户端本地可以自定义防病毒软件的扫描模式从而控制扫描时候对硬件资源的占用。中标后提供证明文件。</w:t>
            </w:r>
          </w:p>
        </w:tc>
      </w:tr>
      <w:tr w:rsidR="00820B11" w:rsidRPr="00820B11" w14:paraId="45FBE7B9"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5F7E9"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7150"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支持自定义面扫文件后缀。</w:t>
            </w:r>
          </w:p>
        </w:tc>
      </w:tr>
      <w:tr w:rsidR="00820B11" w:rsidRPr="00820B11" w14:paraId="629A2EF1"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D9840"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E48D" w14:textId="6C1FBF81"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支持自定义普通文件最大扫描尺</w:t>
            </w:r>
          </w:p>
        </w:tc>
      </w:tr>
      <w:tr w:rsidR="00820B11" w:rsidRPr="00820B11" w14:paraId="084EEF12" w14:textId="77777777">
        <w:trPr>
          <w:trHeight w:val="288"/>
          <w:jc w:val="center"/>
        </w:trPr>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7A959" w14:textId="77777777" w:rsidR="0026726C" w:rsidRPr="00820B11" w:rsidRDefault="0026726C">
            <w:pPr>
              <w:spacing w:line="360" w:lineRule="auto"/>
              <w:jc w:val="center"/>
              <w:rPr>
                <w:rFonts w:ascii="宋体" w:eastAsia="宋体" w:hAnsi="宋体" w:cs="宋体" w:hint="eastAsia"/>
                <w:sz w:val="22"/>
              </w:rPr>
            </w:pP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B377" w14:textId="7777777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支持自定义压缩文件最大扫描尺寸。</w:t>
            </w:r>
          </w:p>
        </w:tc>
      </w:tr>
      <w:tr w:rsidR="0026726C" w:rsidRPr="00820B11" w14:paraId="34E21802" w14:textId="77777777">
        <w:trPr>
          <w:trHeight w:val="2016"/>
          <w:jc w:val="center"/>
        </w:trPr>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B110" w14:textId="77777777" w:rsidR="0026726C" w:rsidRPr="00820B11" w:rsidRDefault="00000000">
            <w:pPr>
              <w:widowControl/>
              <w:spacing w:line="360" w:lineRule="auto"/>
              <w:jc w:val="center"/>
              <w:textAlignment w:val="center"/>
              <w:rPr>
                <w:rFonts w:ascii="宋体" w:eastAsia="宋体" w:hAnsi="宋体" w:cs="宋体" w:hint="eastAsia"/>
                <w:sz w:val="22"/>
              </w:rPr>
            </w:pPr>
            <w:r w:rsidRPr="00820B11">
              <w:rPr>
                <w:rFonts w:ascii="宋体" w:eastAsia="宋体" w:hAnsi="宋体" w:cs="宋体" w:hint="eastAsia"/>
                <w:kern w:val="0"/>
                <w:sz w:val="22"/>
                <w:lang w:bidi="ar"/>
              </w:rPr>
              <w:t>其他</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D4DD" w14:textId="7DB3D137" w:rsidR="0026726C" w:rsidRPr="00820B11" w:rsidRDefault="00000000">
            <w:pPr>
              <w:widowControl/>
              <w:spacing w:line="360" w:lineRule="auto"/>
              <w:jc w:val="left"/>
              <w:textAlignment w:val="center"/>
              <w:rPr>
                <w:rFonts w:ascii="宋体" w:eastAsia="宋体" w:hAnsi="宋体" w:cs="宋体" w:hint="eastAsia"/>
                <w:sz w:val="22"/>
              </w:rPr>
            </w:pPr>
            <w:r w:rsidRPr="00820B11">
              <w:rPr>
                <w:rFonts w:ascii="宋体" w:eastAsia="宋体" w:hAnsi="宋体" w:cs="宋体" w:hint="eastAsia"/>
                <w:kern w:val="0"/>
                <w:sz w:val="22"/>
                <w:lang w:bidi="ar"/>
              </w:rPr>
              <w:t>1、为保障用户利益，中标单位应在签订采购合同之前到达采购人测试主要指标功能是否满足项目建设的需求，对于提供虚假参数强行中标的行为，经测试查实后取消其中标资格，并按相关要求赔偿采购方相关损失。</w:t>
            </w:r>
            <w:r w:rsidRPr="00820B11">
              <w:rPr>
                <w:rFonts w:ascii="宋体" w:eastAsia="宋体" w:hAnsi="宋体" w:cs="宋体" w:hint="eastAsia"/>
                <w:kern w:val="0"/>
                <w:sz w:val="22"/>
                <w:lang w:bidi="ar"/>
              </w:rPr>
              <w:br/>
              <w:t>2、中标企业在中标公示期间，须提供原厂商盖章针对本次项目的授权书原件、原厂盖章的售后服务承诺函原件、原厂盖章的技术偏离表原件、原厂盖章功能截图证明原件、原厂盖章截图证明原件。</w:t>
            </w:r>
            <w:r w:rsidRPr="00820B11">
              <w:rPr>
                <w:rFonts w:ascii="宋体" w:eastAsia="宋体" w:hAnsi="宋体" w:cs="宋体" w:hint="eastAsia"/>
                <w:kern w:val="0"/>
                <w:sz w:val="22"/>
                <w:lang w:bidi="ar"/>
              </w:rPr>
              <w:br/>
              <w:t>3、供货时，软件授权名称须为项目使用人</w:t>
            </w:r>
            <w:r w:rsidRPr="00820B11">
              <w:rPr>
                <w:rFonts w:ascii="宋体" w:eastAsia="宋体" w:hAnsi="宋体" w:cs="宋体" w:hint="eastAsia"/>
                <w:b/>
                <w:bCs/>
                <w:kern w:val="0"/>
                <w:sz w:val="22"/>
                <w:lang w:bidi="ar"/>
              </w:rPr>
              <w:t>杭州市西溪医院</w:t>
            </w:r>
            <w:r w:rsidRPr="00820B11">
              <w:rPr>
                <w:rFonts w:ascii="宋体" w:eastAsia="宋体" w:hAnsi="宋体" w:cs="宋体" w:hint="eastAsia"/>
                <w:kern w:val="0"/>
                <w:sz w:val="22"/>
                <w:lang w:bidi="ar"/>
              </w:rPr>
              <w:t>，并能通过序列号查</w:t>
            </w:r>
            <w:r w:rsidRPr="00820B11">
              <w:rPr>
                <w:rFonts w:ascii="宋体" w:eastAsia="宋体" w:hAnsi="宋体" w:cs="宋体" w:hint="eastAsia"/>
                <w:kern w:val="0"/>
                <w:sz w:val="22"/>
                <w:lang w:bidi="ar"/>
              </w:rPr>
              <w:lastRenderedPageBreak/>
              <w:t xml:space="preserve">验，以免软件版权导致法律问题。 </w:t>
            </w:r>
            <w:r w:rsidRPr="00820B11">
              <w:rPr>
                <w:rFonts w:ascii="宋体" w:eastAsia="宋体" w:hAnsi="宋体" w:cs="宋体" w:hint="eastAsia"/>
                <w:kern w:val="0"/>
                <w:sz w:val="22"/>
                <w:lang w:bidi="ar"/>
              </w:rPr>
              <w:br/>
              <w:t>带★指标项代表实质性重要技术指标，若一条有不满足的，作废标处理。</w:t>
            </w:r>
          </w:p>
        </w:tc>
      </w:tr>
    </w:tbl>
    <w:p w14:paraId="1CCCFFCE" w14:textId="77777777" w:rsidR="0026726C" w:rsidRPr="00820B11" w:rsidRDefault="00000000">
      <w:pPr>
        <w:pStyle w:val="4"/>
        <w:spacing w:line="360" w:lineRule="auto"/>
        <w:rPr>
          <w:rFonts w:ascii="宋体" w:hAnsi="宋体" w:cs="宋体" w:hint="eastAsia"/>
          <w:sz w:val="30"/>
          <w:szCs w:val="30"/>
        </w:rPr>
      </w:pPr>
      <w:r w:rsidRPr="00820B11">
        <w:rPr>
          <w:rFonts w:ascii="宋体" w:hAnsi="宋体" w:cs="宋体" w:hint="eastAsia"/>
          <w:sz w:val="30"/>
          <w:szCs w:val="30"/>
        </w:rPr>
        <w:lastRenderedPageBreak/>
        <w:t>三、</w:t>
      </w:r>
      <w:r w:rsidRPr="00820B11">
        <w:rPr>
          <w:rFonts w:ascii="宋体" w:hAnsi="宋体" w:cs="宋体"/>
          <w:sz w:val="30"/>
          <w:szCs w:val="30"/>
        </w:rPr>
        <w:t>商务要求</w:t>
      </w:r>
    </w:p>
    <w:p w14:paraId="694CB9C2" w14:textId="0CDAE13B" w:rsidR="0039691B" w:rsidRPr="00820B11" w:rsidRDefault="0039691B" w:rsidP="00185128">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hint="eastAsia"/>
          <w:kern w:val="0"/>
          <w:sz w:val="22"/>
          <w:lang w:bidi="ar"/>
        </w:rPr>
        <w:t>★本次采购为当前正在使用的防病毒产品的续费，无需重新安装管理控制中心，直接导入新的授权文件即可完成更新，操作简单，运维方便。</w:t>
      </w:r>
    </w:p>
    <w:p w14:paraId="330F0BF9" w14:textId="77777777" w:rsidR="0039691B" w:rsidRPr="00820B11" w:rsidRDefault="0039691B" w:rsidP="0039691B">
      <w:pPr>
        <w:rPr>
          <w:rFonts w:hint="eastAsia"/>
        </w:rPr>
      </w:pPr>
    </w:p>
    <w:p w14:paraId="6D1FF219"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hint="eastAsia"/>
          <w:b/>
          <w:bCs/>
          <w:kern w:val="0"/>
          <w:sz w:val="22"/>
          <w:lang w:bidi="ar"/>
        </w:rPr>
        <w:t>服务期限</w:t>
      </w:r>
    </w:p>
    <w:p w14:paraId="3F6EA60C" w14:textId="7F5EBFE2"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hint="eastAsia"/>
          <w:kern w:val="0"/>
          <w:sz w:val="22"/>
          <w:lang w:bidi="ar"/>
        </w:rPr>
        <w:t>续费服务期限：</w:t>
      </w:r>
      <w:r w:rsidR="006D6091" w:rsidRPr="00820B11">
        <w:rPr>
          <w:rFonts w:ascii="宋体" w:eastAsia="宋体" w:hAnsi="宋体" w:cs="宋体" w:hint="eastAsia"/>
          <w:kern w:val="0"/>
          <w:sz w:val="22"/>
          <w:lang w:bidi="ar"/>
        </w:rPr>
        <w:t>三年升级服务</w:t>
      </w:r>
      <w:r w:rsidRPr="00820B11">
        <w:rPr>
          <w:rFonts w:ascii="宋体" w:eastAsia="宋体" w:hAnsi="宋体" w:cs="宋体" w:hint="eastAsia"/>
          <w:kern w:val="0"/>
          <w:sz w:val="22"/>
          <w:lang w:bidi="ar"/>
        </w:rPr>
        <w:t>。</w:t>
      </w:r>
    </w:p>
    <w:p w14:paraId="504B1AAF"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b/>
          <w:bCs/>
          <w:kern w:val="0"/>
          <w:sz w:val="22"/>
          <w:lang w:bidi="ar"/>
        </w:rPr>
        <w:t>报价要求</w:t>
      </w:r>
    </w:p>
    <w:p w14:paraId="586415E0"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供应商需提供详细的续费及扩容服务报价清单，包括但不限于软件授权费用、服务费用、可能的扩容硬件费用等。</w:t>
      </w:r>
    </w:p>
    <w:p w14:paraId="23BBFEED" w14:textId="77777777" w:rsidR="0026726C" w:rsidRPr="00820B11" w:rsidRDefault="00000000">
      <w:pPr>
        <w:widowControl/>
        <w:spacing w:line="360" w:lineRule="auto"/>
        <w:jc w:val="left"/>
        <w:textAlignment w:val="center"/>
        <w:rPr>
          <w:rFonts w:ascii="PingFang-SC-Regular" w:eastAsia="PingFang-SC-Regular" w:hAnsi="PingFang-SC-Regular" w:cs="PingFang-SC-Regular"/>
          <w:sz w:val="18"/>
          <w:szCs w:val="18"/>
        </w:rPr>
      </w:pPr>
      <w:r w:rsidRPr="00820B11">
        <w:rPr>
          <w:rFonts w:ascii="宋体" w:eastAsia="宋体" w:hAnsi="宋体" w:cs="宋体"/>
          <w:kern w:val="0"/>
          <w:sz w:val="22"/>
          <w:lang w:bidi="ar"/>
        </w:rPr>
        <w:t>报价应为固定总价，除非另有说明，否则在合同执行期间不予调整。</w:t>
      </w:r>
    </w:p>
    <w:p w14:paraId="03D09A06"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b/>
          <w:bCs/>
          <w:kern w:val="0"/>
          <w:sz w:val="22"/>
          <w:lang w:bidi="ar"/>
        </w:rPr>
        <w:t>服务质量与验收</w:t>
      </w:r>
    </w:p>
    <w:p w14:paraId="565C0504"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供应商应确保提供的</w:t>
      </w:r>
      <w:r w:rsidRPr="00820B11">
        <w:rPr>
          <w:rFonts w:ascii="宋体" w:eastAsia="宋体" w:hAnsi="宋体" w:cs="宋体" w:hint="eastAsia"/>
          <w:kern w:val="0"/>
          <w:sz w:val="22"/>
          <w:lang w:bidi="ar"/>
        </w:rPr>
        <w:t>产品</w:t>
      </w:r>
      <w:r w:rsidRPr="00820B11">
        <w:rPr>
          <w:rFonts w:ascii="宋体" w:eastAsia="宋体" w:hAnsi="宋体" w:cs="宋体"/>
          <w:kern w:val="0"/>
          <w:sz w:val="22"/>
          <w:lang w:bidi="ar"/>
        </w:rPr>
        <w:t>符合国家相关法律法规及行业标准。</w:t>
      </w:r>
    </w:p>
    <w:p w14:paraId="5A5F83C0"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实施完毕后，供应商应提交详细的实施报告，并由采购方组织验收。</w:t>
      </w:r>
    </w:p>
    <w:p w14:paraId="53EE3996" w14:textId="77777777" w:rsidR="0026726C" w:rsidRPr="00820B11" w:rsidRDefault="00000000">
      <w:pPr>
        <w:widowControl/>
        <w:spacing w:line="360" w:lineRule="auto"/>
        <w:jc w:val="left"/>
        <w:textAlignment w:val="center"/>
        <w:rPr>
          <w:rFonts w:ascii="PingFang-SC-Regular" w:eastAsia="PingFang-SC-Regular" w:hAnsi="PingFang-SC-Regular" w:cs="PingFang-SC-Regular"/>
          <w:sz w:val="18"/>
          <w:szCs w:val="18"/>
        </w:rPr>
      </w:pPr>
      <w:r w:rsidRPr="00820B11">
        <w:rPr>
          <w:rFonts w:ascii="宋体" w:eastAsia="宋体" w:hAnsi="宋体" w:cs="宋体"/>
          <w:kern w:val="0"/>
          <w:sz w:val="22"/>
          <w:lang w:bidi="ar"/>
        </w:rPr>
        <w:t>验收标准包括但不限于软件功能、性能、安全性等方面是否满足采购方要求。</w:t>
      </w:r>
    </w:p>
    <w:p w14:paraId="39EF7648"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b/>
          <w:bCs/>
          <w:kern w:val="0"/>
          <w:sz w:val="22"/>
          <w:lang w:bidi="ar"/>
        </w:rPr>
        <w:t>售后服务</w:t>
      </w:r>
    </w:p>
    <w:p w14:paraId="015B4141"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服务方式、响应速度</w:t>
      </w:r>
      <w:r w:rsidRPr="00820B11">
        <w:rPr>
          <w:rFonts w:ascii="宋体" w:eastAsia="宋体" w:hAnsi="宋体" w:cs="宋体" w:hint="eastAsia"/>
          <w:kern w:val="0"/>
          <w:sz w:val="22"/>
          <w:lang w:bidi="ar"/>
        </w:rPr>
        <w:t>要求如下：</w:t>
      </w:r>
    </w:p>
    <w:p w14:paraId="2C0C0EF7"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远程支持：7×24小时远程支持或解决与分</w:t>
      </w:r>
      <w:r w:rsidRPr="00820B11">
        <w:rPr>
          <w:rFonts w:ascii="宋体" w:eastAsia="宋体" w:hAnsi="宋体" w:cs="宋体" w:hint="eastAsia"/>
          <w:kern w:val="0"/>
          <w:sz w:val="22"/>
          <w:lang w:bidi="ar"/>
        </w:rPr>
        <w:t>析</w:t>
      </w:r>
      <w:r w:rsidRPr="00820B11">
        <w:rPr>
          <w:rFonts w:ascii="宋体" w:eastAsia="宋体" w:hAnsi="宋体" w:cs="宋体"/>
          <w:kern w:val="0"/>
          <w:sz w:val="22"/>
          <w:lang w:bidi="ar"/>
        </w:rPr>
        <w:t>软件技术问题；</w:t>
      </w:r>
    </w:p>
    <w:p w14:paraId="1C42772C"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现场维护：对于远程无法解决的问题，</w:t>
      </w:r>
      <w:r w:rsidRPr="00820B11">
        <w:rPr>
          <w:rFonts w:ascii="宋体" w:eastAsia="宋体" w:hAnsi="宋体" w:cs="宋体" w:hint="eastAsia"/>
          <w:kern w:val="0"/>
          <w:sz w:val="22"/>
          <w:lang w:bidi="ar"/>
        </w:rPr>
        <w:t>要求</w:t>
      </w:r>
      <w:r w:rsidRPr="00820B11">
        <w:rPr>
          <w:rFonts w:ascii="宋体" w:eastAsia="宋体" w:hAnsi="宋体" w:cs="宋体"/>
          <w:kern w:val="0"/>
          <w:sz w:val="22"/>
          <w:lang w:bidi="ar"/>
        </w:rPr>
        <w:t>工程师4小时内到达</w:t>
      </w:r>
      <w:r w:rsidRPr="00820B11">
        <w:rPr>
          <w:rFonts w:ascii="宋体" w:eastAsia="宋体" w:hAnsi="宋体" w:cs="宋体" w:hint="eastAsia"/>
          <w:kern w:val="0"/>
          <w:sz w:val="22"/>
          <w:lang w:bidi="ar"/>
        </w:rPr>
        <w:t>现场</w:t>
      </w:r>
      <w:r w:rsidRPr="00820B11">
        <w:rPr>
          <w:rFonts w:ascii="宋体" w:eastAsia="宋体" w:hAnsi="宋体" w:cs="宋体"/>
          <w:kern w:val="0"/>
          <w:sz w:val="22"/>
          <w:lang w:bidi="ar"/>
        </w:rPr>
        <w:t>，并进行现场维护；</w:t>
      </w:r>
    </w:p>
    <w:p w14:paraId="6E83A13E" w14:textId="77777777" w:rsidR="0026726C" w:rsidRPr="00820B11" w:rsidRDefault="00000000">
      <w:pPr>
        <w:widowControl/>
        <w:spacing w:line="360" w:lineRule="auto"/>
        <w:jc w:val="left"/>
        <w:textAlignment w:val="center"/>
        <w:rPr>
          <w:rFonts w:ascii="PingFang-SC-Regular" w:eastAsia="PingFang-SC-Regular" w:hAnsi="PingFang-SC-Regular" w:cs="PingFang-SC-Regular"/>
          <w:sz w:val="18"/>
          <w:szCs w:val="18"/>
        </w:rPr>
      </w:pPr>
      <w:r w:rsidRPr="00820B11">
        <w:rPr>
          <w:rFonts w:ascii="宋体" w:eastAsia="宋体" w:hAnsi="宋体" w:cs="宋体"/>
          <w:kern w:val="0"/>
          <w:sz w:val="22"/>
          <w:lang w:bidi="ar"/>
        </w:rPr>
        <w:t>应急方案：对于</w:t>
      </w:r>
      <w:r w:rsidRPr="00820B11">
        <w:rPr>
          <w:rFonts w:ascii="宋体" w:eastAsia="宋体" w:hAnsi="宋体" w:cs="宋体" w:hint="eastAsia"/>
          <w:kern w:val="0"/>
          <w:sz w:val="22"/>
          <w:lang w:bidi="ar"/>
        </w:rPr>
        <w:t>24小时</w:t>
      </w:r>
      <w:r w:rsidRPr="00820B11">
        <w:rPr>
          <w:rFonts w:ascii="宋体" w:eastAsia="宋体" w:hAnsi="宋体" w:cs="宋体"/>
          <w:kern w:val="0"/>
          <w:sz w:val="22"/>
          <w:lang w:bidi="ar"/>
        </w:rPr>
        <w:t>内无法通过远程及现场修复的故障，客服工程师将提供应急方案，保障</w:t>
      </w:r>
      <w:r w:rsidRPr="00820B11">
        <w:rPr>
          <w:rFonts w:ascii="宋体" w:eastAsia="宋体" w:hAnsi="宋体" w:cs="宋体" w:hint="eastAsia"/>
          <w:kern w:val="0"/>
          <w:sz w:val="22"/>
          <w:lang w:bidi="ar"/>
        </w:rPr>
        <w:t>甲方</w:t>
      </w:r>
      <w:r w:rsidRPr="00820B11">
        <w:rPr>
          <w:rFonts w:ascii="宋体" w:eastAsia="宋体" w:hAnsi="宋体" w:cs="宋体"/>
          <w:kern w:val="0"/>
          <w:sz w:val="22"/>
          <w:lang w:bidi="ar"/>
        </w:rPr>
        <w:t>科室业务正常运行。</w:t>
      </w:r>
    </w:p>
    <w:p w14:paraId="419AEA45"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b/>
          <w:bCs/>
          <w:kern w:val="0"/>
          <w:sz w:val="22"/>
          <w:lang w:bidi="ar"/>
        </w:rPr>
        <w:t>保密条款</w:t>
      </w:r>
    </w:p>
    <w:p w14:paraId="391FDE57" w14:textId="77777777" w:rsidR="0026726C" w:rsidRPr="00820B11" w:rsidRDefault="00000000">
      <w:pPr>
        <w:widowControl/>
        <w:spacing w:line="360" w:lineRule="auto"/>
        <w:jc w:val="left"/>
        <w:textAlignment w:val="center"/>
        <w:rPr>
          <w:rFonts w:ascii="PingFang-SC-Regular" w:eastAsia="PingFang-SC-Regular" w:hAnsi="PingFang-SC-Regular" w:cs="PingFang-SC-Regular"/>
          <w:sz w:val="18"/>
          <w:szCs w:val="18"/>
        </w:rPr>
      </w:pPr>
      <w:r w:rsidRPr="00820B11">
        <w:rPr>
          <w:rFonts w:ascii="宋体" w:eastAsia="宋体" w:hAnsi="宋体" w:cs="宋体"/>
          <w:kern w:val="0"/>
          <w:sz w:val="22"/>
          <w:lang w:bidi="ar"/>
        </w:rPr>
        <w:t>供应商应严格遵守采购方的保密规定，未经采购方书面同意，不得泄露采购方的任何商业秘密或敏感信息。</w:t>
      </w:r>
    </w:p>
    <w:p w14:paraId="17FCCCAB"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b/>
          <w:bCs/>
          <w:kern w:val="0"/>
          <w:sz w:val="22"/>
          <w:lang w:bidi="ar"/>
        </w:rPr>
        <w:t>违约责任</w:t>
      </w:r>
    </w:p>
    <w:p w14:paraId="5D0D3B82" w14:textId="77777777" w:rsidR="0026726C" w:rsidRPr="00820B11" w:rsidRDefault="00000000">
      <w:pPr>
        <w:widowControl/>
        <w:spacing w:line="360" w:lineRule="auto"/>
        <w:jc w:val="left"/>
        <w:textAlignment w:val="center"/>
        <w:rPr>
          <w:rFonts w:ascii="PingFang-SC-Regular" w:eastAsia="PingFang-SC-Regular" w:hAnsi="PingFang-SC-Regular" w:cs="PingFang-SC-Regular"/>
          <w:sz w:val="18"/>
          <w:szCs w:val="18"/>
        </w:rPr>
      </w:pPr>
      <w:r w:rsidRPr="00820B11">
        <w:rPr>
          <w:rFonts w:ascii="宋体" w:eastAsia="宋体" w:hAnsi="宋体" w:cs="宋体"/>
          <w:kern w:val="0"/>
          <w:sz w:val="22"/>
          <w:lang w:bidi="ar"/>
        </w:rPr>
        <w:lastRenderedPageBreak/>
        <w:t>如供应商未能按时、按质、按量完成服务，采购方有权要求供应商采取补救措施或赔偿损失。</w:t>
      </w:r>
    </w:p>
    <w:p w14:paraId="693CE91C"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b/>
          <w:bCs/>
          <w:kern w:val="0"/>
          <w:sz w:val="22"/>
          <w:lang w:bidi="ar"/>
        </w:rPr>
        <w:t>产品测试：</w:t>
      </w:r>
    </w:p>
    <w:p w14:paraId="798B178F"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供应商在预中标后，需在采购方指定的环境中进行产品的全面测试，包括功能测试、性能测试、安全测试等，以确保产品满足采购方的实际需求和预期标准。</w:t>
      </w:r>
    </w:p>
    <w:p w14:paraId="765A5DF2"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测试过程中，供应商应提供必要的技术支持和协助，确保测试工作的顺利进行。</w:t>
      </w:r>
    </w:p>
    <w:p w14:paraId="19F759DB"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测试完成后，供应商应提交详细的测试报告，包括测试过程、测试结果、问题记录及解决方案等，供采购方审核和确认。</w:t>
      </w:r>
    </w:p>
    <w:p w14:paraId="7A2B5E7A" w14:textId="77777777" w:rsidR="0026726C" w:rsidRPr="00820B11" w:rsidRDefault="00000000">
      <w:pPr>
        <w:widowControl/>
        <w:numPr>
          <w:ilvl w:val="0"/>
          <w:numId w:val="1"/>
        </w:numPr>
        <w:spacing w:line="360" w:lineRule="auto"/>
        <w:jc w:val="left"/>
        <w:textAlignment w:val="center"/>
        <w:rPr>
          <w:rFonts w:ascii="宋体" w:eastAsia="宋体" w:hAnsi="宋体" w:cs="宋体" w:hint="eastAsia"/>
          <w:b/>
          <w:bCs/>
          <w:kern w:val="0"/>
          <w:sz w:val="22"/>
          <w:lang w:bidi="ar"/>
        </w:rPr>
      </w:pPr>
      <w:r w:rsidRPr="00820B11">
        <w:rPr>
          <w:rFonts w:ascii="宋体" w:eastAsia="宋体" w:hAnsi="宋体" w:cs="宋体"/>
          <w:b/>
          <w:bCs/>
          <w:kern w:val="0"/>
          <w:sz w:val="22"/>
          <w:lang w:bidi="ar"/>
        </w:rPr>
        <w:t>培训要求：</w:t>
      </w:r>
    </w:p>
    <w:p w14:paraId="7DA71C34"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供应商需为采购方提供全面的产品培训服务，包括产品功能介绍、操作使用指南、故障排查方法等，以确保采购方能够熟练使用和管理。</w:t>
      </w:r>
    </w:p>
    <w:p w14:paraId="20604D9D"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培训方式可以是现场培训、远程培训或结合两者进行，具体方式和时间安排由双方协商确定。</w:t>
      </w:r>
    </w:p>
    <w:p w14:paraId="34156D27"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供应商应提供培训教材和相关的培训资料，供采购方参考和学习。</w:t>
      </w:r>
    </w:p>
    <w:p w14:paraId="03D9FFCE" w14:textId="77777777" w:rsidR="0026726C" w:rsidRPr="00820B11" w:rsidRDefault="00000000">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kern w:val="0"/>
          <w:sz w:val="22"/>
          <w:lang w:bidi="ar"/>
        </w:rPr>
        <w:t>培训完成后，供应商应组织考核或测试，以验证采购方对产品的掌握程度和应用能力。</w:t>
      </w:r>
    </w:p>
    <w:p w14:paraId="2E933C58" w14:textId="77777777" w:rsidR="006F6EC8" w:rsidRPr="00820B11" w:rsidRDefault="006F6EC8">
      <w:pPr>
        <w:widowControl/>
        <w:spacing w:line="360" w:lineRule="auto"/>
        <w:jc w:val="left"/>
        <w:textAlignment w:val="center"/>
        <w:rPr>
          <w:rFonts w:ascii="宋体" w:eastAsia="宋体" w:hAnsi="宋体" w:cs="宋体" w:hint="eastAsia"/>
          <w:kern w:val="0"/>
          <w:sz w:val="22"/>
          <w:lang w:bidi="ar"/>
        </w:rPr>
      </w:pPr>
    </w:p>
    <w:p w14:paraId="0A575EC7" w14:textId="77777777" w:rsidR="006F6EC8" w:rsidRPr="00820B11" w:rsidRDefault="006F6EC8" w:rsidP="006F6EC8">
      <w:pPr>
        <w:widowControl/>
        <w:spacing w:line="360" w:lineRule="auto"/>
        <w:jc w:val="left"/>
        <w:textAlignment w:val="center"/>
        <w:rPr>
          <w:rFonts w:ascii="宋体" w:eastAsia="宋体" w:hAnsi="宋体" w:cs="宋体" w:hint="eastAsia"/>
          <w:b/>
          <w:kern w:val="0"/>
          <w:sz w:val="22"/>
          <w:lang w:bidi="ar"/>
        </w:rPr>
      </w:pPr>
      <w:r w:rsidRPr="00820B11">
        <w:rPr>
          <w:rFonts w:ascii="宋体" w:eastAsia="宋体" w:hAnsi="宋体" w:cs="宋体" w:hint="eastAsia"/>
          <w:b/>
          <w:kern w:val="0"/>
          <w:sz w:val="22"/>
          <w:lang w:bidi="ar"/>
        </w:rPr>
        <w:t xml:space="preserve">三、商务要求 </w:t>
      </w:r>
    </w:p>
    <w:p w14:paraId="54DB9DAE" w14:textId="77777777" w:rsidR="006F6EC8" w:rsidRPr="00820B11" w:rsidRDefault="006F6EC8" w:rsidP="006F6EC8">
      <w:pPr>
        <w:widowControl/>
        <w:spacing w:line="360" w:lineRule="auto"/>
        <w:jc w:val="left"/>
        <w:textAlignment w:val="center"/>
        <w:rPr>
          <w:rFonts w:ascii="宋体" w:eastAsia="宋体" w:hAnsi="宋体" w:cs="宋体" w:hint="eastAsia"/>
          <w:b/>
          <w:kern w:val="0"/>
          <w:sz w:val="22"/>
          <w:lang w:bidi="ar"/>
        </w:rPr>
      </w:pPr>
      <w:r w:rsidRPr="00820B11">
        <w:rPr>
          <w:rFonts w:ascii="宋体" w:eastAsia="宋体" w:hAnsi="宋体" w:cs="宋体" w:hint="eastAsia"/>
          <w:kern w:val="0"/>
          <w:sz w:val="22"/>
          <w:lang w:bidi="ar"/>
        </w:rPr>
        <w:t>1. 验收时提供</w:t>
      </w:r>
      <w:r w:rsidRPr="00820B11">
        <w:rPr>
          <w:rFonts w:ascii="宋体" w:eastAsia="宋体" w:hAnsi="宋体" w:cs="宋体" w:hint="eastAsia"/>
          <w:b/>
          <w:kern w:val="0"/>
          <w:sz w:val="22"/>
          <w:lang w:bidi="ar"/>
        </w:rPr>
        <w:t>授权证明文件</w:t>
      </w:r>
      <w:r w:rsidRPr="00820B11">
        <w:rPr>
          <w:rFonts w:ascii="宋体" w:eastAsia="宋体" w:hAnsi="宋体" w:cs="宋体" w:hint="eastAsia"/>
          <w:kern w:val="0"/>
          <w:sz w:val="22"/>
          <w:lang w:bidi="ar"/>
        </w:rPr>
        <w:t>，供应齐全且完成安装、调试、验收合格后支付全部货款。</w:t>
      </w:r>
    </w:p>
    <w:p w14:paraId="083D0E8E" w14:textId="77777777" w:rsidR="006F6EC8" w:rsidRPr="00820B11" w:rsidRDefault="006F6EC8" w:rsidP="006F6EC8">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hint="eastAsia"/>
          <w:kern w:val="0"/>
          <w:sz w:val="22"/>
          <w:lang w:bidi="ar"/>
        </w:rPr>
        <w:t>2.发票类型：</w:t>
      </w:r>
      <w:r w:rsidRPr="00820B11">
        <w:rPr>
          <w:rFonts w:ascii="宋体" w:eastAsia="宋体" w:hAnsi="宋体" w:cs="宋体" w:hint="eastAsia"/>
          <w:b/>
          <w:kern w:val="0"/>
          <w:sz w:val="22"/>
          <w:lang w:bidi="ar"/>
        </w:rPr>
        <w:t>卖方需开具增值税专用发票。</w:t>
      </w:r>
    </w:p>
    <w:p w14:paraId="55C9C6D1" w14:textId="2964181B" w:rsidR="006F6EC8" w:rsidRPr="00820B11" w:rsidRDefault="006F6EC8" w:rsidP="006F6EC8">
      <w:pPr>
        <w:widowControl/>
        <w:spacing w:line="360" w:lineRule="auto"/>
        <w:jc w:val="left"/>
        <w:textAlignment w:val="center"/>
        <w:rPr>
          <w:rFonts w:ascii="宋体" w:eastAsia="宋体" w:hAnsi="宋体" w:cs="宋体" w:hint="eastAsia"/>
          <w:kern w:val="0"/>
          <w:sz w:val="22"/>
          <w:lang w:bidi="ar"/>
        </w:rPr>
      </w:pPr>
      <w:r w:rsidRPr="00820B11">
        <w:rPr>
          <w:rFonts w:ascii="宋体" w:eastAsia="宋体" w:hAnsi="宋体" w:cs="宋体" w:hint="eastAsia"/>
          <w:kern w:val="0"/>
          <w:sz w:val="22"/>
          <w:lang w:bidi="ar"/>
        </w:rPr>
        <w:t>3. 文件中的内容为实质性要求，不允许有负偏离，否则将以涉及无效投标条款作无效投标</w:t>
      </w:r>
    </w:p>
    <w:sectPr w:rsidR="006F6EC8" w:rsidRPr="00820B11">
      <w:pgSz w:w="11906" w:h="16838"/>
      <w:pgMar w:top="1440" w:right="1134"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0BAC" w14:textId="77777777" w:rsidR="0081292F" w:rsidRDefault="0081292F" w:rsidP="00851339">
      <w:pPr>
        <w:rPr>
          <w:rFonts w:hint="eastAsia"/>
        </w:rPr>
      </w:pPr>
      <w:r>
        <w:separator/>
      </w:r>
    </w:p>
  </w:endnote>
  <w:endnote w:type="continuationSeparator" w:id="0">
    <w:p w14:paraId="6606EBE1" w14:textId="77777777" w:rsidR="0081292F" w:rsidRDefault="0081292F" w:rsidP="008513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PingFang-SC-Regular">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B29C" w14:textId="77777777" w:rsidR="0081292F" w:rsidRDefault="0081292F" w:rsidP="00851339">
      <w:pPr>
        <w:rPr>
          <w:rFonts w:hint="eastAsia"/>
        </w:rPr>
      </w:pPr>
      <w:r>
        <w:separator/>
      </w:r>
    </w:p>
  </w:footnote>
  <w:footnote w:type="continuationSeparator" w:id="0">
    <w:p w14:paraId="07C2C388" w14:textId="77777777" w:rsidR="0081292F" w:rsidRDefault="0081292F" w:rsidP="0085133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F707"/>
    <w:multiLevelType w:val="singleLevel"/>
    <w:tmpl w:val="1127F707"/>
    <w:lvl w:ilvl="0">
      <w:start w:val="1"/>
      <w:numFmt w:val="decimal"/>
      <w:lvlText w:val="%1."/>
      <w:lvlJc w:val="left"/>
      <w:pPr>
        <w:ind w:left="425" w:hanging="425"/>
      </w:pPr>
      <w:rPr>
        <w:rFonts w:hint="default"/>
      </w:rPr>
    </w:lvl>
  </w:abstractNum>
  <w:num w:numId="1" w16cid:durableId="141612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ZmMmUzN2ZmMjU1ZTdjNDVjMjZhY2I3NWEwZDIwMDUifQ=="/>
  </w:docVars>
  <w:rsids>
    <w:rsidRoot w:val="00DD3217"/>
    <w:rsid w:val="AADFB0E5"/>
    <w:rsid w:val="F7C78E61"/>
    <w:rsid w:val="FBFED48F"/>
    <w:rsid w:val="FDF73D24"/>
    <w:rsid w:val="0001256A"/>
    <w:rsid w:val="000304F9"/>
    <w:rsid w:val="000317DF"/>
    <w:rsid w:val="0003477E"/>
    <w:rsid w:val="00034E48"/>
    <w:rsid w:val="00075693"/>
    <w:rsid w:val="000809F2"/>
    <w:rsid w:val="00080C13"/>
    <w:rsid w:val="00080FD1"/>
    <w:rsid w:val="0009594D"/>
    <w:rsid w:val="000A3D70"/>
    <w:rsid w:val="000B3463"/>
    <w:rsid w:val="000B4DA3"/>
    <w:rsid w:val="000C36F5"/>
    <w:rsid w:val="000F3CC5"/>
    <w:rsid w:val="000F4404"/>
    <w:rsid w:val="00113F48"/>
    <w:rsid w:val="00142125"/>
    <w:rsid w:val="00143B3C"/>
    <w:rsid w:val="00163BEF"/>
    <w:rsid w:val="00185128"/>
    <w:rsid w:val="00185BE4"/>
    <w:rsid w:val="001915E9"/>
    <w:rsid w:val="00191D86"/>
    <w:rsid w:val="001A5C35"/>
    <w:rsid w:val="001B6718"/>
    <w:rsid w:val="001B7C42"/>
    <w:rsid w:val="001C6CCD"/>
    <w:rsid w:val="001D410A"/>
    <w:rsid w:val="001D7BC4"/>
    <w:rsid w:val="001E2F58"/>
    <w:rsid w:val="001E4C0B"/>
    <w:rsid w:val="001F4230"/>
    <w:rsid w:val="00215254"/>
    <w:rsid w:val="00223E3F"/>
    <w:rsid w:val="0022455C"/>
    <w:rsid w:val="0022556B"/>
    <w:rsid w:val="00242766"/>
    <w:rsid w:val="0025438D"/>
    <w:rsid w:val="00257074"/>
    <w:rsid w:val="00266DD1"/>
    <w:rsid w:val="0026726C"/>
    <w:rsid w:val="00286737"/>
    <w:rsid w:val="002B6294"/>
    <w:rsid w:val="002C1426"/>
    <w:rsid w:val="002C1CD3"/>
    <w:rsid w:val="002D76C2"/>
    <w:rsid w:val="002F1473"/>
    <w:rsid w:val="003041F9"/>
    <w:rsid w:val="003109ED"/>
    <w:rsid w:val="003273E6"/>
    <w:rsid w:val="00333C13"/>
    <w:rsid w:val="00335D3A"/>
    <w:rsid w:val="00351325"/>
    <w:rsid w:val="0035303A"/>
    <w:rsid w:val="003722E8"/>
    <w:rsid w:val="00382C77"/>
    <w:rsid w:val="003877DF"/>
    <w:rsid w:val="003959C9"/>
    <w:rsid w:val="0039691B"/>
    <w:rsid w:val="00397CC8"/>
    <w:rsid w:val="003A57B8"/>
    <w:rsid w:val="003C0CD9"/>
    <w:rsid w:val="003F654F"/>
    <w:rsid w:val="00403953"/>
    <w:rsid w:val="00441776"/>
    <w:rsid w:val="0047403D"/>
    <w:rsid w:val="00495007"/>
    <w:rsid w:val="00495DA5"/>
    <w:rsid w:val="004B1895"/>
    <w:rsid w:val="004B1BC7"/>
    <w:rsid w:val="004B7BAC"/>
    <w:rsid w:val="004C037F"/>
    <w:rsid w:val="004C686E"/>
    <w:rsid w:val="004C75FA"/>
    <w:rsid w:val="004D0267"/>
    <w:rsid w:val="004D1E90"/>
    <w:rsid w:val="004D40D7"/>
    <w:rsid w:val="004D546D"/>
    <w:rsid w:val="004D6B2E"/>
    <w:rsid w:val="004E1271"/>
    <w:rsid w:val="004E2647"/>
    <w:rsid w:val="004E5795"/>
    <w:rsid w:val="004E78EC"/>
    <w:rsid w:val="00506772"/>
    <w:rsid w:val="00511709"/>
    <w:rsid w:val="0051550A"/>
    <w:rsid w:val="00516E1A"/>
    <w:rsid w:val="005264E3"/>
    <w:rsid w:val="00564F81"/>
    <w:rsid w:val="0057275C"/>
    <w:rsid w:val="005734D1"/>
    <w:rsid w:val="00573ED7"/>
    <w:rsid w:val="00574279"/>
    <w:rsid w:val="00595F39"/>
    <w:rsid w:val="005B3490"/>
    <w:rsid w:val="005D5561"/>
    <w:rsid w:val="005E1102"/>
    <w:rsid w:val="005E7D7C"/>
    <w:rsid w:val="005F0E82"/>
    <w:rsid w:val="005F53D6"/>
    <w:rsid w:val="005F7DEF"/>
    <w:rsid w:val="00605A05"/>
    <w:rsid w:val="00613E27"/>
    <w:rsid w:val="00620961"/>
    <w:rsid w:val="00623447"/>
    <w:rsid w:val="00627FEB"/>
    <w:rsid w:val="0064597E"/>
    <w:rsid w:val="006540F1"/>
    <w:rsid w:val="00696653"/>
    <w:rsid w:val="006A1304"/>
    <w:rsid w:val="006A1CF8"/>
    <w:rsid w:val="006A5ECC"/>
    <w:rsid w:val="006A708F"/>
    <w:rsid w:val="006A7E23"/>
    <w:rsid w:val="006B4013"/>
    <w:rsid w:val="006B5B65"/>
    <w:rsid w:val="006B78CC"/>
    <w:rsid w:val="006D27B0"/>
    <w:rsid w:val="006D6091"/>
    <w:rsid w:val="006E01DD"/>
    <w:rsid w:val="006E2585"/>
    <w:rsid w:val="006E710B"/>
    <w:rsid w:val="006F2A4D"/>
    <w:rsid w:val="006F6EC8"/>
    <w:rsid w:val="00706D66"/>
    <w:rsid w:val="007077F5"/>
    <w:rsid w:val="00716673"/>
    <w:rsid w:val="00731B58"/>
    <w:rsid w:val="0073412F"/>
    <w:rsid w:val="0074081D"/>
    <w:rsid w:val="00747C8E"/>
    <w:rsid w:val="00752682"/>
    <w:rsid w:val="00765200"/>
    <w:rsid w:val="00781E6B"/>
    <w:rsid w:val="0078386A"/>
    <w:rsid w:val="00784254"/>
    <w:rsid w:val="00785276"/>
    <w:rsid w:val="007900C0"/>
    <w:rsid w:val="007A0EE7"/>
    <w:rsid w:val="007A1E91"/>
    <w:rsid w:val="007A41CD"/>
    <w:rsid w:val="007B2950"/>
    <w:rsid w:val="007B2A19"/>
    <w:rsid w:val="007C49CF"/>
    <w:rsid w:val="007D3ADD"/>
    <w:rsid w:val="007E0379"/>
    <w:rsid w:val="007E05B6"/>
    <w:rsid w:val="007E2E59"/>
    <w:rsid w:val="007F1C95"/>
    <w:rsid w:val="007F6B4A"/>
    <w:rsid w:val="008004A2"/>
    <w:rsid w:val="00804EA9"/>
    <w:rsid w:val="0081026F"/>
    <w:rsid w:val="0081292F"/>
    <w:rsid w:val="00816DCF"/>
    <w:rsid w:val="00820662"/>
    <w:rsid w:val="00820B11"/>
    <w:rsid w:val="00822F6D"/>
    <w:rsid w:val="00826A70"/>
    <w:rsid w:val="00831C58"/>
    <w:rsid w:val="00832B51"/>
    <w:rsid w:val="00833C42"/>
    <w:rsid w:val="008379D7"/>
    <w:rsid w:val="008425C9"/>
    <w:rsid w:val="00851339"/>
    <w:rsid w:val="00870740"/>
    <w:rsid w:val="00871DEE"/>
    <w:rsid w:val="00876491"/>
    <w:rsid w:val="008804FA"/>
    <w:rsid w:val="008860C5"/>
    <w:rsid w:val="00886CE4"/>
    <w:rsid w:val="00893B53"/>
    <w:rsid w:val="008B3433"/>
    <w:rsid w:val="008B5066"/>
    <w:rsid w:val="008F4C30"/>
    <w:rsid w:val="0090129B"/>
    <w:rsid w:val="0090735E"/>
    <w:rsid w:val="00924ADD"/>
    <w:rsid w:val="00934870"/>
    <w:rsid w:val="00940580"/>
    <w:rsid w:val="00953372"/>
    <w:rsid w:val="00954B3F"/>
    <w:rsid w:val="0096046A"/>
    <w:rsid w:val="00973BC6"/>
    <w:rsid w:val="009804F8"/>
    <w:rsid w:val="00987B3D"/>
    <w:rsid w:val="009C05FD"/>
    <w:rsid w:val="009D0FE5"/>
    <w:rsid w:val="009D7506"/>
    <w:rsid w:val="009E2F6F"/>
    <w:rsid w:val="009E4080"/>
    <w:rsid w:val="009F55FC"/>
    <w:rsid w:val="00A21849"/>
    <w:rsid w:val="00A31FB9"/>
    <w:rsid w:val="00A34C9D"/>
    <w:rsid w:val="00A43614"/>
    <w:rsid w:val="00A44709"/>
    <w:rsid w:val="00A512D8"/>
    <w:rsid w:val="00A54280"/>
    <w:rsid w:val="00A54781"/>
    <w:rsid w:val="00A6496A"/>
    <w:rsid w:val="00A7391E"/>
    <w:rsid w:val="00AA3105"/>
    <w:rsid w:val="00AA49C8"/>
    <w:rsid w:val="00AA6B79"/>
    <w:rsid w:val="00AA725C"/>
    <w:rsid w:val="00AC0028"/>
    <w:rsid w:val="00AC75DE"/>
    <w:rsid w:val="00AC7DC1"/>
    <w:rsid w:val="00AD10D2"/>
    <w:rsid w:val="00AE48D5"/>
    <w:rsid w:val="00AF1674"/>
    <w:rsid w:val="00AF1EC1"/>
    <w:rsid w:val="00B10047"/>
    <w:rsid w:val="00B10D1C"/>
    <w:rsid w:val="00B1139D"/>
    <w:rsid w:val="00B12B80"/>
    <w:rsid w:val="00B309EC"/>
    <w:rsid w:val="00B356B5"/>
    <w:rsid w:val="00B4198F"/>
    <w:rsid w:val="00B45014"/>
    <w:rsid w:val="00B452EA"/>
    <w:rsid w:val="00B62430"/>
    <w:rsid w:val="00B7174D"/>
    <w:rsid w:val="00B72DA2"/>
    <w:rsid w:val="00B743B5"/>
    <w:rsid w:val="00B75846"/>
    <w:rsid w:val="00BE5B99"/>
    <w:rsid w:val="00BE5BE2"/>
    <w:rsid w:val="00BF61FB"/>
    <w:rsid w:val="00C07BB2"/>
    <w:rsid w:val="00C226E0"/>
    <w:rsid w:val="00C23E2A"/>
    <w:rsid w:val="00C40A82"/>
    <w:rsid w:val="00C474B7"/>
    <w:rsid w:val="00C50A86"/>
    <w:rsid w:val="00C53AA5"/>
    <w:rsid w:val="00C62165"/>
    <w:rsid w:val="00C674F9"/>
    <w:rsid w:val="00C755E2"/>
    <w:rsid w:val="00C75C10"/>
    <w:rsid w:val="00C77C91"/>
    <w:rsid w:val="00C92979"/>
    <w:rsid w:val="00C96BE2"/>
    <w:rsid w:val="00CA3C49"/>
    <w:rsid w:val="00CA7221"/>
    <w:rsid w:val="00CA777B"/>
    <w:rsid w:val="00CB1BD5"/>
    <w:rsid w:val="00CE17A0"/>
    <w:rsid w:val="00CE17C1"/>
    <w:rsid w:val="00CF7E8A"/>
    <w:rsid w:val="00D32CCA"/>
    <w:rsid w:val="00D36391"/>
    <w:rsid w:val="00D42E20"/>
    <w:rsid w:val="00D63939"/>
    <w:rsid w:val="00D67321"/>
    <w:rsid w:val="00D7474A"/>
    <w:rsid w:val="00D958E2"/>
    <w:rsid w:val="00D95A22"/>
    <w:rsid w:val="00DD2EDA"/>
    <w:rsid w:val="00DD3217"/>
    <w:rsid w:val="00DD4CFD"/>
    <w:rsid w:val="00DD5019"/>
    <w:rsid w:val="00DE400A"/>
    <w:rsid w:val="00DE6FF9"/>
    <w:rsid w:val="00E12392"/>
    <w:rsid w:val="00E16E37"/>
    <w:rsid w:val="00E21EB5"/>
    <w:rsid w:val="00E24E12"/>
    <w:rsid w:val="00E33A42"/>
    <w:rsid w:val="00E37E6D"/>
    <w:rsid w:val="00E43BDF"/>
    <w:rsid w:val="00E44B7E"/>
    <w:rsid w:val="00E53D7A"/>
    <w:rsid w:val="00E541F2"/>
    <w:rsid w:val="00E55116"/>
    <w:rsid w:val="00E6094F"/>
    <w:rsid w:val="00E950D7"/>
    <w:rsid w:val="00EF6B56"/>
    <w:rsid w:val="00EF7DF9"/>
    <w:rsid w:val="00F109DB"/>
    <w:rsid w:val="00F15294"/>
    <w:rsid w:val="00F25027"/>
    <w:rsid w:val="00F2516A"/>
    <w:rsid w:val="00F252B7"/>
    <w:rsid w:val="00F27977"/>
    <w:rsid w:val="00F47A21"/>
    <w:rsid w:val="00F51F46"/>
    <w:rsid w:val="00F60947"/>
    <w:rsid w:val="00F66469"/>
    <w:rsid w:val="00F67E2A"/>
    <w:rsid w:val="00F714BA"/>
    <w:rsid w:val="00F73FBD"/>
    <w:rsid w:val="00F96976"/>
    <w:rsid w:val="00F97108"/>
    <w:rsid w:val="00FA419F"/>
    <w:rsid w:val="00FA42F5"/>
    <w:rsid w:val="00FA4DBF"/>
    <w:rsid w:val="00FA5A0C"/>
    <w:rsid w:val="00FC0125"/>
    <w:rsid w:val="00FC20C9"/>
    <w:rsid w:val="00FD59B7"/>
    <w:rsid w:val="00FF5869"/>
    <w:rsid w:val="02D64CDF"/>
    <w:rsid w:val="034424A1"/>
    <w:rsid w:val="03936291"/>
    <w:rsid w:val="10CF31E2"/>
    <w:rsid w:val="1E911123"/>
    <w:rsid w:val="1E92505E"/>
    <w:rsid w:val="1FB41554"/>
    <w:rsid w:val="209949AF"/>
    <w:rsid w:val="23A5223C"/>
    <w:rsid w:val="28123C66"/>
    <w:rsid w:val="296F372E"/>
    <w:rsid w:val="2A5021A9"/>
    <w:rsid w:val="2CF26644"/>
    <w:rsid w:val="33447910"/>
    <w:rsid w:val="357B566E"/>
    <w:rsid w:val="36B27683"/>
    <w:rsid w:val="39D57280"/>
    <w:rsid w:val="3D700133"/>
    <w:rsid w:val="41CE6D3D"/>
    <w:rsid w:val="47D15335"/>
    <w:rsid w:val="49137556"/>
    <w:rsid w:val="4F3D3681"/>
    <w:rsid w:val="4FF1E322"/>
    <w:rsid w:val="5108036E"/>
    <w:rsid w:val="518E7F38"/>
    <w:rsid w:val="57BF3871"/>
    <w:rsid w:val="5BDD0744"/>
    <w:rsid w:val="5BEBEFEE"/>
    <w:rsid w:val="637F9D28"/>
    <w:rsid w:val="6CB95317"/>
    <w:rsid w:val="72BB14F5"/>
    <w:rsid w:val="74882B09"/>
    <w:rsid w:val="7D3D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7FEEF"/>
  <w15:docId w15:val="{550565F8-814E-4A41-AAF6-9E426477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spacing w:before="237"/>
      <w:ind w:left="540"/>
      <w:jc w:val="left"/>
    </w:pPr>
    <w:rPr>
      <w:rFonts w:ascii="微软雅黑" w:eastAsia="微软雅黑" w:hAnsi="微软雅黑" w:cs="微软雅黑"/>
      <w:kern w:val="0"/>
      <w:szCs w:val="21"/>
      <w:lang w:val="zh-CN" w:bidi="zh-CN"/>
    </w:rPr>
  </w:style>
  <w:style w:type="paragraph" w:styleId="a5">
    <w:name w:val="endnote text"/>
    <w:basedOn w:val="a"/>
    <w:link w:val="a6"/>
    <w:uiPriority w:val="99"/>
    <w:semiHidden/>
    <w:unhideWhenUsed/>
    <w:qFormat/>
    <w:pPr>
      <w:snapToGrid w:val="0"/>
      <w:jc w:val="left"/>
    </w:pPr>
  </w:style>
  <w:style w:type="paragraph" w:styleId="a7">
    <w:name w:val="Normal (Web)"/>
    <w:basedOn w:val="a"/>
    <w:uiPriority w:val="99"/>
    <w:semiHidden/>
    <w:unhideWhenUsed/>
    <w:pPr>
      <w:spacing w:beforeAutospacing="1" w:afterAutospacing="1"/>
      <w:jc w:val="left"/>
    </w:pPr>
    <w:rPr>
      <w:rFonts w:cs="Times New Roman"/>
      <w:kern w:val="0"/>
      <w:sz w:val="24"/>
    </w:rPr>
  </w:style>
  <w:style w:type="paragraph" w:styleId="a8">
    <w:name w:val="Title"/>
    <w:basedOn w:val="a"/>
    <w:next w:val="a"/>
    <w:qFormat/>
    <w:pPr>
      <w:pBdr>
        <w:top w:val="single" w:sz="8" w:space="10" w:color="A7BFDE"/>
        <w:bottom w:val="single" w:sz="24" w:space="15" w:color="9BBB59"/>
      </w:pBdr>
      <w:jc w:val="center"/>
    </w:pPr>
    <w:rPr>
      <w:rFonts w:ascii="宋体" w:hAnsi="Courier New" w:cs="Courier New"/>
      <w:szCs w:val="21"/>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endnote reference"/>
    <w:basedOn w:val="a0"/>
    <w:uiPriority w:val="99"/>
    <w:semiHidden/>
    <w:unhideWhenUsed/>
    <w:qFormat/>
    <w:rPr>
      <w:vertAlign w:val="superscript"/>
    </w:rPr>
  </w:style>
  <w:style w:type="character" w:styleId="ac">
    <w:name w:val="Hyperlink"/>
    <w:basedOn w:val="a0"/>
    <w:uiPriority w:val="99"/>
    <w:unhideWhenUsed/>
    <w:qFormat/>
    <w:rPr>
      <w:color w:val="0563C1" w:themeColor="hyperlink"/>
      <w:u w:val="single"/>
    </w:rPr>
  </w:style>
  <w:style w:type="character" w:customStyle="1" w:styleId="a6">
    <w:name w:val="尾注文本 字符"/>
    <w:basedOn w:val="a0"/>
    <w:link w:val="a5"/>
    <w:uiPriority w:val="99"/>
    <w:semiHidden/>
    <w:qFormat/>
  </w:style>
  <w:style w:type="paragraph" w:customStyle="1" w:styleId="Default">
    <w:name w:val="Default"/>
    <w:qFormat/>
    <w:pPr>
      <w:widowControl w:val="0"/>
      <w:autoSpaceDE w:val="0"/>
      <w:autoSpaceDN w:val="0"/>
      <w:adjustRightInd w:val="0"/>
    </w:pPr>
    <w:rPr>
      <w:rFonts w:ascii="Microsoft YaHei UI" w:eastAsia="Microsoft YaHei UI" w:hAnsi="Calibri" w:cs="Microsoft YaHei UI"/>
      <w:color w:val="000000"/>
      <w:sz w:val="24"/>
      <w:szCs w:val="24"/>
    </w:rPr>
  </w:style>
  <w:style w:type="character" w:customStyle="1" w:styleId="font41">
    <w:name w:val="font41"/>
    <w:basedOn w:val="a0"/>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10">
    <w:name w:val="未处理的提及1"/>
    <w:basedOn w:val="a0"/>
    <w:uiPriority w:val="99"/>
    <w:semiHidden/>
    <w:unhideWhenUsed/>
    <w:rPr>
      <w:color w:val="605E5C"/>
      <w:shd w:val="clear" w:color="auto" w:fill="E1DFDD"/>
    </w:rPr>
  </w:style>
  <w:style w:type="paragraph" w:styleId="ad">
    <w:name w:val="List Paragraph"/>
    <w:basedOn w:val="a"/>
    <w:uiPriority w:val="34"/>
    <w:unhideWhenUsed/>
    <w:qFormat/>
    <w:pPr>
      <w:ind w:firstLineChars="200" w:firstLine="420"/>
    </w:p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4">
    <w:name w:val="正文文本 字符"/>
    <w:basedOn w:val="a0"/>
    <w:link w:val="a3"/>
    <w:uiPriority w:val="1"/>
    <w:rPr>
      <w:rFonts w:ascii="微软雅黑" w:eastAsia="微软雅黑" w:hAnsi="微软雅黑" w:cs="微软雅黑"/>
      <w:sz w:val="21"/>
      <w:szCs w:val="21"/>
      <w:lang w:val="zh-CN" w:bidi="zh-CN"/>
    </w:rPr>
  </w:style>
  <w:style w:type="paragraph" w:styleId="ae">
    <w:name w:val="header"/>
    <w:basedOn w:val="a"/>
    <w:link w:val="af"/>
    <w:uiPriority w:val="99"/>
    <w:unhideWhenUsed/>
    <w:rsid w:val="00851339"/>
    <w:pPr>
      <w:tabs>
        <w:tab w:val="center" w:pos="4153"/>
        <w:tab w:val="right" w:pos="8306"/>
      </w:tabs>
      <w:snapToGrid w:val="0"/>
      <w:jc w:val="center"/>
    </w:pPr>
    <w:rPr>
      <w:sz w:val="18"/>
      <w:szCs w:val="18"/>
    </w:rPr>
  </w:style>
  <w:style w:type="character" w:customStyle="1" w:styleId="af">
    <w:name w:val="页眉 字符"/>
    <w:basedOn w:val="a0"/>
    <w:link w:val="ae"/>
    <w:uiPriority w:val="99"/>
    <w:rsid w:val="00851339"/>
    <w:rPr>
      <w:rFonts w:asciiTheme="minorHAnsi" w:eastAsiaTheme="minorEastAsia" w:hAnsiTheme="minorHAnsi" w:cstheme="minorBidi"/>
      <w:kern w:val="2"/>
      <w:sz w:val="18"/>
      <w:szCs w:val="18"/>
    </w:rPr>
  </w:style>
  <w:style w:type="paragraph" w:styleId="af0">
    <w:name w:val="footer"/>
    <w:basedOn w:val="a"/>
    <w:link w:val="af1"/>
    <w:uiPriority w:val="99"/>
    <w:unhideWhenUsed/>
    <w:rsid w:val="00851339"/>
    <w:pPr>
      <w:tabs>
        <w:tab w:val="center" w:pos="4153"/>
        <w:tab w:val="right" w:pos="8306"/>
      </w:tabs>
      <w:snapToGrid w:val="0"/>
      <w:jc w:val="left"/>
    </w:pPr>
    <w:rPr>
      <w:sz w:val="18"/>
      <w:szCs w:val="18"/>
    </w:rPr>
  </w:style>
  <w:style w:type="character" w:customStyle="1" w:styleId="af1">
    <w:name w:val="页脚 字符"/>
    <w:basedOn w:val="a0"/>
    <w:link w:val="af0"/>
    <w:uiPriority w:val="99"/>
    <w:rsid w:val="0085133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161597">
      <w:bodyDiv w:val="1"/>
      <w:marLeft w:val="0"/>
      <w:marRight w:val="0"/>
      <w:marTop w:val="0"/>
      <w:marBottom w:val="0"/>
      <w:divBdr>
        <w:top w:val="none" w:sz="0" w:space="0" w:color="auto"/>
        <w:left w:val="none" w:sz="0" w:space="0" w:color="auto"/>
        <w:bottom w:val="none" w:sz="0" w:space="0" w:color="auto"/>
        <w:right w:val="none" w:sz="0" w:space="0" w:color="auto"/>
      </w:divBdr>
    </w:div>
    <w:div w:id="168139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7</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chencheng@huorong.cn</dc:creator>
  <cp:lastModifiedBy>JC</cp:lastModifiedBy>
  <cp:revision>32</cp:revision>
  <dcterms:created xsi:type="dcterms:W3CDTF">2025-03-12T17:40:00Z</dcterms:created>
  <dcterms:modified xsi:type="dcterms:W3CDTF">2025-03-27T01:30:00Z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EC2CB5E7A5184FD4AA7D2DE5519E8E69</vt:lpwstr>
  </property>
  <property fmtid="{D5CDD505-2E9C-101B-9397-08002B2CF9AE}" pid="4" name="KSOTemplateDocerSaveRecord">
    <vt:lpwstr>eyJoZGlkIjoiNzZmMmUzN2ZmMjU1ZTdjNDVjMjZhY2I3NWEwZDIwMDUiLCJ1c2VySWQiOiI0MDk1MzU4ODYifQ==</vt:lpwstr>
  </property>
</Properties>
</file>