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CB215">
      <w:pPr>
        <w:spacing w:line="360" w:lineRule="auto"/>
        <w:jc w:val="both"/>
        <w:rPr>
          <w:rFonts w:ascii="方正小标宋简体" w:hAnsi="方正小标宋简体" w:eastAsia="方正小标宋简体" w:cs="宋体"/>
          <w:sz w:val="44"/>
          <w:szCs w:val="44"/>
          <w:highlight w:val="none"/>
          <w:u w:val="single"/>
        </w:rPr>
      </w:pPr>
      <w:bookmarkStart w:id="0" w:name="_Toc20384570"/>
      <w:r>
        <w:rPr>
          <w:rFonts w:hint="eastAsia" w:ascii="黑体" w:hAnsi="黑体" w:eastAsia="黑体" w:cs="宋体"/>
          <w:sz w:val="32"/>
          <w:szCs w:val="32"/>
          <w:highlight w:val="none"/>
        </w:rPr>
        <w:t xml:space="preserve"> </w:t>
      </w:r>
    </w:p>
    <w:p w14:paraId="6A147115">
      <w:pPr>
        <w:spacing w:line="360" w:lineRule="auto"/>
        <w:jc w:val="center"/>
        <w:rPr>
          <w:rFonts w:ascii="方正小标宋简体" w:hAnsi="方正小标宋简体" w:eastAsia="方正小标宋简体" w:cs="宋体"/>
          <w:sz w:val="48"/>
          <w:szCs w:val="48"/>
          <w:highlight w:val="none"/>
        </w:rPr>
      </w:pPr>
    </w:p>
    <w:p w14:paraId="73C75F61">
      <w:pPr>
        <w:spacing w:line="360" w:lineRule="auto"/>
        <w:jc w:val="center"/>
        <w:rPr>
          <w:rFonts w:ascii="方正小标宋简体" w:hAnsi="方正小标宋简体" w:eastAsia="方正小标宋简体" w:cs="宋体"/>
          <w:sz w:val="48"/>
          <w:szCs w:val="48"/>
          <w:highlight w:val="none"/>
        </w:rPr>
      </w:pPr>
    </w:p>
    <w:p w14:paraId="76AD15FB">
      <w:pPr>
        <w:spacing w:line="360" w:lineRule="auto"/>
        <w:jc w:val="center"/>
        <w:outlineLvl w:val="0"/>
        <w:rPr>
          <w:rFonts w:ascii="方正小标宋简体" w:hAnsi="方正小标宋简体" w:eastAsia="方正小标宋简体" w:cs="宋体"/>
          <w:color w:val="auto"/>
          <w:sz w:val="52"/>
          <w:szCs w:val="52"/>
        </w:rPr>
      </w:pPr>
      <w:r>
        <w:rPr>
          <w:rFonts w:hint="eastAsia" w:ascii="方正小标宋简体" w:hAnsi="方正小标宋简体" w:eastAsia="方正小标宋简体" w:cs="宋体"/>
          <w:color w:val="auto"/>
          <w:sz w:val="52"/>
          <w:szCs w:val="52"/>
        </w:rPr>
        <w:t>项目采购需求</w:t>
      </w:r>
    </w:p>
    <w:p w14:paraId="020501D9">
      <w:pPr>
        <w:spacing w:line="360" w:lineRule="auto"/>
        <w:ind w:firstLine="2600" w:firstLineChars="500"/>
        <w:jc w:val="left"/>
        <w:rPr>
          <w:rFonts w:hint="eastAsia" w:ascii="宋体" w:hAnsi="宋体" w:cs="宋体"/>
          <w:b/>
          <w:bCs/>
          <w:color w:val="auto"/>
          <w:sz w:val="52"/>
          <w:szCs w:val="52"/>
        </w:rPr>
      </w:pPr>
      <w:r>
        <w:rPr>
          <w:rFonts w:hint="eastAsia" w:ascii="宋体" w:hAnsi="宋体" w:cs="宋体"/>
          <w:color w:val="auto"/>
          <w:sz w:val="52"/>
          <w:szCs w:val="52"/>
        </w:rPr>
        <w:t>（非政府采购）</w:t>
      </w:r>
    </w:p>
    <w:p w14:paraId="18143FC1">
      <w:pPr>
        <w:spacing w:line="360" w:lineRule="auto"/>
        <w:jc w:val="center"/>
        <w:rPr>
          <w:rFonts w:ascii="仿宋_GB2312" w:hAnsi="仿宋_GB2312" w:eastAsia="仿宋_GB2312" w:cs="仿宋_GB2312"/>
          <w:sz w:val="32"/>
          <w:szCs w:val="32"/>
          <w:highlight w:val="none"/>
        </w:rPr>
      </w:pPr>
      <w:bookmarkStart w:id="1" w:name="_GoBack"/>
      <w:bookmarkEnd w:id="1"/>
    </w:p>
    <w:p w14:paraId="16B678A0">
      <w:pPr>
        <w:spacing w:line="360" w:lineRule="auto"/>
        <w:jc w:val="center"/>
        <w:rPr>
          <w:rFonts w:ascii="方正小标宋简体" w:hAnsi="方正小标宋简体" w:eastAsia="方正小标宋简体"/>
          <w:sz w:val="44"/>
          <w:szCs w:val="44"/>
          <w:highlight w:val="none"/>
        </w:rPr>
      </w:pPr>
    </w:p>
    <w:p w14:paraId="1B3E349B">
      <w:pPr>
        <w:spacing w:line="360" w:lineRule="auto"/>
        <w:jc w:val="center"/>
        <w:rPr>
          <w:rFonts w:ascii="方正小标宋简体" w:hAnsi="方正小标宋简体" w:eastAsia="方正小标宋简体"/>
          <w:sz w:val="44"/>
          <w:szCs w:val="44"/>
          <w:highlight w:val="none"/>
        </w:rPr>
      </w:pPr>
    </w:p>
    <w:p w14:paraId="6B0A3A88">
      <w:pPr>
        <w:spacing w:line="360" w:lineRule="auto"/>
        <w:jc w:val="center"/>
        <w:rPr>
          <w:rFonts w:ascii="方正小标宋简体" w:hAnsi="方正小标宋简体" w:eastAsia="方正小标宋简体"/>
          <w:sz w:val="44"/>
          <w:szCs w:val="44"/>
          <w:highlight w:val="none"/>
        </w:rPr>
      </w:pPr>
    </w:p>
    <w:p w14:paraId="55A541E0">
      <w:pPr>
        <w:spacing w:line="360" w:lineRule="auto"/>
        <w:ind w:left="420" w:leftChars="200" w:firstLine="1260" w:firstLineChars="450"/>
        <w:outlineLvl w:val="1"/>
        <w:rPr>
          <w:rFonts w:hint="default" w:ascii="方正小标宋简体" w:hAnsi="方正小标宋简体" w:eastAsia="方正小标宋简体"/>
          <w:sz w:val="28"/>
          <w:szCs w:val="28"/>
          <w:highlight w:val="none"/>
          <w:u w:val="single"/>
          <w:lang w:val="en-US" w:eastAsia="zh-CN"/>
        </w:rPr>
      </w:pPr>
      <w:r>
        <w:rPr>
          <w:rFonts w:hint="eastAsia" w:ascii="方正小标宋简体" w:hAnsi="方正小标宋简体" w:eastAsia="方正小标宋简体"/>
          <w:sz w:val="28"/>
          <w:szCs w:val="28"/>
          <w:highlight w:val="none"/>
        </w:rPr>
        <w:t>采购单位：</w:t>
      </w:r>
      <w:r>
        <w:rPr>
          <w:rFonts w:hint="eastAsia" w:ascii="方正小标宋简体" w:hAnsi="方正小标宋简体" w:eastAsia="方正小标宋简体"/>
          <w:sz w:val="28"/>
          <w:szCs w:val="28"/>
          <w:highlight w:val="none"/>
          <w:u w:val="single"/>
        </w:rPr>
        <w:t xml:space="preserve">  </w:t>
      </w:r>
      <w:r>
        <w:rPr>
          <w:rFonts w:hint="eastAsia" w:ascii="方正小标宋简体" w:hAnsi="方正小标宋简体" w:eastAsia="方正小标宋简体"/>
          <w:b w:val="0"/>
          <w:bCs w:val="0"/>
          <w:sz w:val="24"/>
          <w:szCs w:val="24"/>
          <w:highlight w:val="none"/>
          <w:u w:val="single"/>
          <w:lang w:val="en-US" w:eastAsia="zh-CN"/>
        </w:rPr>
        <w:t xml:space="preserve">杭州市公安局刑事侦查支队                    </w:t>
      </w:r>
    </w:p>
    <w:p w14:paraId="4E5BA690">
      <w:pPr>
        <w:spacing w:line="360" w:lineRule="auto"/>
        <w:ind w:left="420" w:leftChars="200" w:firstLine="1260" w:firstLineChars="450"/>
        <w:outlineLvl w:val="1"/>
        <w:rPr>
          <w:rFonts w:hint="default" w:ascii="方正小标宋简体" w:hAnsi="方正小标宋简体" w:eastAsia="方正小标宋简体"/>
          <w:b w:val="0"/>
          <w:bCs w:val="0"/>
          <w:sz w:val="24"/>
          <w:szCs w:val="24"/>
          <w:highlight w:val="none"/>
          <w:u w:val="single"/>
          <w:lang w:val="en-US" w:eastAsia="zh-CN"/>
        </w:rPr>
      </w:pPr>
      <w:r>
        <w:rPr>
          <w:rFonts w:ascii="方正小标宋简体" w:hAnsi="方正小标宋简体" w:eastAsia="方正小标宋简体"/>
          <w:sz w:val="28"/>
          <w:szCs w:val="28"/>
          <w:highlight w:val="none"/>
        </w:rPr>
        <w:t>项目名称</w:t>
      </w:r>
      <w:r>
        <w:rPr>
          <w:rFonts w:hint="eastAsia" w:ascii="方正小标宋简体" w:hAnsi="方正小标宋简体" w:eastAsia="方正小标宋简体"/>
          <w:sz w:val="28"/>
          <w:szCs w:val="28"/>
          <w:highlight w:val="none"/>
        </w:rPr>
        <w:t>：</w:t>
      </w:r>
      <w:r>
        <w:rPr>
          <w:rFonts w:hint="eastAsia" w:ascii="方正小标宋简体" w:hAnsi="方正小标宋简体" w:eastAsia="方正小标宋简体"/>
          <w:sz w:val="28"/>
          <w:szCs w:val="28"/>
          <w:highlight w:val="none"/>
          <w:u w:val="single"/>
        </w:rPr>
        <w:t xml:space="preserve"> </w:t>
      </w:r>
      <w:r>
        <w:rPr>
          <w:rFonts w:hint="eastAsia" w:ascii="方正小标宋简体" w:hAnsi="方正小标宋简体" w:eastAsia="方正小标宋简体"/>
          <w:b w:val="0"/>
          <w:bCs w:val="0"/>
          <w:sz w:val="24"/>
          <w:szCs w:val="24"/>
          <w:highlight w:val="none"/>
          <w:u w:val="single"/>
          <w:lang w:eastAsia="zh-CN"/>
        </w:rPr>
        <w:t>设备维修维护费（通讯数据研判平台维护费）</w:t>
      </w:r>
      <w:r>
        <w:rPr>
          <w:rFonts w:hint="eastAsia" w:ascii="方正小标宋简体" w:hAnsi="方正小标宋简体" w:eastAsia="方正小标宋简体"/>
          <w:b w:val="0"/>
          <w:bCs w:val="0"/>
          <w:sz w:val="24"/>
          <w:szCs w:val="24"/>
          <w:highlight w:val="none"/>
          <w:u w:val="single"/>
          <w:lang w:val="en-US" w:eastAsia="zh-CN"/>
        </w:rPr>
        <w:t xml:space="preserve">     </w:t>
      </w:r>
    </w:p>
    <w:p w14:paraId="4328987A">
      <w:pPr>
        <w:spacing w:line="360" w:lineRule="auto"/>
        <w:ind w:left="420" w:leftChars="200" w:firstLine="1260" w:firstLineChars="450"/>
        <w:outlineLvl w:val="1"/>
        <w:rPr>
          <w:rFonts w:hint="default" w:ascii="方正小标宋简体" w:hAnsi="方正小标宋简体" w:eastAsia="方正小标宋简体"/>
          <w:sz w:val="28"/>
          <w:szCs w:val="28"/>
          <w:highlight w:val="none"/>
          <w:u w:val="single"/>
          <w:lang w:val="en-US" w:eastAsia="zh-CN"/>
        </w:rPr>
      </w:pPr>
      <w:r>
        <w:rPr>
          <w:rFonts w:hint="eastAsia" w:ascii="方正小标宋简体" w:hAnsi="方正小标宋简体" w:eastAsia="方正小标宋简体"/>
          <w:sz w:val="28"/>
          <w:szCs w:val="28"/>
          <w:highlight w:val="none"/>
        </w:rPr>
        <w:t>编制单位：</w:t>
      </w:r>
      <w:r>
        <w:rPr>
          <w:rFonts w:hint="eastAsia" w:ascii="方正小标宋简体" w:hAnsi="方正小标宋简体" w:eastAsia="方正小标宋简体"/>
          <w:sz w:val="24"/>
          <w:szCs w:val="24"/>
          <w:highlight w:val="none"/>
          <w:u w:val="single"/>
        </w:rPr>
        <w:t xml:space="preserve">  </w:t>
      </w:r>
      <w:r>
        <w:rPr>
          <w:rFonts w:hint="eastAsia" w:ascii="方正小标宋简体" w:hAnsi="方正小标宋简体" w:eastAsia="方正小标宋简体"/>
          <w:b w:val="0"/>
          <w:bCs w:val="0"/>
          <w:sz w:val="24"/>
          <w:szCs w:val="24"/>
          <w:highlight w:val="none"/>
          <w:u w:val="single"/>
          <w:lang w:val="en-US" w:eastAsia="zh-CN"/>
        </w:rPr>
        <w:t xml:space="preserve">杭州市公安局刑事侦查支队        </w:t>
      </w:r>
      <w:r>
        <w:rPr>
          <w:rFonts w:hint="eastAsia" w:ascii="方正小标宋简体" w:hAnsi="方正小标宋简体" w:eastAsia="方正小标宋简体"/>
          <w:sz w:val="24"/>
          <w:szCs w:val="24"/>
          <w:highlight w:val="none"/>
          <w:u w:val="single"/>
          <w:lang w:val="en-US" w:eastAsia="zh-CN"/>
        </w:rPr>
        <w:t xml:space="preserve">             </w:t>
      </w:r>
    </w:p>
    <w:p w14:paraId="79739BE2">
      <w:pPr>
        <w:spacing w:line="360" w:lineRule="auto"/>
        <w:ind w:left="420" w:leftChars="200" w:firstLine="1260" w:firstLineChars="450"/>
        <w:outlineLvl w:val="1"/>
        <w:rPr>
          <w:rFonts w:hint="default" w:ascii="方正小标宋简体" w:hAnsi="方正小标宋简体" w:eastAsia="方正小标宋简体"/>
          <w:sz w:val="28"/>
          <w:szCs w:val="28"/>
          <w:highlight w:val="none"/>
          <w:u w:val="single"/>
          <w:lang w:val="en-US" w:eastAsia="zh-CN"/>
        </w:rPr>
      </w:pPr>
      <w:r>
        <w:rPr>
          <w:rFonts w:hint="eastAsia" w:ascii="方正小标宋简体" w:hAnsi="方正小标宋简体" w:eastAsia="方正小标宋简体"/>
          <w:sz w:val="28"/>
          <w:szCs w:val="28"/>
          <w:highlight w:val="none"/>
        </w:rPr>
        <w:t>编制时间：</w:t>
      </w:r>
      <w:r>
        <w:rPr>
          <w:rFonts w:hint="eastAsia" w:ascii="方正小标宋简体" w:hAnsi="方正小标宋简体" w:eastAsia="方正小标宋简体"/>
          <w:sz w:val="28"/>
          <w:szCs w:val="28"/>
          <w:highlight w:val="none"/>
          <w:u w:val="single"/>
        </w:rPr>
        <w:t xml:space="preserve"> </w:t>
      </w:r>
      <w:r>
        <w:rPr>
          <w:rFonts w:hint="eastAsia" w:ascii="方正小标宋简体" w:hAnsi="方正小标宋简体" w:eastAsia="方正小标宋简体"/>
          <w:sz w:val="24"/>
          <w:szCs w:val="24"/>
          <w:highlight w:val="none"/>
          <w:u w:val="single"/>
        </w:rPr>
        <w:t xml:space="preserve"> </w:t>
      </w:r>
      <w:r>
        <w:rPr>
          <w:rFonts w:hint="eastAsia" w:ascii="方正小标宋简体" w:hAnsi="方正小标宋简体" w:eastAsia="方正小标宋简体"/>
          <w:sz w:val="24"/>
          <w:szCs w:val="24"/>
          <w:highlight w:val="none"/>
          <w:u w:val="single"/>
          <w:lang w:eastAsia="zh-CN"/>
        </w:rPr>
        <w:t>202</w:t>
      </w:r>
      <w:r>
        <w:rPr>
          <w:rFonts w:hint="eastAsia" w:ascii="方正小标宋简体" w:hAnsi="方正小标宋简体" w:eastAsia="方正小标宋简体"/>
          <w:sz w:val="24"/>
          <w:szCs w:val="24"/>
          <w:highlight w:val="none"/>
          <w:u w:val="single"/>
          <w:lang w:val="en-US" w:eastAsia="zh-CN"/>
        </w:rPr>
        <w:t>5</w:t>
      </w:r>
      <w:r>
        <w:rPr>
          <w:rFonts w:hint="eastAsia" w:ascii="方正小标宋简体" w:hAnsi="方正小标宋简体" w:eastAsia="方正小标宋简体"/>
          <w:sz w:val="24"/>
          <w:szCs w:val="24"/>
          <w:highlight w:val="none"/>
          <w:u w:val="single"/>
        </w:rPr>
        <w:t>年</w:t>
      </w:r>
      <w:r>
        <w:rPr>
          <w:rFonts w:hint="eastAsia" w:ascii="方正小标宋简体" w:hAnsi="方正小标宋简体" w:eastAsia="方正小标宋简体"/>
          <w:sz w:val="24"/>
          <w:szCs w:val="24"/>
          <w:highlight w:val="none"/>
          <w:u w:val="single"/>
          <w:lang w:val="en-US" w:eastAsia="zh-CN"/>
        </w:rPr>
        <w:t>5</w:t>
      </w:r>
      <w:r>
        <w:rPr>
          <w:rFonts w:hint="eastAsia" w:ascii="方正小标宋简体" w:hAnsi="方正小标宋简体" w:eastAsia="方正小标宋简体"/>
          <w:sz w:val="24"/>
          <w:szCs w:val="24"/>
          <w:highlight w:val="none"/>
          <w:u w:val="single"/>
        </w:rPr>
        <w:t>月</w:t>
      </w:r>
      <w:r>
        <w:rPr>
          <w:rFonts w:hint="eastAsia" w:ascii="方正小标宋简体" w:hAnsi="方正小标宋简体" w:eastAsia="方正小标宋简体"/>
          <w:sz w:val="24"/>
          <w:szCs w:val="24"/>
          <w:highlight w:val="none"/>
          <w:u w:val="single"/>
          <w:lang w:val="en-US" w:eastAsia="zh-CN"/>
        </w:rPr>
        <w:t xml:space="preserve">   </w:t>
      </w:r>
      <w:r>
        <w:rPr>
          <w:rFonts w:hint="eastAsia" w:ascii="方正小标宋简体" w:hAnsi="方正小标宋简体" w:eastAsia="方正小标宋简体"/>
          <w:sz w:val="24"/>
          <w:szCs w:val="24"/>
          <w:highlight w:val="none"/>
          <w:u w:val="single"/>
        </w:rPr>
        <w:t xml:space="preserve">  </w:t>
      </w:r>
      <w:r>
        <w:rPr>
          <w:rFonts w:hint="eastAsia" w:ascii="方正小标宋简体" w:hAnsi="方正小标宋简体" w:eastAsia="方正小标宋简体"/>
          <w:sz w:val="24"/>
          <w:szCs w:val="24"/>
          <w:highlight w:val="none"/>
          <w:u w:val="single"/>
          <w:lang w:val="en-US" w:eastAsia="zh-CN"/>
        </w:rPr>
        <w:t xml:space="preserve">                             </w:t>
      </w:r>
    </w:p>
    <w:p w14:paraId="7767C8F3">
      <w:pPr>
        <w:spacing w:line="360" w:lineRule="auto"/>
        <w:jc w:val="left"/>
        <w:outlineLvl w:val="1"/>
        <w:rPr>
          <w:rFonts w:ascii="宋体" w:hAnsi="宋体"/>
          <w:b/>
          <w:sz w:val="28"/>
          <w:szCs w:val="28"/>
          <w:highlight w:val="none"/>
        </w:rPr>
      </w:pPr>
      <w:r>
        <w:rPr>
          <w:rFonts w:ascii="黑体" w:hAnsi="黑体" w:eastAsia="黑体"/>
          <w:sz w:val="32"/>
          <w:szCs w:val="32"/>
          <w:highlight w:val="none"/>
        </w:rPr>
        <w:br w:type="page"/>
      </w:r>
      <w:r>
        <w:rPr>
          <w:rFonts w:hint="eastAsia" w:ascii="宋体" w:hAnsi="宋体"/>
          <w:b/>
          <w:sz w:val="28"/>
          <w:szCs w:val="28"/>
          <w:highlight w:val="none"/>
        </w:rPr>
        <w:t>一、需求调查情况</w:t>
      </w:r>
    </w:p>
    <w:p w14:paraId="629CBC3D">
      <w:pPr>
        <w:spacing w:line="360" w:lineRule="auto"/>
        <w:jc w:val="left"/>
        <w:rPr>
          <w:rFonts w:ascii="宋体" w:hAnsi="宋体" w:cs="仿宋_GB2312"/>
          <w:sz w:val="24"/>
          <w:highlight w:val="none"/>
        </w:rPr>
      </w:pPr>
      <w:r>
        <w:rPr>
          <w:rFonts w:hint="eastAsia" w:ascii="宋体" w:hAnsi="宋体" w:cs="仿宋_GB2312"/>
          <w:sz w:val="24"/>
          <w:highlight w:val="none"/>
        </w:rPr>
        <w:t>（一）本项目是否需要开展需求调查：</w:t>
      </w:r>
      <w:r>
        <w:rPr>
          <w:rFonts w:hint="eastAsia" w:ascii="宋体" w:hAnsi="宋体" w:cs="仿宋_GB2312"/>
          <w:sz w:val="24"/>
          <w:highlight w:val="none"/>
        </w:rPr>
        <w:sym w:font="Wingdings 2" w:char="00A3"/>
      </w:r>
      <w:r>
        <w:rPr>
          <w:rFonts w:hint="eastAsia" w:ascii="宋体" w:hAnsi="宋体" w:cs="仿宋_GB2312"/>
          <w:sz w:val="24"/>
          <w:highlight w:val="none"/>
        </w:rPr>
        <w:t xml:space="preserve">是  </w:t>
      </w:r>
      <w:r>
        <w:rPr>
          <w:rFonts w:hint="eastAsia" w:ascii="宋体" w:hAnsi="宋体" w:cs="仿宋_GB2312"/>
          <w:sz w:val="24"/>
          <w:highlight w:val="none"/>
        </w:rPr>
        <w:sym w:font="Wingdings 2" w:char="0052"/>
      </w:r>
      <w:r>
        <w:rPr>
          <w:rFonts w:hint="eastAsia" w:ascii="宋体" w:hAnsi="宋体" w:cs="仿宋_GB2312"/>
          <w:sz w:val="24"/>
          <w:highlight w:val="none"/>
        </w:rPr>
        <w:t>否</w:t>
      </w:r>
    </w:p>
    <w:p w14:paraId="7ACD3DBB">
      <w:pPr>
        <w:spacing w:before="312" w:beforeLines="100" w:line="360" w:lineRule="auto"/>
        <w:jc w:val="left"/>
        <w:outlineLvl w:val="1"/>
        <w:rPr>
          <w:rFonts w:ascii="宋体" w:hAnsi="宋体"/>
          <w:b/>
          <w:sz w:val="28"/>
          <w:szCs w:val="28"/>
          <w:highlight w:val="none"/>
        </w:rPr>
      </w:pPr>
      <w:r>
        <w:rPr>
          <w:rFonts w:ascii="宋体" w:hAnsi="宋体"/>
          <w:b/>
          <w:sz w:val="28"/>
          <w:szCs w:val="28"/>
          <w:highlight w:val="none"/>
        </w:rPr>
        <w:t>二</w:t>
      </w:r>
      <w:r>
        <w:rPr>
          <w:rFonts w:hint="eastAsia" w:ascii="宋体" w:hAnsi="宋体"/>
          <w:b/>
          <w:sz w:val="28"/>
          <w:szCs w:val="28"/>
          <w:highlight w:val="none"/>
        </w:rPr>
        <w:t>、采购需求内容</w:t>
      </w:r>
    </w:p>
    <w:p w14:paraId="62E390F0">
      <w:pPr>
        <w:spacing w:line="360" w:lineRule="auto"/>
        <w:jc w:val="left"/>
        <w:outlineLvl w:val="2"/>
        <w:rPr>
          <w:rFonts w:ascii="宋体" w:hAnsi="宋体" w:cs="仿宋_GB2312"/>
          <w:sz w:val="24"/>
          <w:highlight w:val="none"/>
        </w:rPr>
      </w:pPr>
      <w:r>
        <w:rPr>
          <w:rFonts w:hint="eastAsia" w:ascii="宋体" w:hAnsi="宋体" w:cs="仿宋_GB2312"/>
          <w:sz w:val="24"/>
          <w:highlight w:val="none"/>
        </w:rPr>
        <w:t>（一）项目概况</w:t>
      </w:r>
    </w:p>
    <w:p w14:paraId="5CBC0C06">
      <w:pPr>
        <w:spacing w:line="360" w:lineRule="auto"/>
        <w:jc w:val="left"/>
        <w:rPr>
          <w:rFonts w:ascii="宋体" w:hAnsi="宋体"/>
          <w:sz w:val="24"/>
          <w:highlight w:val="none"/>
          <w:u w:val="single"/>
        </w:rPr>
      </w:pP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杭州市公安局通讯数据研判平台于2014年由我局提出系统实战需求，由相关公司开发完成。</w:t>
      </w:r>
      <w:r>
        <w:rPr>
          <w:rFonts w:hint="eastAsia" w:ascii="宋体" w:hAnsi="宋体"/>
          <w:sz w:val="24"/>
          <w:highlight w:val="none"/>
          <w:u w:val="single"/>
          <w:lang w:val="en-US" w:eastAsia="zh-CN"/>
        </w:rPr>
        <w:t>服务内容</w:t>
      </w:r>
      <w:r>
        <w:rPr>
          <w:rFonts w:hint="eastAsia" w:ascii="宋体" w:hAnsi="宋体"/>
          <w:sz w:val="24"/>
          <w:highlight w:val="none"/>
          <w:u w:val="single"/>
        </w:rPr>
        <w:t>包括研判平台的正常运转、日常维护、数据备份与恢复、硬件采集支撑、采集客户端软件更新等工作。</w:t>
      </w:r>
    </w:p>
    <w:p w14:paraId="5DE388BE">
      <w:pPr>
        <w:spacing w:line="360" w:lineRule="auto"/>
        <w:jc w:val="left"/>
        <w:outlineLvl w:val="2"/>
        <w:rPr>
          <w:rFonts w:ascii="宋体" w:hAnsi="宋体" w:cs="仿宋_GB2312"/>
          <w:color w:val="FF0000"/>
          <w:sz w:val="24"/>
          <w:highlight w:val="none"/>
        </w:rPr>
      </w:pPr>
      <w:r>
        <w:rPr>
          <w:rFonts w:hint="eastAsia" w:ascii="宋体" w:hAnsi="宋体" w:cs="仿宋_GB2312"/>
          <w:color w:val="FF0000"/>
          <w:sz w:val="24"/>
          <w:highlight w:val="none"/>
        </w:rPr>
        <w:t>（二）预算金额（</w:t>
      </w:r>
      <w:r>
        <w:rPr>
          <w:rFonts w:hint="eastAsia" w:ascii="宋体" w:hAnsi="宋体" w:cs="仿宋_GB2312"/>
          <w:color w:val="FF0000"/>
          <w:sz w:val="24"/>
          <w:highlight w:val="none"/>
          <w:lang w:val="en-US" w:eastAsia="zh-CN"/>
        </w:rPr>
        <w:t>万</w:t>
      </w:r>
      <w:r>
        <w:rPr>
          <w:rFonts w:hint="eastAsia" w:ascii="宋体" w:hAnsi="宋体" w:cs="仿宋_GB2312"/>
          <w:color w:val="FF0000"/>
          <w:sz w:val="24"/>
          <w:highlight w:val="none"/>
        </w:rPr>
        <w:t>元）：</w:t>
      </w:r>
      <w:r>
        <w:rPr>
          <w:rFonts w:hint="eastAsia" w:ascii="宋体" w:hAnsi="宋体"/>
          <w:color w:val="FF0000"/>
          <w:sz w:val="24"/>
          <w:highlight w:val="none"/>
          <w:u w:val="single"/>
        </w:rPr>
        <w:t xml:space="preserve">    </w:t>
      </w:r>
      <w:r>
        <w:rPr>
          <w:rFonts w:hint="eastAsia" w:ascii="宋体" w:hAnsi="宋体"/>
          <w:color w:val="FF0000"/>
          <w:sz w:val="24"/>
          <w:highlight w:val="none"/>
          <w:u w:val="single"/>
          <w:lang w:val="en-US" w:eastAsia="zh-CN"/>
        </w:rPr>
        <w:t>25（</w:t>
      </w:r>
      <w:r>
        <w:rPr>
          <w:rFonts w:hint="eastAsia" w:ascii="宋体" w:hAnsi="宋体" w:eastAsia="宋体" w:cs="Times New Roman"/>
          <w:color w:val="FF0000"/>
          <w:sz w:val="24"/>
          <w:highlight w:val="none"/>
          <w:u w:val="single"/>
          <w:lang w:val="en-US" w:eastAsia="zh-CN"/>
        </w:rPr>
        <w:t>202</w:t>
      </w:r>
      <w:r>
        <w:rPr>
          <w:rFonts w:hint="eastAsia" w:ascii="宋体" w:hAnsi="宋体" w:cs="Times New Roman"/>
          <w:color w:val="FF0000"/>
          <w:sz w:val="24"/>
          <w:highlight w:val="none"/>
          <w:u w:val="single"/>
          <w:lang w:val="en-US" w:eastAsia="zh-CN"/>
        </w:rPr>
        <w:t>5</w:t>
      </w:r>
      <w:r>
        <w:rPr>
          <w:rFonts w:hint="eastAsia" w:ascii="宋体" w:hAnsi="宋体" w:eastAsia="宋体" w:cs="Times New Roman"/>
          <w:color w:val="FF0000"/>
          <w:sz w:val="24"/>
          <w:highlight w:val="none"/>
          <w:u w:val="single"/>
          <w:lang w:val="en-US" w:eastAsia="zh-CN"/>
        </w:rPr>
        <w:t>年度预算为</w:t>
      </w:r>
      <w:r>
        <w:rPr>
          <w:rFonts w:hint="eastAsia" w:ascii="宋体" w:hAnsi="宋体" w:cs="Times New Roman"/>
          <w:color w:val="FF0000"/>
          <w:sz w:val="24"/>
          <w:highlight w:val="none"/>
          <w:u w:val="single"/>
          <w:lang w:val="en-US" w:eastAsia="zh-CN"/>
        </w:rPr>
        <w:t>10.42</w:t>
      </w:r>
      <w:r>
        <w:rPr>
          <w:rFonts w:hint="eastAsia" w:ascii="宋体" w:hAnsi="宋体" w:eastAsia="宋体" w:cs="Times New Roman"/>
          <w:color w:val="FF0000"/>
          <w:sz w:val="24"/>
          <w:highlight w:val="none"/>
          <w:u w:val="single"/>
          <w:lang w:val="en-US" w:eastAsia="zh-CN"/>
        </w:rPr>
        <w:t>万元）</w:t>
      </w:r>
      <w:r>
        <w:rPr>
          <w:rFonts w:hint="eastAsia" w:ascii="宋体" w:hAnsi="宋体"/>
          <w:color w:val="FF0000"/>
          <w:sz w:val="24"/>
          <w:highlight w:val="none"/>
          <w:u w:val="single"/>
        </w:rPr>
        <w:t xml:space="preserve">    </w:t>
      </w:r>
    </w:p>
    <w:p w14:paraId="41AFC98C">
      <w:pPr>
        <w:spacing w:line="360" w:lineRule="auto"/>
        <w:jc w:val="left"/>
        <w:outlineLvl w:val="2"/>
        <w:rPr>
          <w:rFonts w:hint="default" w:ascii="宋体" w:hAnsi="宋体" w:eastAsia="宋体" w:cs="仿宋_GB2312"/>
          <w:color w:val="FF0000"/>
          <w:sz w:val="24"/>
          <w:highlight w:val="none"/>
          <w:lang w:val="en-US" w:eastAsia="zh-CN"/>
        </w:rPr>
      </w:pPr>
      <w:r>
        <w:rPr>
          <w:rFonts w:hint="eastAsia" w:ascii="宋体" w:hAnsi="宋体" w:cs="仿宋_GB2312"/>
          <w:color w:val="FF0000"/>
          <w:sz w:val="24"/>
          <w:highlight w:val="none"/>
          <w:lang w:val="en-US" w:eastAsia="zh-CN"/>
        </w:rPr>
        <w:t xml:space="preserve">      采购最高限价（万元）：</w:t>
      </w:r>
      <w:r>
        <w:rPr>
          <w:rFonts w:hint="eastAsia" w:ascii="宋体" w:hAnsi="宋体" w:cs="宋体"/>
          <w:color w:val="FF0000"/>
          <w:sz w:val="24"/>
          <w:highlight w:val="none"/>
          <w:u w:val="single"/>
          <w:lang w:val="en-US" w:eastAsia="zh-CN"/>
        </w:rPr>
        <w:t xml:space="preserve"> 21.1495             </w:t>
      </w:r>
    </w:p>
    <w:p w14:paraId="4A7B6065">
      <w:pPr>
        <w:spacing w:line="360" w:lineRule="auto"/>
        <w:jc w:val="left"/>
        <w:outlineLvl w:val="2"/>
        <w:rPr>
          <w:rFonts w:ascii="宋体" w:hAnsi="宋体" w:cs="仿宋_GB2312"/>
          <w:sz w:val="24"/>
          <w:highlight w:val="none"/>
        </w:rPr>
      </w:pPr>
      <w:r>
        <w:rPr>
          <w:rFonts w:hint="eastAsia" w:ascii="宋体" w:hAnsi="宋体" w:cs="仿宋_GB2312"/>
          <w:sz w:val="24"/>
          <w:highlight w:val="none"/>
        </w:rPr>
        <w:t>（三）需满足的政府采购政策目标和具体支持对象</w:t>
      </w:r>
    </w:p>
    <w:p w14:paraId="19924466">
      <w:pPr>
        <w:spacing w:line="360" w:lineRule="auto"/>
        <w:ind w:firstLine="420"/>
        <w:jc w:val="left"/>
        <w:rPr>
          <w:rFonts w:ascii="宋体" w:hAnsi="宋体" w:cs="仿宋_GB2312"/>
          <w:sz w:val="24"/>
          <w:highlight w:val="none"/>
        </w:rPr>
      </w:pPr>
      <w:r>
        <w:rPr>
          <w:rFonts w:hint="eastAsia" w:ascii="宋体" w:hAnsi="宋体" w:cs="仿宋_GB2312"/>
          <w:sz w:val="24"/>
          <w:highlight w:val="none"/>
        </w:rPr>
        <w:sym w:font="Wingdings 2" w:char="0052"/>
      </w:r>
      <w:r>
        <w:rPr>
          <w:rFonts w:hint="eastAsia" w:ascii="宋体" w:hAnsi="宋体" w:cs="仿宋_GB2312"/>
          <w:sz w:val="24"/>
          <w:highlight w:val="none"/>
        </w:rPr>
        <w:t xml:space="preserve">扶持中小企业 </w:t>
      </w:r>
      <w:r>
        <w:rPr>
          <w:rFonts w:hint="eastAsia" w:ascii="宋体" w:hAnsi="宋体" w:cs="仿宋_GB2312"/>
          <w:sz w:val="24"/>
          <w:highlight w:val="none"/>
        </w:rPr>
        <w:sym w:font="Wingdings 2" w:char="00A3"/>
      </w:r>
      <w:r>
        <w:rPr>
          <w:rFonts w:hint="eastAsia" w:ascii="宋体" w:hAnsi="宋体" w:cs="仿宋_GB2312"/>
          <w:sz w:val="24"/>
          <w:highlight w:val="none"/>
        </w:rPr>
        <w:t xml:space="preserve">节能环保 </w:t>
      </w:r>
      <w:r>
        <w:rPr>
          <w:rFonts w:hint="eastAsia" w:ascii="宋体" w:hAnsi="宋体" w:cs="仿宋_GB2312"/>
          <w:sz w:val="24"/>
          <w:highlight w:val="none"/>
        </w:rPr>
        <w:sym w:font="Wingdings 2" w:char="00A3"/>
      </w:r>
      <w:r>
        <w:rPr>
          <w:rFonts w:hint="eastAsia" w:ascii="宋体" w:hAnsi="宋体" w:cs="仿宋_GB2312"/>
          <w:sz w:val="24"/>
          <w:highlight w:val="none"/>
        </w:rPr>
        <w:t>其他（</w:t>
      </w:r>
      <w:r>
        <w:rPr>
          <w:rFonts w:hint="eastAsia" w:ascii="宋体" w:hAnsi="宋体" w:cs="仿宋_GB2312"/>
          <w:sz w:val="24"/>
          <w:highlight w:val="none"/>
          <w:u w:val="single"/>
        </w:rPr>
        <w:t xml:space="preserve">            </w:t>
      </w:r>
      <w:r>
        <w:rPr>
          <w:rFonts w:hint="eastAsia" w:ascii="宋体" w:hAnsi="宋体" w:cs="仿宋_GB2312"/>
          <w:sz w:val="24"/>
          <w:highlight w:val="none"/>
        </w:rPr>
        <w:t>）</w:t>
      </w:r>
    </w:p>
    <w:p w14:paraId="796C415A">
      <w:pPr>
        <w:spacing w:line="360" w:lineRule="auto"/>
        <w:jc w:val="left"/>
        <w:outlineLvl w:val="2"/>
        <w:rPr>
          <w:rFonts w:ascii="宋体" w:hAnsi="宋体" w:cs="仿宋_GB2312"/>
          <w:sz w:val="24"/>
          <w:highlight w:val="none"/>
        </w:rPr>
      </w:pPr>
      <w:r>
        <w:rPr>
          <w:rFonts w:hint="eastAsia" w:ascii="宋体" w:hAnsi="宋体" w:cs="仿宋_GB2312"/>
          <w:sz w:val="24"/>
          <w:highlight w:val="none"/>
        </w:rPr>
        <w:t xml:space="preserve">（四）采购标的是否进口产品： </w:t>
      </w:r>
      <w:r>
        <w:rPr>
          <w:rFonts w:hint="eastAsia" w:ascii="宋体" w:hAnsi="宋体" w:cs="仿宋_GB2312"/>
          <w:sz w:val="24"/>
          <w:highlight w:val="none"/>
        </w:rPr>
        <w:sym w:font="Wingdings 2" w:char="00A3"/>
      </w:r>
      <w:r>
        <w:rPr>
          <w:rFonts w:hint="eastAsia" w:ascii="宋体" w:hAnsi="宋体" w:cs="仿宋_GB2312"/>
          <w:sz w:val="24"/>
          <w:highlight w:val="none"/>
        </w:rPr>
        <w:t xml:space="preserve">进口 </w:t>
      </w:r>
      <w:r>
        <w:rPr>
          <w:rFonts w:hint="eastAsia" w:ascii="宋体" w:hAnsi="宋体" w:cs="仿宋_GB2312"/>
          <w:sz w:val="24"/>
          <w:highlight w:val="none"/>
        </w:rPr>
        <w:sym w:font="Wingdings 2" w:char="0052"/>
      </w:r>
      <w:r>
        <w:rPr>
          <w:rFonts w:hint="eastAsia" w:ascii="宋体" w:hAnsi="宋体" w:cs="仿宋_GB2312"/>
          <w:sz w:val="24"/>
          <w:highlight w:val="none"/>
        </w:rPr>
        <w:t>国产</w:t>
      </w:r>
    </w:p>
    <w:p w14:paraId="07811AF5">
      <w:pPr>
        <w:keepNext w:val="0"/>
        <w:keepLines w:val="0"/>
        <w:pageBreakBefore w:val="0"/>
        <w:widowControl w:val="0"/>
        <w:kinsoku/>
        <w:wordWrap/>
        <w:overflowPunct/>
        <w:topLinePunct w:val="0"/>
        <w:autoSpaceDE/>
        <w:autoSpaceDN/>
        <w:bidi w:val="0"/>
        <w:spacing w:line="360" w:lineRule="auto"/>
        <w:jc w:val="left"/>
        <w:textAlignment w:val="auto"/>
        <w:outlineLvl w:val="1"/>
        <w:rPr>
          <w:rFonts w:hint="eastAsia" w:ascii="宋体" w:hAnsi="宋体" w:cs="仿宋_GB2312"/>
          <w:color w:val="auto"/>
          <w:sz w:val="24"/>
          <w:highlight w:val="none"/>
        </w:rPr>
      </w:pPr>
      <w:r>
        <w:rPr>
          <w:rFonts w:hint="eastAsia" w:ascii="宋体" w:hAnsi="宋体" w:cs="仿宋_GB2312"/>
          <w:color w:val="auto"/>
          <w:sz w:val="24"/>
          <w:highlight w:val="none"/>
        </w:rPr>
        <w:t>（五）拟采购标的的技术要求</w:t>
      </w:r>
    </w:p>
    <w:p w14:paraId="4D8FECE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2"/>
        <w:jc w:val="left"/>
        <w:textAlignment w:val="auto"/>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项目采购需求内容是否已履行保密审查责任并进行脱密脱敏处理</w:t>
      </w:r>
      <w:r>
        <w:rPr>
          <w:rFonts w:hint="eastAsia" w:ascii="宋体" w:hAnsi="宋体" w:eastAsia="宋体" w:cs="宋体"/>
          <w:color w:val="auto"/>
          <w:sz w:val="24"/>
          <w:highlight w:val="none"/>
          <w:lang w:val="en-US" w:bidi="zh-CN"/>
        </w:rPr>
        <w:t xml:space="preserve">  </w:t>
      </w:r>
      <w:r>
        <w:rPr>
          <w:rFonts w:hint="eastAsia" w:ascii="宋体" w:hAnsi="宋体" w:eastAsia="宋体" w:cs="宋体"/>
          <w:color w:val="auto"/>
          <w:spacing w:val="0"/>
          <w:sz w:val="24"/>
          <w:highlight w:val="none"/>
        </w:rPr>
        <w:sym w:font="Wingdings" w:char="00FE"/>
      </w:r>
      <w:r>
        <w:rPr>
          <w:rFonts w:hint="eastAsia" w:ascii="宋体" w:hAnsi="宋体" w:eastAsia="宋体" w:cs="宋体"/>
          <w:color w:val="auto"/>
          <w:sz w:val="24"/>
          <w:highlight w:val="none"/>
          <w:lang w:bidi="zh-CN"/>
        </w:rPr>
        <w:t>是</w:t>
      </w:r>
      <w:r>
        <w:rPr>
          <w:rFonts w:hint="eastAsia" w:ascii="宋体" w:hAnsi="宋体" w:eastAsia="宋体" w:cs="宋体"/>
          <w:color w:val="auto"/>
          <w:sz w:val="24"/>
          <w:highlight w:val="none"/>
          <w:lang w:val="en-US" w:bidi="zh-CN"/>
        </w:rPr>
        <w:t xml:space="preserve"> </w:t>
      </w:r>
      <w:r>
        <w:rPr>
          <w:rFonts w:hint="eastAsia" w:ascii="宋体" w:hAnsi="宋体" w:eastAsia="宋体" w:cs="宋体"/>
          <w:color w:val="auto"/>
          <w:sz w:val="24"/>
          <w:highlight w:val="none"/>
          <w:lang w:bidi="zh-CN"/>
        </w:rPr>
        <w:sym w:font="Wingdings" w:char="00A8"/>
      </w:r>
      <w:r>
        <w:rPr>
          <w:rFonts w:hint="eastAsia" w:ascii="宋体" w:hAnsi="宋体" w:eastAsia="宋体" w:cs="宋体"/>
          <w:color w:val="auto"/>
          <w:sz w:val="24"/>
          <w:highlight w:val="none"/>
          <w:lang w:bidi="zh-CN"/>
        </w:rPr>
        <w:t>否</w:t>
      </w:r>
    </w:p>
    <w:p w14:paraId="69E9FD6A">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宋体" w:hAnsi="宋体" w:cs="仿宋_GB2312"/>
          <w:sz w:val="24"/>
          <w:highlight w:val="none"/>
        </w:rPr>
      </w:pPr>
      <w:r>
        <w:rPr>
          <w:rFonts w:hint="eastAsia" w:ascii="宋体" w:hAnsi="宋体" w:eastAsia="宋体" w:cs="宋体"/>
          <w:color w:val="auto"/>
          <w:sz w:val="24"/>
          <w:highlight w:val="none"/>
          <w:lang w:bidi="zh-CN"/>
        </w:rPr>
        <w:t>项目是否同意公开发布</w:t>
      </w:r>
      <w:r>
        <w:rPr>
          <w:rFonts w:hint="eastAsia" w:ascii="宋体" w:hAnsi="宋体" w:eastAsia="宋体" w:cs="宋体"/>
          <w:color w:val="auto"/>
          <w:sz w:val="24"/>
          <w:highlight w:val="none"/>
          <w:lang w:val="en-US" w:bidi="zh-CN"/>
        </w:rPr>
        <w:t xml:space="preserve">  </w:t>
      </w:r>
      <w:r>
        <w:rPr>
          <w:rFonts w:hint="eastAsia" w:ascii="宋体" w:hAnsi="宋体" w:eastAsia="宋体" w:cs="宋体"/>
          <w:color w:val="auto"/>
          <w:sz w:val="24"/>
          <w:highlight w:val="none"/>
          <w:lang w:bidi="zh-CN"/>
        </w:rPr>
        <w:sym w:font="Wingdings" w:char="00FE"/>
      </w:r>
      <w:r>
        <w:rPr>
          <w:rFonts w:hint="eastAsia" w:ascii="宋体" w:hAnsi="宋体" w:eastAsia="宋体" w:cs="宋体"/>
          <w:color w:val="auto"/>
          <w:sz w:val="24"/>
          <w:highlight w:val="none"/>
          <w:lang w:bidi="zh-CN"/>
        </w:rPr>
        <w:t>是</w:t>
      </w:r>
      <w:r>
        <w:rPr>
          <w:rFonts w:hint="eastAsia" w:ascii="宋体" w:hAnsi="宋体" w:eastAsia="宋体" w:cs="宋体"/>
          <w:color w:val="auto"/>
          <w:sz w:val="24"/>
          <w:highlight w:val="none"/>
          <w:lang w:val="en-US" w:bidi="zh-CN"/>
        </w:rPr>
        <w:t xml:space="preserve">  </w:t>
      </w:r>
      <w:r>
        <w:rPr>
          <w:rFonts w:hint="eastAsia" w:ascii="宋体" w:hAnsi="宋体" w:eastAsia="宋体" w:cs="宋体"/>
          <w:color w:val="auto"/>
          <w:sz w:val="24"/>
          <w:highlight w:val="none"/>
          <w:lang w:bidi="zh-CN"/>
        </w:rPr>
        <w:sym w:font="Wingdings" w:char="00A8"/>
      </w:r>
      <w:r>
        <w:rPr>
          <w:rFonts w:hint="eastAsia" w:ascii="宋体" w:hAnsi="宋体" w:eastAsia="宋体" w:cs="宋体"/>
          <w:color w:val="auto"/>
          <w:sz w:val="24"/>
          <w:highlight w:val="none"/>
          <w:lang w:bidi="zh-CN"/>
        </w:rPr>
        <w:t>否</w:t>
      </w:r>
    </w:p>
    <w:p w14:paraId="0257F904">
      <w:pPr>
        <w:spacing w:line="360" w:lineRule="auto"/>
        <w:jc w:val="left"/>
        <w:rPr>
          <w:rFonts w:ascii="宋体" w:hAnsi="宋体" w:cs="仿宋_GB2312"/>
          <w:sz w:val="24"/>
          <w:highlight w:val="none"/>
        </w:rPr>
      </w:pPr>
      <w:r>
        <w:rPr>
          <w:rFonts w:hint="eastAsia" w:ascii="宋体" w:hAnsi="宋体" w:cs="仿宋_GB2312"/>
          <w:sz w:val="24"/>
          <w:highlight w:val="none"/>
        </w:rPr>
        <w:t>拟采购标的（1）</w:t>
      </w:r>
    </w:p>
    <w:tbl>
      <w:tblPr>
        <w:tblStyle w:val="9"/>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14:paraId="15B5491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7084AC52">
            <w:pPr>
              <w:spacing w:line="360" w:lineRule="auto"/>
              <w:jc w:val="center"/>
              <w:rPr>
                <w:rFonts w:ascii="宋体" w:hAnsi="宋体" w:cs="仿宋_GB2312"/>
                <w:sz w:val="24"/>
                <w:highlight w:val="none"/>
              </w:rPr>
            </w:pPr>
            <w:r>
              <w:rPr>
                <w:rFonts w:hint="eastAsia" w:ascii="宋体" w:hAnsi="宋体" w:cs="仿宋_GB2312"/>
                <w:sz w:val="24"/>
                <w:highlight w:val="none"/>
              </w:rPr>
              <w:t>标的内容</w:t>
            </w:r>
          </w:p>
        </w:tc>
        <w:tc>
          <w:tcPr>
            <w:tcW w:w="6804" w:type="dxa"/>
            <w:gridSpan w:val="3"/>
            <w:shd w:val="clear" w:color="auto" w:fill="auto"/>
            <w:vAlign w:val="center"/>
          </w:tcPr>
          <w:p w14:paraId="502E50B9">
            <w:pPr>
              <w:spacing w:line="360" w:lineRule="auto"/>
              <w:jc w:val="center"/>
              <w:rPr>
                <w:rFonts w:ascii="宋体" w:hAnsi="宋体" w:cs="仿宋_GB2312"/>
                <w:sz w:val="24"/>
                <w:highlight w:val="none"/>
              </w:rPr>
            </w:pPr>
            <w:r>
              <w:rPr>
                <w:rFonts w:hint="eastAsia" w:ascii="宋体" w:hAnsi="宋体" w:cs="仿宋_GB2312"/>
                <w:sz w:val="24"/>
                <w:highlight w:val="none"/>
                <w:lang w:eastAsia="zh-CN"/>
              </w:rPr>
              <w:t>设备维修维护费（通讯数据研判平台维护费）</w:t>
            </w:r>
          </w:p>
        </w:tc>
      </w:tr>
      <w:tr w14:paraId="1D30FDF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619E9309">
            <w:pPr>
              <w:spacing w:line="360" w:lineRule="auto"/>
              <w:jc w:val="center"/>
              <w:rPr>
                <w:rFonts w:ascii="宋体" w:hAnsi="宋体" w:cs="仿宋_GB2312"/>
                <w:sz w:val="24"/>
                <w:highlight w:val="none"/>
              </w:rPr>
            </w:pPr>
            <w:r>
              <w:rPr>
                <w:rFonts w:hint="eastAsia" w:ascii="宋体" w:hAnsi="宋体" w:cs="仿宋_GB2312"/>
                <w:sz w:val="24"/>
                <w:highlight w:val="none"/>
              </w:rPr>
              <w:t>数量</w:t>
            </w:r>
          </w:p>
        </w:tc>
        <w:tc>
          <w:tcPr>
            <w:tcW w:w="2409" w:type="dxa"/>
            <w:shd w:val="clear" w:color="auto" w:fill="auto"/>
            <w:vAlign w:val="center"/>
          </w:tcPr>
          <w:p w14:paraId="331FB65A">
            <w:pPr>
              <w:spacing w:line="360" w:lineRule="auto"/>
              <w:jc w:val="center"/>
              <w:rPr>
                <w:rFonts w:hint="eastAsia" w:ascii="宋体" w:hAnsi="宋体" w:eastAsia="宋体" w:cs="仿宋_GB2312"/>
                <w:sz w:val="24"/>
                <w:highlight w:val="none"/>
                <w:lang w:val="en-US" w:eastAsia="zh-CN"/>
              </w:rPr>
            </w:pPr>
            <w:r>
              <w:rPr>
                <w:rFonts w:hint="eastAsia" w:ascii="宋体" w:hAnsi="宋体" w:cs="仿宋_GB2312"/>
                <w:sz w:val="24"/>
                <w:highlight w:val="none"/>
                <w:lang w:val="en-US" w:eastAsia="zh-CN"/>
              </w:rPr>
              <w:t>1</w:t>
            </w:r>
          </w:p>
        </w:tc>
        <w:tc>
          <w:tcPr>
            <w:tcW w:w="1360" w:type="dxa"/>
            <w:shd w:val="clear" w:color="auto" w:fill="auto"/>
            <w:vAlign w:val="center"/>
          </w:tcPr>
          <w:p w14:paraId="611BD9E0">
            <w:pPr>
              <w:spacing w:line="360" w:lineRule="auto"/>
              <w:jc w:val="center"/>
              <w:rPr>
                <w:rFonts w:ascii="宋体" w:hAnsi="宋体" w:cs="仿宋_GB2312"/>
                <w:sz w:val="24"/>
                <w:highlight w:val="none"/>
              </w:rPr>
            </w:pPr>
            <w:r>
              <w:rPr>
                <w:rFonts w:hint="eastAsia" w:ascii="宋体" w:hAnsi="宋体" w:cs="仿宋_GB2312"/>
                <w:sz w:val="24"/>
                <w:highlight w:val="none"/>
              </w:rPr>
              <w:t>单位</w:t>
            </w:r>
          </w:p>
        </w:tc>
        <w:tc>
          <w:tcPr>
            <w:tcW w:w="3035" w:type="dxa"/>
            <w:shd w:val="clear" w:color="auto" w:fill="auto"/>
            <w:vAlign w:val="center"/>
          </w:tcPr>
          <w:p w14:paraId="2DC3E036">
            <w:pPr>
              <w:spacing w:line="360" w:lineRule="auto"/>
              <w:jc w:val="center"/>
              <w:rPr>
                <w:rFonts w:hint="eastAsia" w:ascii="宋体" w:hAnsi="宋体" w:eastAsia="宋体" w:cs="仿宋_GB2312"/>
                <w:sz w:val="24"/>
                <w:highlight w:val="none"/>
                <w:lang w:val="en-US" w:eastAsia="zh-CN"/>
              </w:rPr>
            </w:pPr>
            <w:r>
              <w:rPr>
                <w:rFonts w:hint="eastAsia" w:ascii="宋体" w:hAnsi="宋体" w:cs="仿宋_GB2312"/>
                <w:sz w:val="24"/>
                <w:highlight w:val="none"/>
                <w:lang w:val="en-US" w:eastAsia="zh-CN"/>
              </w:rPr>
              <w:t>套</w:t>
            </w:r>
          </w:p>
        </w:tc>
      </w:tr>
      <w:tr w14:paraId="5890F99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shd w:val="clear" w:color="auto" w:fill="auto"/>
          </w:tcPr>
          <w:p w14:paraId="24F0CD3B">
            <w:pPr>
              <w:spacing w:line="360" w:lineRule="auto"/>
              <w:jc w:val="center"/>
              <w:rPr>
                <w:rFonts w:ascii="宋体" w:hAnsi="宋体" w:cs="仿宋_GB2312"/>
                <w:sz w:val="24"/>
                <w:highlight w:val="none"/>
              </w:rPr>
            </w:pPr>
            <w:r>
              <w:rPr>
                <w:rFonts w:hint="eastAsia" w:ascii="宋体" w:hAnsi="宋体" w:cs="仿宋_GB2312"/>
                <w:sz w:val="24"/>
                <w:highlight w:val="none"/>
              </w:rPr>
              <w:t>功能和质量</w:t>
            </w:r>
          </w:p>
          <w:p w14:paraId="6E6B9C14">
            <w:pPr>
              <w:spacing w:line="360" w:lineRule="auto"/>
              <w:jc w:val="center"/>
              <w:rPr>
                <w:rFonts w:ascii="宋体" w:hAnsi="宋体" w:cs="仿宋_GB2312"/>
                <w:sz w:val="24"/>
                <w:highlight w:val="none"/>
              </w:rPr>
            </w:pPr>
            <w:r>
              <w:rPr>
                <w:rFonts w:hint="eastAsia" w:ascii="宋体" w:hAnsi="宋体" w:cs="仿宋_GB2312"/>
                <w:sz w:val="24"/>
                <w:highlight w:val="none"/>
              </w:rPr>
              <w:t>要求</w:t>
            </w:r>
          </w:p>
        </w:tc>
        <w:tc>
          <w:tcPr>
            <w:tcW w:w="6804" w:type="dxa"/>
            <w:gridSpan w:val="3"/>
            <w:shd w:val="clear" w:color="auto" w:fill="auto"/>
          </w:tcPr>
          <w:p w14:paraId="35A2AFE2">
            <w:pPr>
              <w:spacing w:line="360" w:lineRule="auto"/>
              <w:jc w:val="left"/>
              <w:rPr>
                <w:rFonts w:hint="eastAsia" w:ascii="宋体" w:hAnsi="宋体" w:cs="仿宋_GB2312"/>
                <w:b/>
                <w:bCs/>
                <w:sz w:val="24"/>
                <w:highlight w:val="none"/>
              </w:rPr>
            </w:pPr>
            <w:r>
              <w:rPr>
                <w:rFonts w:hint="eastAsia" w:ascii="宋体" w:hAnsi="宋体" w:cs="仿宋_GB2312"/>
                <w:b/>
                <w:bCs/>
                <w:sz w:val="24"/>
                <w:highlight w:val="none"/>
              </w:rPr>
              <w:t>一、维保内容</w:t>
            </w:r>
          </w:p>
          <w:p w14:paraId="6C8C18FD">
            <w:pPr>
              <w:spacing w:line="360" w:lineRule="auto"/>
              <w:jc w:val="left"/>
              <w:rPr>
                <w:rFonts w:hint="eastAsia" w:ascii="宋体" w:hAnsi="宋体" w:eastAsia="宋体" w:cs="仿宋_GB2312"/>
                <w:b/>
                <w:bCs/>
                <w:sz w:val="24"/>
                <w:highlight w:val="none"/>
                <w:lang w:eastAsia="zh-CN"/>
              </w:rPr>
            </w:pPr>
            <w:r>
              <w:rPr>
                <w:rFonts w:hint="eastAsia" w:ascii="宋体" w:hAnsi="宋体" w:cs="仿宋_GB2312"/>
                <w:b/>
                <w:bCs/>
                <w:sz w:val="24"/>
                <w:highlight w:val="none"/>
              </w:rPr>
              <w:t>1、具体内容</w:t>
            </w:r>
            <w:r>
              <w:rPr>
                <w:rFonts w:hint="eastAsia" w:ascii="宋体" w:hAnsi="宋体" w:cs="仿宋_GB2312"/>
                <w:b/>
                <w:bCs/>
                <w:sz w:val="24"/>
                <w:highlight w:val="none"/>
                <w:lang w:eastAsia="zh-CN"/>
              </w:rPr>
              <w:t>：</w:t>
            </w:r>
          </w:p>
          <w:p w14:paraId="4DAE8F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（1）平台维护:在维护期内，保证通讯研判平台系统运行良好，保证平台数据库容量扩充不受限制，保证平台后台数据安全。</w:t>
            </w:r>
          </w:p>
          <w:p w14:paraId="2B5CD1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w:t>
            </w:r>
            <w:r>
              <w:rPr>
                <w:rFonts w:hint="eastAsia" w:ascii="宋体" w:hAnsi="宋体" w:cs="仿宋_GB2312"/>
                <w:sz w:val="24"/>
                <w:highlight w:val="none"/>
                <w:lang w:val="en-US" w:eastAsia="zh-CN"/>
              </w:rPr>
              <w:t>2</w:t>
            </w:r>
            <w:r>
              <w:rPr>
                <w:rFonts w:hint="eastAsia" w:ascii="宋体" w:hAnsi="宋体" w:cs="仿宋_GB2312"/>
                <w:sz w:val="24"/>
                <w:highlight w:val="none"/>
              </w:rPr>
              <w:t>）硬件采集支撑工作:对于各类突发案、事件和基层疑难手机的信息采集给予服务支撑，保障前端的手机采集工作。一名工程师常驻用户单位。</w:t>
            </w:r>
          </w:p>
          <w:p w14:paraId="1407D3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（3）通讯设备全数据采集分析仪(采集客户端)软件更新:随着手机等通讯设备软硬件的不断更新换代，采集客户端的软件系统也要不断更新，以确保设备的采集成功率。</w:t>
            </w:r>
          </w:p>
          <w:p w14:paraId="77D046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（4）与省厅警务云进行数据的对接与接口</w:t>
            </w:r>
            <w:r>
              <w:rPr>
                <w:rFonts w:hint="eastAsia" w:ascii="宋体" w:hAnsi="宋体" w:cs="仿宋_GB2312"/>
                <w:sz w:val="24"/>
                <w:highlight w:val="none"/>
                <w:lang w:eastAsia="zh-CN"/>
              </w:rPr>
              <w:t>维护</w:t>
            </w:r>
            <w:r>
              <w:rPr>
                <w:rFonts w:hint="eastAsia" w:ascii="宋体" w:hAnsi="宋体" w:cs="仿宋_GB2312"/>
                <w:sz w:val="24"/>
                <w:highlight w:val="none"/>
              </w:rPr>
              <w:t>，完成全市手机采分数据上报。</w:t>
            </w:r>
          </w:p>
          <w:p w14:paraId="38F17E83">
            <w:pPr>
              <w:spacing w:line="360" w:lineRule="auto"/>
              <w:ind w:firstLine="480" w:firstLineChars="200"/>
              <w:jc w:val="left"/>
              <w:rPr>
                <w:rFonts w:hint="eastAsia" w:ascii="宋体" w:hAnsi="宋体" w:cs="仿宋_GB2312"/>
                <w:color w:val="FF0000"/>
                <w:sz w:val="24"/>
                <w:highlight w:val="none"/>
              </w:rPr>
            </w:pPr>
            <w:r>
              <w:rPr>
                <w:rFonts w:hint="eastAsia" w:ascii="宋体" w:hAnsi="宋体" w:cs="仿宋_GB2312"/>
                <w:color w:val="FF0000"/>
                <w:sz w:val="24"/>
                <w:highlight w:val="none"/>
              </w:rPr>
              <w:t>（5）提供美亚柏科DC4501手机采集软件一年使用许可一份，DC4501手机采集软件使用许可版本号及参数要求：</w:t>
            </w:r>
          </w:p>
          <w:p w14:paraId="1DF75CC7">
            <w:pPr>
              <w:spacing w:line="360" w:lineRule="auto"/>
              <w:jc w:val="left"/>
              <w:rPr>
                <w:rFonts w:hint="eastAsia" w:ascii="宋体" w:hAnsi="宋体" w:cs="仿宋_GB2312"/>
                <w:color w:val="FF0000"/>
                <w:sz w:val="24"/>
                <w:highlight w:val="none"/>
              </w:rPr>
            </w:pPr>
            <w:r>
              <w:rPr>
                <w:rFonts w:hint="eastAsia" w:ascii="宋体" w:hAnsi="宋体" w:cs="仿宋_GB2312"/>
                <w:color w:val="FF0000"/>
                <w:sz w:val="24"/>
                <w:highlight w:val="none"/>
              </w:rPr>
              <w:t>当前版本号：V3.2.03201RTM（一年内不定期升级更新最新版本）</w:t>
            </w:r>
          </w:p>
          <w:p w14:paraId="75C3F408">
            <w:pPr>
              <w:spacing w:line="360" w:lineRule="auto"/>
              <w:jc w:val="left"/>
              <w:rPr>
                <w:rFonts w:hint="eastAsia" w:ascii="宋体" w:hAnsi="宋体" w:cs="仿宋_GB2312"/>
                <w:color w:val="FF0000"/>
                <w:sz w:val="24"/>
                <w:highlight w:val="none"/>
              </w:rPr>
            </w:pPr>
            <w:r>
              <w:rPr>
                <w:rFonts w:hint="eastAsia" w:ascii="宋体" w:hAnsi="宋体" w:cs="仿宋_GB2312"/>
                <w:color w:val="FF0000"/>
                <w:sz w:val="24"/>
                <w:highlight w:val="none"/>
              </w:rPr>
              <w:t>软件序列号：2103-40EB-AS45-4BF7</w:t>
            </w:r>
          </w:p>
          <w:p w14:paraId="4D67A127">
            <w:pPr>
              <w:spacing w:line="360" w:lineRule="auto"/>
              <w:jc w:val="left"/>
              <w:rPr>
                <w:rFonts w:hint="eastAsia" w:ascii="宋体" w:hAnsi="宋体" w:cs="仿宋_GB2312"/>
                <w:color w:val="FF0000"/>
                <w:sz w:val="24"/>
                <w:highlight w:val="none"/>
              </w:rPr>
            </w:pPr>
            <w:r>
              <w:rPr>
                <w:rFonts w:hint="eastAsia" w:ascii="宋体" w:hAnsi="宋体" w:cs="仿宋_GB2312"/>
                <w:color w:val="FF0000"/>
                <w:sz w:val="24"/>
                <w:highlight w:val="none"/>
              </w:rPr>
              <w:t>参数要求：对目前市面上的主流手机进行电子数据提取。</w:t>
            </w:r>
          </w:p>
          <w:p w14:paraId="08246243">
            <w:pPr>
              <w:spacing w:line="360" w:lineRule="auto"/>
              <w:jc w:val="left"/>
              <w:rPr>
                <w:rFonts w:hint="eastAsia" w:ascii="宋体" w:hAnsi="宋体" w:cs="仿宋_GB2312"/>
                <w:sz w:val="24"/>
                <w:highlight w:val="none"/>
              </w:rPr>
            </w:pPr>
            <w:r>
              <w:rPr>
                <w:rFonts w:hint="eastAsia" w:ascii="宋体" w:hAnsi="宋体" w:cs="仿宋_GB2312"/>
                <w:color w:val="FF0000"/>
                <w:sz w:val="24"/>
                <w:highlight w:val="none"/>
              </w:rPr>
              <w:t>项目维护期内提供杭州警务云数据域操作VDI桌面硬件环境（专用电脑）三台：型号MSI-CREATOR P50（数量2） 配置参数:内存-16G,CPU/I512400F,存储1T,型号DELL T440(数量1)配置参数：内存/32G,CPU/Xeon-4110,存储2T。</w:t>
            </w:r>
          </w:p>
          <w:p w14:paraId="152E550D">
            <w:pPr>
              <w:spacing w:line="360" w:lineRule="auto"/>
              <w:jc w:val="left"/>
              <w:rPr>
                <w:rFonts w:hint="eastAsia" w:ascii="宋体" w:hAnsi="宋体" w:cs="仿宋_GB2312"/>
                <w:sz w:val="24"/>
                <w:highlight w:val="none"/>
              </w:rPr>
            </w:pPr>
            <w:r>
              <w:rPr>
                <w:rFonts w:hint="eastAsia" w:ascii="宋体" w:hAnsi="宋体" w:cs="仿宋_GB2312"/>
                <w:sz w:val="24"/>
                <w:highlight w:val="none"/>
              </w:rPr>
              <w:t>2、响应时间</w:t>
            </w:r>
          </w:p>
          <w:p w14:paraId="2613FD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（1）响应时间：20分钟内。</w:t>
            </w:r>
          </w:p>
          <w:p w14:paraId="1869A0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（2）能够网上解决的通过远程方式解决，无法网络解决的立即启动现场服务模式。远程问题解决时间：4小时内。</w:t>
            </w:r>
          </w:p>
          <w:p w14:paraId="6CE806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（3）4小时内不能解决，采取现场服务方式（24小时内达到现场）。</w:t>
            </w:r>
          </w:p>
          <w:p w14:paraId="7905A6EC">
            <w:pPr>
              <w:spacing w:line="360" w:lineRule="auto"/>
              <w:jc w:val="left"/>
              <w:rPr>
                <w:rFonts w:hint="eastAsia" w:ascii="宋体" w:hAnsi="宋体" w:cs="仿宋_GB2312"/>
                <w:sz w:val="24"/>
                <w:highlight w:val="none"/>
              </w:rPr>
            </w:pPr>
            <w:r>
              <w:rPr>
                <w:rFonts w:hint="eastAsia" w:ascii="宋体" w:hAnsi="宋体" w:cs="仿宋_GB2312"/>
                <w:sz w:val="24"/>
                <w:highlight w:val="none"/>
              </w:rPr>
              <w:t>3、紧急事件处理</w:t>
            </w:r>
          </w:p>
          <w:p w14:paraId="413BFE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（1）服务时间：7x24小时，全天候服务。</w:t>
            </w:r>
          </w:p>
          <w:p w14:paraId="0D67B1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（2）服务方式：现场技术支持服务。在休息时间，服务人员在1小时内到达省厅或市局，在全省联网的环境下，通过远程访问进行异常处理。</w:t>
            </w:r>
          </w:p>
          <w:p w14:paraId="4BBCF2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（3）服务内容：由于意外或者其它因素造成系统崩溃、瘫痪，或者系统性能急剧下降，或者核心业务不能</w:t>
            </w:r>
            <w:r>
              <w:rPr>
                <w:rFonts w:hint="eastAsia" w:ascii="宋体" w:hAnsi="宋体" w:cs="仿宋_GB2312"/>
                <w:sz w:val="24"/>
                <w:highlight w:val="none"/>
                <w:lang w:eastAsia="zh-CN"/>
              </w:rPr>
              <w:t>运行</w:t>
            </w:r>
            <w:r>
              <w:rPr>
                <w:rFonts w:hint="eastAsia" w:ascii="宋体" w:hAnsi="宋体" w:cs="仿宋_GB2312"/>
                <w:sz w:val="24"/>
                <w:highlight w:val="none"/>
              </w:rPr>
              <w:t>等问题，需要及时进行响应。由在用系统原厂商派工程师对系统进行分析，并解决问题。</w:t>
            </w:r>
          </w:p>
          <w:p w14:paraId="6331114C">
            <w:pPr>
              <w:spacing w:line="360" w:lineRule="auto"/>
              <w:jc w:val="left"/>
              <w:rPr>
                <w:rFonts w:hint="eastAsia" w:ascii="宋体" w:hAnsi="宋体" w:cs="仿宋_GB2312"/>
                <w:sz w:val="24"/>
                <w:highlight w:val="none"/>
              </w:rPr>
            </w:pPr>
            <w:r>
              <w:rPr>
                <w:rFonts w:hint="eastAsia" w:ascii="宋体" w:hAnsi="宋体" w:cs="仿宋_GB2312"/>
                <w:sz w:val="24"/>
                <w:highlight w:val="none"/>
              </w:rPr>
              <w:t>4、系统问题总结和故障补丁升级：</w:t>
            </w:r>
          </w:p>
          <w:p w14:paraId="64A770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（1）需要对每一季度根据维保和监测情况进行总结，并根据总结结果提交改进报告和下季度工作安排计划。</w:t>
            </w:r>
          </w:p>
          <w:p w14:paraId="365867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（2）同时如果发生某一问题频繁出现等事故，将会由项目经理出具问题调研报告，由厂商根据实际问题情况进行补丁升级。</w:t>
            </w:r>
          </w:p>
          <w:p w14:paraId="4B8C22E2">
            <w:pPr>
              <w:spacing w:line="360" w:lineRule="auto"/>
              <w:jc w:val="left"/>
              <w:rPr>
                <w:rFonts w:hint="eastAsia" w:ascii="宋体" w:hAnsi="宋体" w:cs="仿宋_GB2312"/>
                <w:sz w:val="24"/>
                <w:highlight w:val="none"/>
              </w:rPr>
            </w:pPr>
            <w:r>
              <w:rPr>
                <w:rFonts w:hint="eastAsia" w:ascii="宋体" w:hAnsi="宋体" w:cs="仿宋_GB2312"/>
                <w:sz w:val="24"/>
                <w:highlight w:val="none"/>
              </w:rPr>
              <w:t>5、日常系统维护</w:t>
            </w:r>
          </w:p>
          <w:p w14:paraId="70D4A1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（1）服务时间：5x8小时服务。</w:t>
            </w:r>
          </w:p>
          <w:p w14:paraId="2D570F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（2）服务方式：现场技术支持服务。</w:t>
            </w:r>
          </w:p>
          <w:p w14:paraId="0DEC88C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（3）服务内容：对计算机系统机器定期主动进行性能及安全进行巡查和巡检服务。对机房环境定时巡查和巡检。</w:t>
            </w:r>
          </w:p>
          <w:p w14:paraId="0B65E3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（4）系统安全补丁更新以及杀毒软件的维护。</w:t>
            </w:r>
          </w:p>
          <w:p w14:paraId="3C9AE3F1">
            <w:pPr>
              <w:spacing w:line="360" w:lineRule="auto"/>
              <w:jc w:val="left"/>
              <w:rPr>
                <w:rFonts w:hint="eastAsia" w:ascii="宋体" w:hAnsi="宋体" w:cs="仿宋_GB2312"/>
                <w:sz w:val="24"/>
                <w:highlight w:val="none"/>
              </w:rPr>
            </w:pPr>
            <w:r>
              <w:rPr>
                <w:rFonts w:hint="eastAsia" w:ascii="宋体" w:hAnsi="宋体" w:cs="仿宋_GB2312"/>
                <w:sz w:val="24"/>
                <w:highlight w:val="none"/>
              </w:rPr>
              <w:t>6、其他</w:t>
            </w:r>
          </w:p>
          <w:p w14:paraId="46E0C7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各数据库定期主动巡查和巡检服务。</w:t>
            </w:r>
          </w:p>
          <w:p w14:paraId="17ACB6FD">
            <w:pPr>
              <w:spacing w:line="360" w:lineRule="auto"/>
              <w:jc w:val="left"/>
              <w:rPr>
                <w:rFonts w:hint="eastAsia" w:ascii="宋体" w:hAnsi="宋体" w:cs="仿宋_GB2312"/>
                <w:sz w:val="24"/>
                <w:highlight w:val="none"/>
              </w:rPr>
            </w:pPr>
            <w:r>
              <w:rPr>
                <w:rFonts w:hint="eastAsia" w:ascii="宋体" w:hAnsi="宋体" w:cs="仿宋_GB2312"/>
                <w:sz w:val="24"/>
                <w:highlight w:val="none"/>
              </w:rPr>
              <w:t>三、维保时间要求</w:t>
            </w:r>
          </w:p>
          <w:p w14:paraId="070CD7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提供规定维保时间内有偿的售后维保服务，负责处理系统一天24小时内的所有技术问题。响应时间如下要求：</w:t>
            </w:r>
          </w:p>
          <w:p w14:paraId="4C6FB7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1、系统出现警告，不影响系统运行；7×24小时电话咨询，24小时内到达现场。</w:t>
            </w:r>
          </w:p>
          <w:p w14:paraId="3FC171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2、系统出现部分损坏，系统正常运行；7×24小时电话咨询，12小时内到达现场。</w:t>
            </w:r>
          </w:p>
          <w:p w14:paraId="779C59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3、系统崩溃；7×24小时电话咨询，4小时内到达现场。</w:t>
            </w:r>
          </w:p>
          <w:p w14:paraId="57134A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除标准服务外还会增加主动式巡检服务，对主系统进行每月按时进行健康检查，对下属分支机构进行每一个月主动电话巡检，每一季度上门巡检。根据巡检情况为系统出具《系统运行健康状态报告》使系统的运行情况时刻保持稳定状态。</w:t>
            </w:r>
          </w:p>
          <w:p w14:paraId="71525BF2">
            <w:pPr>
              <w:spacing w:line="360" w:lineRule="auto"/>
              <w:jc w:val="left"/>
              <w:rPr>
                <w:rFonts w:hint="eastAsia" w:ascii="宋体" w:hAnsi="宋体" w:cs="仿宋_GB2312"/>
                <w:sz w:val="24"/>
                <w:highlight w:val="none"/>
              </w:rPr>
            </w:pPr>
            <w:r>
              <w:rPr>
                <w:rFonts w:hint="eastAsia" w:ascii="宋体" w:hAnsi="宋体" w:cs="仿宋_GB2312"/>
                <w:sz w:val="24"/>
                <w:highlight w:val="none"/>
              </w:rPr>
              <w:t>四、维保人员要求</w:t>
            </w:r>
          </w:p>
          <w:p w14:paraId="0F0D1B6F">
            <w:pPr>
              <w:spacing w:line="360" w:lineRule="auto"/>
              <w:jc w:val="left"/>
              <w:rPr>
                <w:rFonts w:ascii="宋体" w:hAnsi="宋体" w:cs="仿宋_GB2312"/>
                <w:sz w:val="24"/>
                <w:highlight w:val="none"/>
              </w:rPr>
            </w:pPr>
            <w:r>
              <w:rPr>
                <w:rFonts w:hint="eastAsia" w:ascii="宋体" w:hAnsi="宋体" w:cs="仿宋_GB2312"/>
                <w:sz w:val="24"/>
                <w:highlight w:val="none"/>
                <w:lang w:val="en-US" w:eastAsia="zh-CN"/>
              </w:rPr>
              <w:t xml:space="preserve">      </w:t>
            </w:r>
            <w:r>
              <w:rPr>
                <w:rFonts w:hint="eastAsia" w:ascii="宋体" w:hAnsi="宋体" w:cs="仿宋_GB2312"/>
                <w:sz w:val="24"/>
                <w:highlight w:val="none"/>
              </w:rPr>
              <w:t>根据系统的重要性和稳定性的实际需求，特定维保团由不低于1名专业工程师（常驻用户单位所在地）。</w:t>
            </w:r>
          </w:p>
        </w:tc>
      </w:tr>
    </w:tbl>
    <w:p w14:paraId="24149BF5">
      <w:pPr>
        <w:spacing w:line="360" w:lineRule="auto"/>
        <w:jc w:val="left"/>
        <w:outlineLvl w:val="2"/>
        <w:rPr>
          <w:rFonts w:ascii="宋体" w:hAnsi="宋体" w:cs="仿宋_GB2312"/>
          <w:sz w:val="24"/>
          <w:highlight w:val="none"/>
        </w:rPr>
      </w:pPr>
      <w:r>
        <w:rPr>
          <w:rFonts w:hint="eastAsia" w:ascii="宋体" w:hAnsi="宋体" w:cs="仿宋_GB2312"/>
          <w:sz w:val="24"/>
          <w:highlight w:val="none"/>
        </w:rPr>
        <w:t>（六）拟采购标的的商务要求</w:t>
      </w:r>
    </w:p>
    <w:p w14:paraId="176127A6">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1.交付（实施）的时间（期限）：</w:t>
      </w:r>
      <w:r>
        <w:rPr>
          <w:rFonts w:hint="eastAsia" w:ascii="宋体" w:hAnsi="宋体"/>
          <w:sz w:val="24"/>
          <w:highlight w:val="none"/>
          <w:u w:val="single"/>
        </w:rPr>
        <w:t xml:space="preserve">   </w:t>
      </w:r>
      <w:r>
        <w:rPr>
          <w:rFonts w:hint="eastAsia" w:ascii="宋体" w:hAnsi="宋体"/>
          <w:sz w:val="24"/>
          <w:highlight w:val="none"/>
          <w:u w:val="single"/>
          <w:lang w:val="en-US" w:eastAsia="zh-CN"/>
        </w:rPr>
        <w:t>2025年6月25日-2026年6月24日</w:t>
      </w:r>
      <w:r>
        <w:rPr>
          <w:rFonts w:hint="eastAsia" w:ascii="宋体" w:hAnsi="宋体"/>
          <w:sz w:val="24"/>
          <w:highlight w:val="none"/>
          <w:u w:val="single"/>
        </w:rPr>
        <w:t xml:space="preserve">                                   </w:t>
      </w:r>
    </w:p>
    <w:p w14:paraId="44A5E44C">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2.交付（实施）的地点（范围）：</w:t>
      </w:r>
      <w:r>
        <w:rPr>
          <w:rFonts w:hint="eastAsia" w:ascii="宋体" w:hAnsi="宋体"/>
          <w:sz w:val="24"/>
          <w:highlight w:val="none"/>
          <w:u w:val="single"/>
        </w:rPr>
        <w:t xml:space="preserve">   杭州市</w:t>
      </w:r>
      <w:r>
        <w:rPr>
          <w:rFonts w:hint="eastAsia" w:ascii="宋体" w:hAnsi="宋体"/>
          <w:sz w:val="24"/>
          <w:highlight w:val="none"/>
          <w:u w:val="single"/>
          <w:lang w:eastAsia="zh-CN"/>
        </w:rPr>
        <w:t>上城区婺江路</w:t>
      </w:r>
      <w:r>
        <w:rPr>
          <w:rFonts w:hint="eastAsia" w:ascii="宋体" w:hAnsi="宋体"/>
          <w:sz w:val="24"/>
          <w:highlight w:val="none"/>
          <w:u w:val="single"/>
          <w:lang w:val="en-US" w:eastAsia="zh-CN"/>
        </w:rPr>
        <w:t>169号</w:t>
      </w:r>
      <w:r>
        <w:rPr>
          <w:rFonts w:hint="eastAsia" w:ascii="宋体" w:hAnsi="宋体"/>
          <w:sz w:val="24"/>
          <w:highlight w:val="none"/>
          <w:u w:val="single"/>
        </w:rPr>
        <w:t xml:space="preserve">                </w:t>
      </w:r>
    </w:p>
    <w:p w14:paraId="0F0C6CBE">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3.付款条件（进度和方式）</w:t>
      </w:r>
    </w:p>
    <w:tbl>
      <w:tblPr>
        <w:tblStyle w:val="9"/>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174"/>
        <w:gridCol w:w="3491"/>
        <w:gridCol w:w="3647"/>
      </w:tblGrid>
      <w:tr w14:paraId="79C73E2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shd w:val="clear" w:color="auto" w:fill="auto"/>
            <w:vAlign w:val="center"/>
          </w:tcPr>
          <w:p w14:paraId="3371A1A3">
            <w:pPr>
              <w:spacing w:line="360" w:lineRule="auto"/>
              <w:jc w:val="center"/>
              <w:rPr>
                <w:rFonts w:ascii="宋体" w:hAnsi="宋体" w:cs="仿宋_GB2312"/>
                <w:sz w:val="24"/>
                <w:highlight w:val="none"/>
              </w:rPr>
            </w:pPr>
            <w:r>
              <w:rPr>
                <w:rFonts w:hint="eastAsia" w:ascii="宋体" w:hAnsi="宋体" w:cs="仿宋_GB2312"/>
                <w:sz w:val="24"/>
                <w:highlight w:val="none"/>
              </w:rPr>
              <w:t>序号</w:t>
            </w:r>
          </w:p>
        </w:tc>
        <w:tc>
          <w:tcPr>
            <w:tcW w:w="3491" w:type="dxa"/>
            <w:shd w:val="clear" w:color="auto" w:fill="auto"/>
            <w:vAlign w:val="center"/>
          </w:tcPr>
          <w:p w14:paraId="0ADEB0B5">
            <w:pPr>
              <w:spacing w:line="360" w:lineRule="auto"/>
              <w:jc w:val="center"/>
              <w:rPr>
                <w:rFonts w:ascii="宋体" w:hAnsi="宋体" w:cs="仿宋_GB2312"/>
                <w:sz w:val="24"/>
                <w:highlight w:val="none"/>
              </w:rPr>
            </w:pPr>
            <w:r>
              <w:rPr>
                <w:rFonts w:hint="eastAsia" w:ascii="宋体" w:hAnsi="宋体" w:cs="仿宋_GB2312"/>
                <w:sz w:val="24"/>
                <w:highlight w:val="none"/>
              </w:rPr>
              <w:t>付款比例（%）</w:t>
            </w:r>
          </w:p>
        </w:tc>
        <w:tc>
          <w:tcPr>
            <w:tcW w:w="3647" w:type="dxa"/>
            <w:shd w:val="clear" w:color="auto" w:fill="auto"/>
            <w:vAlign w:val="center"/>
          </w:tcPr>
          <w:p w14:paraId="3CE46FEF">
            <w:pPr>
              <w:spacing w:line="360" w:lineRule="auto"/>
              <w:jc w:val="center"/>
              <w:rPr>
                <w:rFonts w:ascii="宋体" w:hAnsi="宋体" w:cs="仿宋_GB2312"/>
                <w:sz w:val="24"/>
                <w:highlight w:val="none"/>
              </w:rPr>
            </w:pPr>
            <w:r>
              <w:rPr>
                <w:rFonts w:hint="eastAsia" w:ascii="宋体" w:hAnsi="宋体" w:cs="仿宋_GB2312"/>
                <w:sz w:val="24"/>
                <w:highlight w:val="none"/>
              </w:rPr>
              <w:t>付款方式</w:t>
            </w:r>
          </w:p>
        </w:tc>
      </w:tr>
      <w:tr w14:paraId="4EB3BAC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vAlign w:val="center"/>
          </w:tcPr>
          <w:p w14:paraId="0311F57D">
            <w:pPr>
              <w:spacing w:line="360" w:lineRule="auto"/>
              <w:jc w:val="center"/>
              <w:rPr>
                <w:rFonts w:ascii="宋体" w:hAnsi="宋体" w:cs="仿宋_GB2312"/>
                <w:sz w:val="24"/>
                <w:highlight w:val="none"/>
              </w:rPr>
            </w:pPr>
            <w:r>
              <w:rPr>
                <w:rFonts w:hint="eastAsia" w:ascii="宋体" w:hAnsi="宋体" w:cs="仿宋_GB2312"/>
                <w:sz w:val="24"/>
                <w:highlight w:val="none"/>
              </w:rPr>
              <w:t>1</w:t>
            </w:r>
          </w:p>
        </w:tc>
        <w:tc>
          <w:tcPr>
            <w:tcW w:w="3491" w:type="dxa"/>
            <w:shd w:val="clear" w:color="auto" w:fill="auto"/>
            <w:vAlign w:val="top"/>
          </w:tcPr>
          <w:p w14:paraId="7B55D1BB">
            <w:pPr>
              <w:spacing w:line="360" w:lineRule="auto"/>
              <w:jc w:val="center"/>
              <w:rPr>
                <w:rFonts w:ascii="宋体" w:hAnsi="宋体" w:cs="仿宋_GB2312"/>
                <w:sz w:val="24"/>
                <w:highlight w:val="none"/>
              </w:rPr>
            </w:pPr>
            <w:r>
              <w:rPr>
                <w:rFonts w:hint="eastAsia" w:ascii="宋体" w:hAnsi="宋体" w:cs="仿宋_GB2312"/>
                <w:sz w:val="24"/>
                <w:highlight w:val="none"/>
              </w:rPr>
              <w:t>第一期付款：签订合同后</w:t>
            </w:r>
            <w:r>
              <w:rPr>
                <w:rFonts w:ascii="宋体" w:hAnsi="宋体" w:cs="仿宋_GB2312"/>
                <w:sz w:val="24"/>
                <w:highlight w:val="none"/>
              </w:rPr>
              <w:t>5个工作日内，</w:t>
            </w:r>
            <w:r>
              <w:rPr>
                <w:rFonts w:hint="eastAsia" w:ascii="宋体" w:hAnsi="宋体" w:cs="仿宋_GB2312"/>
                <w:sz w:val="24"/>
                <w:highlight w:val="none"/>
              </w:rPr>
              <w:t>采购人支付合同总价</w:t>
            </w:r>
            <w:r>
              <w:rPr>
                <w:rFonts w:hint="eastAsia" w:ascii="宋体" w:hAnsi="宋体" w:cs="仿宋_GB2312"/>
                <w:sz w:val="24"/>
                <w:highlight w:val="none"/>
                <w:lang w:val="en-US" w:eastAsia="zh-CN"/>
              </w:rPr>
              <w:t>40</w:t>
            </w:r>
            <w:r>
              <w:rPr>
                <w:rFonts w:ascii="宋体" w:hAnsi="宋体" w:cs="仿宋_GB2312"/>
                <w:sz w:val="24"/>
                <w:highlight w:val="none"/>
              </w:rPr>
              <w:t>％的款项；</w:t>
            </w:r>
          </w:p>
        </w:tc>
        <w:tc>
          <w:tcPr>
            <w:tcW w:w="3647" w:type="dxa"/>
            <w:shd w:val="clear" w:color="auto" w:fill="auto"/>
            <w:vAlign w:val="center"/>
          </w:tcPr>
          <w:p w14:paraId="40A4CFF3">
            <w:pPr>
              <w:spacing w:line="360" w:lineRule="auto"/>
              <w:jc w:val="center"/>
              <w:rPr>
                <w:rFonts w:ascii="宋体" w:hAnsi="宋体" w:cs="仿宋_GB2312"/>
                <w:sz w:val="24"/>
                <w:highlight w:val="none"/>
              </w:rPr>
            </w:pPr>
            <w:r>
              <w:rPr>
                <w:rFonts w:hint="eastAsia" w:ascii="宋体" w:hAnsi="宋体" w:cs="宋体"/>
                <w:sz w:val="24"/>
                <w:highlight w:val="none"/>
              </w:rPr>
              <w:t>国库转账支付</w:t>
            </w:r>
          </w:p>
        </w:tc>
      </w:tr>
      <w:tr w14:paraId="2763D60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vAlign w:val="center"/>
          </w:tcPr>
          <w:p w14:paraId="3ED6F0F7">
            <w:pPr>
              <w:spacing w:line="360" w:lineRule="auto"/>
              <w:jc w:val="center"/>
              <w:rPr>
                <w:rFonts w:ascii="宋体" w:hAnsi="宋体" w:cs="仿宋_GB2312"/>
                <w:sz w:val="24"/>
                <w:highlight w:val="none"/>
              </w:rPr>
            </w:pPr>
            <w:r>
              <w:rPr>
                <w:rFonts w:hint="eastAsia" w:ascii="宋体" w:hAnsi="宋体" w:cs="仿宋_GB2312"/>
                <w:sz w:val="24"/>
                <w:highlight w:val="none"/>
              </w:rPr>
              <w:t>2</w:t>
            </w:r>
          </w:p>
        </w:tc>
        <w:tc>
          <w:tcPr>
            <w:tcW w:w="3491" w:type="dxa"/>
            <w:shd w:val="clear" w:color="auto" w:fill="auto"/>
            <w:vAlign w:val="center"/>
          </w:tcPr>
          <w:p w14:paraId="1E723D5F">
            <w:pPr>
              <w:spacing w:line="360" w:lineRule="auto"/>
              <w:jc w:val="center"/>
              <w:rPr>
                <w:rFonts w:ascii="宋体" w:hAnsi="宋体" w:cs="仿宋_GB2312"/>
                <w:sz w:val="24"/>
                <w:highlight w:val="none"/>
              </w:rPr>
            </w:pPr>
            <w:r>
              <w:rPr>
                <w:rFonts w:hint="eastAsia" w:ascii="仿宋" w:hAnsi="仿宋" w:cs="仿宋"/>
                <w:sz w:val="24"/>
                <w:highlight w:val="none"/>
              </w:rPr>
              <w:t>第二期付款：服务至</w:t>
            </w:r>
            <w:r>
              <w:rPr>
                <w:rFonts w:hint="eastAsia" w:ascii="仿宋" w:hAnsi="仿宋" w:cs="仿宋"/>
                <w:sz w:val="24"/>
                <w:highlight w:val="none"/>
                <w:lang w:eastAsia="zh-CN"/>
              </w:rPr>
              <w:t>202</w:t>
            </w:r>
            <w:r>
              <w:rPr>
                <w:rFonts w:hint="eastAsia" w:ascii="仿宋" w:hAnsi="仿宋" w:cs="仿宋"/>
                <w:sz w:val="24"/>
                <w:highlight w:val="none"/>
                <w:lang w:val="en-US" w:eastAsia="zh-CN"/>
              </w:rPr>
              <w:t>4</w:t>
            </w:r>
            <w:r>
              <w:rPr>
                <w:rFonts w:ascii="仿宋" w:hAnsi="仿宋" w:cs="仿宋"/>
                <w:sz w:val="24"/>
                <w:highlight w:val="none"/>
              </w:rPr>
              <w:t>年</w:t>
            </w:r>
            <w:r>
              <w:rPr>
                <w:rFonts w:hint="eastAsia" w:ascii="仿宋" w:hAnsi="仿宋" w:cs="仿宋"/>
                <w:sz w:val="24"/>
                <w:highlight w:val="none"/>
                <w:lang w:val="en-US" w:eastAsia="zh-CN"/>
              </w:rPr>
              <w:t>11</w:t>
            </w:r>
            <w:r>
              <w:rPr>
                <w:rFonts w:ascii="仿宋" w:hAnsi="仿宋" w:cs="仿宋"/>
                <w:sz w:val="24"/>
                <w:highlight w:val="none"/>
              </w:rPr>
              <w:t>月</w:t>
            </w:r>
            <w:r>
              <w:rPr>
                <w:rFonts w:hint="eastAsia" w:ascii="仿宋" w:hAnsi="仿宋" w:cs="仿宋"/>
                <w:sz w:val="24"/>
                <w:highlight w:val="none"/>
                <w:lang w:val="en-US" w:eastAsia="zh-CN"/>
              </w:rPr>
              <w:t>30</w:t>
            </w:r>
            <w:r>
              <w:rPr>
                <w:rFonts w:ascii="仿宋" w:hAnsi="仿宋" w:cs="仿宋"/>
                <w:sz w:val="24"/>
                <w:highlight w:val="none"/>
              </w:rPr>
              <w:t>日，无任何服务问题,凭双方签字盖章的验收意见、每日人员签到表、每月社保缴纳清单、相关考核材料，按合同单价、人数及服务时间进行结算，</w:t>
            </w:r>
            <w:r>
              <w:rPr>
                <w:rFonts w:hint="eastAsia" w:ascii="宋体" w:hAnsi="宋体" w:cs="仿宋_GB2312"/>
                <w:sz w:val="24"/>
                <w:highlight w:val="none"/>
              </w:rPr>
              <w:t>采购人</w:t>
            </w:r>
            <w:r>
              <w:rPr>
                <w:rFonts w:hint="eastAsia" w:ascii="宋体" w:hAnsi="宋体" w:cs="仿宋_GB2312"/>
                <w:sz w:val="24"/>
                <w:highlight w:val="none"/>
                <w:lang w:val="en-US" w:eastAsia="zh-CN"/>
              </w:rPr>
              <w:t>最多</w:t>
            </w:r>
            <w:r>
              <w:rPr>
                <w:rFonts w:hint="eastAsia" w:ascii="宋体" w:hAnsi="宋体" w:cs="仿宋_GB2312"/>
                <w:sz w:val="24"/>
                <w:highlight w:val="none"/>
              </w:rPr>
              <w:t>支付</w:t>
            </w:r>
            <w:r>
              <w:rPr>
                <w:rFonts w:hint="eastAsia" w:ascii="宋体" w:hAnsi="宋体" w:cs="仿宋_GB2312"/>
                <w:sz w:val="24"/>
                <w:highlight w:val="none"/>
                <w:lang w:val="en-US" w:eastAsia="zh-CN"/>
              </w:rPr>
              <w:t>至2025年度安排的10.42万元（含首付款）</w:t>
            </w:r>
            <w:r>
              <w:rPr>
                <w:rFonts w:ascii="宋体" w:hAnsi="宋体" w:cs="仿宋_GB2312"/>
                <w:sz w:val="24"/>
                <w:highlight w:val="none"/>
              </w:rPr>
              <w:t>；</w:t>
            </w:r>
          </w:p>
        </w:tc>
        <w:tc>
          <w:tcPr>
            <w:tcW w:w="3647" w:type="dxa"/>
            <w:shd w:val="clear" w:color="auto" w:fill="auto"/>
            <w:vAlign w:val="center"/>
          </w:tcPr>
          <w:p w14:paraId="24BABEAB">
            <w:pPr>
              <w:spacing w:line="360" w:lineRule="auto"/>
              <w:jc w:val="center"/>
              <w:rPr>
                <w:rFonts w:ascii="宋体" w:hAnsi="宋体" w:cs="仿宋_GB2312"/>
                <w:sz w:val="24"/>
                <w:highlight w:val="none"/>
              </w:rPr>
            </w:pPr>
            <w:r>
              <w:rPr>
                <w:rFonts w:hint="eastAsia" w:ascii="宋体" w:hAnsi="宋体" w:cs="宋体"/>
                <w:sz w:val="24"/>
                <w:highlight w:val="none"/>
              </w:rPr>
              <w:t>国库转账支付</w:t>
            </w:r>
          </w:p>
        </w:tc>
      </w:tr>
      <w:tr w14:paraId="3F103E4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vAlign w:val="center"/>
          </w:tcPr>
          <w:p w14:paraId="114134A5">
            <w:pPr>
              <w:spacing w:line="360" w:lineRule="auto"/>
              <w:jc w:val="center"/>
              <w:rPr>
                <w:rFonts w:ascii="宋体" w:hAnsi="宋体" w:cs="仿宋_GB2312"/>
                <w:sz w:val="24"/>
                <w:highlight w:val="none"/>
              </w:rPr>
            </w:pPr>
            <w:r>
              <w:rPr>
                <w:rFonts w:hint="eastAsia" w:ascii="宋体" w:hAnsi="宋体" w:cs="仿宋_GB2312"/>
                <w:sz w:val="24"/>
                <w:highlight w:val="none"/>
              </w:rPr>
              <w:t>3</w:t>
            </w:r>
          </w:p>
        </w:tc>
        <w:tc>
          <w:tcPr>
            <w:tcW w:w="3491" w:type="dxa"/>
            <w:shd w:val="clear" w:color="auto" w:fill="auto"/>
            <w:vAlign w:val="center"/>
          </w:tcPr>
          <w:p w14:paraId="015BBC80">
            <w:pPr>
              <w:spacing w:line="360" w:lineRule="auto"/>
              <w:jc w:val="center"/>
              <w:rPr>
                <w:rFonts w:ascii="宋体" w:hAnsi="宋体" w:cs="仿宋_GB2312"/>
                <w:sz w:val="24"/>
                <w:highlight w:val="none"/>
              </w:rPr>
            </w:pPr>
            <w:r>
              <w:rPr>
                <w:rFonts w:hint="eastAsia" w:ascii="仿宋" w:hAnsi="仿宋" w:cs="仿宋"/>
                <w:sz w:val="24"/>
                <w:highlight w:val="none"/>
              </w:rPr>
              <w:t>第三期付款：服务期结束，凭每日人员签到表、每月社保缴纳清单、双方签字盖章的验收意见、相关考核资料，按合同单价，人数及服务时间结算剩余应付的合同款项</w:t>
            </w:r>
            <w:r>
              <w:rPr>
                <w:rFonts w:hint="eastAsia" w:ascii="仿宋" w:hAnsi="仿宋" w:cs="仿宋"/>
                <w:sz w:val="24"/>
                <w:highlight w:val="none"/>
                <w:lang w:eastAsia="zh-CN"/>
              </w:rPr>
              <w:t>。</w:t>
            </w:r>
          </w:p>
        </w:tc>
        <w:tc>
          <w:tcPr>
            <w:tcW w:w="3647" w:type="dxa"/>
            <w:shd w:val="clear" w:color="auto" w:fill="auto"/>
            <w:vAlign w:val="center"/>
          </w:tcPr>
          <w:p w14:paraId="08217AA5">
            <w:pPr>
              <w:spacing w:line="360" w:lineRule="auto"/>
              <w:jc w:val="center"/>
              <w:rPr>
                <w:rFonts w:ascii="宋体" w:hAnsi="宋体" w:cs="仿宋_GB2312"/>
                <w:sz w:val="24"/>
                <w:highlight w:val="none"/>
              </w:rPr>
            </w:pPr>
            <w:r>
              <w:rPr>
                <w:rFonts w:hint="eastAsia" w:ascii="宋体" w:hAnsi="宋体" w:cs="宋体"/>
                <w:sz w:val="24"/>
                <w:highlight w:val="none"/>
              </w:rPr>
              <w:t>国库转账支付</w:t>
            </w:r>
          </w:p>
        </w:tc>
      </w:tr>
    </w:tbl>
    <w:p w14:paraId="4D4D1FEA">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4.售后服务要求</w:t>
      </w:r>
    </w:p>
    <w:p w14:paraId="7250BD01">
      <w:pPr>
        <w:spacing w:line="360" w:lineRule="auto"/>
        <w:ind w:firstLine="480" w:firstLineChars="200"/>
        <w:rPr>
          <w:rFonts w:hint="eastAsia" w:ascii="宋体" w:hAnsi="宋体" w:cs="宋体"/>
          <w:bCs/>
          <w:sz w:val="24"/>
          <w:highlight w:val="none"/>
          <w:u w:val="single"/>
        </w:rPr>
      </w:pPr>
      <w:r>
        <w:rPr>
          <w:rFonts w:hint="eastAsia" w:ascii="宋体" w:hAnsi="宋体"/>
          <w:sz w:val="24"/>
          <w:highlight w:val="none"/>
          <w:u w:val="single"/>
        </w:rPr>
        <w:t xml:space="preserve">  </w:t>
      </w:r>
      <w:r>
        <w:rPr>
          <w:rFonts w:hint="eastAsia" w:ascii="宋体" w:hAnsi="宋体" w:cs="宋体"/>
          <w:bCs/>
          <w:sz w:val="24"/>
          <w:highlight w:val="none"/>
          <w:u w:val="single"/>
        </w:rPr>
        <w:t>服务时间为合同签订之日起一年的运维服务，负责处理相关系统每天24小时内的所有技术问题。响应时间如下要求：</w:t>
      </w:r>
    </w:p>
    <w:p w14:paraId="589E0ADA">
      <w:pPr>
        <w:spacing w:line="360" w:lineRule="auto"/>
        <w:ind w:firstLine="470" w:firstLineChars="196"/>
        <w:rPr>
          <w:rFonts w:hint="eastAsia" w:ascii="宋体" w:hAnsi="宋体" w:cs="宋体"/>
          <w:sz w:val="24"/>
          <w:highlight w:val="none"/>
          <w:u w:val="single"/>
        </w:rPr>
      </w:pPr>
      <w:r>
        <w:rPr>
          <w:rFonts w:hint="eastAsia" w:ascii="宋体" w:hAnsi="宋体" w:cs="宋体"/>
          <w:sz w:val="24"/>
          <w:highlight w:val="none"/>
          <w:u w:val="single"/>
        </w:rPr>
        <w:t>1、系统出现警告，不影响系统运行；7×24小时电话咨询，24小时内到达现场。</w:t>
      </w:r>
    </w:p>
    <w:p w14:paraId="0E2469D2">
      <w:pPr>
        <w:spacing w:line="360" w:lineRule="auto"/>
        <w:ind w:firstLine="470" w:firstLineChars="196"/>
        <w:rPr>
          <w:rFonts w:hint="eastAsia" w:ascii="宋体" w:hAnsi="宋体" w:cs="宋体"/>
          <w:sz w:val="24"/>
          <w:highlight w:val="none"/>
          <w:u w:val="single"/>
        </w:rPr>
      </w:pPr>
      <w:r>
        <w:rPr>
          <w:rFonts w:hint="eastAsia" w:ascii="宋体" w:hAnsi="宋体" w:cs="宋体"/>
          <w:sz w:val="24"/>
          <w:highlight w:val="none"/>
          <w:u w:val="single"/>
        </w:rPr>
        <w:t>2、系统出现部分损坏，系统正常运行；7×24小时电话咨询，12小时内到达现场。</w:t>
      </w:r>
    </w:p>
    <w:p w14:paraId="433EAE1D">
      <w:pPr>
        <w:spacing w:line="360" w:lineRule="auto"/>
        <w:ind w:firstLine="470" w:firstLineChars="196"/>
        <w:rPr>
          <w:rFonts w:hint="eastAsia" w:ascii="宋体" w:hAnsi="宋体" w:cs="宋体"/>
          <w:sz w:val="24"/>
          <w:highlight w:val="none"/>
          <w:u w:val="single"/>
        </w:rPr>
      </w:pPr>
      <w:r>
        <w:rPr>
          <w:rFonts w:hint="eastAsia" w:ascii="宋体" w:hAnsi="宋体" w:cs="宋体"/>
          <w:sz w:val="24"/>
          <w:highlight w:val="none"/>
          <w:u w:val="single"/>
        </w:rPr>
        <w:t>3、系统崩溃；7×24小时电话咨询，4小时内到达现场。</w:t>
      </w:r>
    </w:p>
    <w:p w14:paraId="354D96DF">
      <w:pPr>
        <w:spacing w:line="360" w:lineRule="auto"/>
        <w:ind w:firstLine="470" w:firstLineChars="196"/>
        <w:rPr>
          <w:rFonts w:hint="eastAsia" w:ascii="宋体" w:hAnsi="宋体" w:cs="宋体"/>
          <w:sz w:val="24"/>
          <w:highlight w:val="none"/>
          <w:u w:val="single"/>
        </w:rPr>
      </w:pPr>
      <w:r>
        <w:rPr>
          <w:rFonts w:hint="eastAsia" w:ascii="宋体" w:hAnsi="宋体" w:cs="宋体"/>
          <w:sz w:val="24"/>
          <w:highlight w:val="none"/>
          <w:u w:val="single"/>
        </w:rPr>
        <w:t>除标准服务外还会增加主动式巡检服务，对主系统进行每月按时进行健康检查，对下属</w:t>
      </w:r>
      <w:r>
        <w:rPr>
          <w:rFonts w:hint="eastAsia" w:ascii="宋体" w:hAnsi="宋体" w:cs="宋体"/>
          <w:color w:val="000000"/>
          <w:sz w:val="24"/>
          <w:highlight w:val="none"/>
          <w:u w:val="single"/>
        </w:rPr>
        <w:t>分支</w:t>
      </w:r>
      <w:r>
        <w:rPr>
          <w:rFonts w:hint="eastAsia" w:ascii="宋体" w:hAnsi="宋体" w:cs="宋体"/>
          <w:sz w:val="24"/>
          <w:highlight w:val="none"/>
          <w:u w:val="single"/>
        </w:rPr>
        <w:t>机构进行每一个月主动电话巡检，每一季度上门巡检。根据巡检情况为系统出具《系统运行健康状态报告》使系统的运行情况时刻保持稳定状态。</w:t>
      </w:r>
    </w:p>
    <w:p w14:paraId="3D9EA249">
      <w:pPr>
        <w:spacing w:line="360" w:lineRule="auto"/>
        <w:jc w:val="left"/>
        <w:rPr>
          <w:rFonts w:ascii="宋体" w:hAnsi="宋体"/>
          <w:sz w:val="24"/>
          <w:highlight w:val="none"/>
          <w:u w:val="single"/>
        </w:rPr>
      </w:pPr>
    </w:p>
    <w:p w14:paraId="372EC2D2">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5.其他商务要求（包装和运输、保险等）</w:t>
      </w:r>
    </w:p>
    <w:p w14:paraId="0EFAA872">
      <w:pPr>
        <w:spacing w:line="360" w:lineRule="auto"/>
        <w:ind w:firstLine="480"/>
        <w:jc w:val="left"/>
        <w:rPr>
          <w:rFonts w:hint="eastAsia" w:ascii="宋体" w:hAnsi="宋体"/>
          <w:sz w:val="24"/>
          <w:highlight w:val="none"/>
          <w:u w:val="single"/>
        </w:rPr>
      </w:pPr>
      <w:r>
        <w:rPr>
          <w:rFonts w:hint="eastAsia" w:ascii="宋体" w:hAnsi="宋体"/>
          <w:sz w:val="24"/>
          <w:highlight w:val="none"/>
          <w:u w:val="single"/>
        </w:rPr>
        <w:t>根据系统的重要性和稳定性的实际需求，特定维保团队由不低于1名专业工程师（常驻用户单位所在地）。</w:t>
      </w:r>
    </w:p>
    <w:p w14:paraId="6E469B59">
      <w:pPr>
        <w:spacing w:line="360" w:lineRule="auto"/>
        <w:ind w:firstLine="480"/>
        <w:jc w:val="left"/>
        <w:rPr>
          <w:rFonts w:hint="eastAsia" w:ascii="宋体" w:hAnsi="宋体"/>
          <w:sz w:val="24"/>
          <w:highlight w:val="none"/>
          <w:u w:val="single"/>
        </w:rPr>
      </w:pPr>
    </w:p>
    <w:p w14:paraId="13899A2D">
      <w:pPr>
        <w:spacing w:line="360" w:lineRule="auto"/>
        <w:jc w:val="left"/>
        <w:outlineLvl w:val="2"/>
        <w:rPr>
          <w:rFonts w:ascii="宋体" w:hAnsi="宋体" w:cs="仿宋_GB2312"/>
          <w:sz w:val="24"/>
          <w:highlight w:val="none"/>
        </w:rPr>
      </w:pPr>
      <w:r>
        <w:rPr>
          <w:rFonts w:hint="eastAsia" w:ascii="宋体" w:hAnsi="宋体" w:cs="仿宋_GB2312"/>
          <w:sz w:val="24"/>
          <w:highlight w:val="none"/>
        </w:rPr>
        <w:t>（七）采购项目的其他要求</w:t>
      </w:r>
    </w:p>
    <w:p w14:paraId="3F33433E">
      <w:pPr>
        <w:spacing w:line="360" w:lineRule="auto"/>
        <w:ind w:firstLine="420"/>
        <w:jc w:val="left"/>
        <w:rPr>
          <w:rFonts w:ascii="宋体" w:hAnsi="宋体"/>
          <w:sz w:val="24"/>
          <w:highlight w:val="none"/>
          <w:u w:val="single"/>
        </w:rPr>
      </w:pPr>
      <w:r>
        <w:rPr>
          <w:rFonts w:hint="eastAsia" w:ascii="宋体" w:hAnsi="宋体"/>
          <w:sz w:val="24"/>
          <w:highlight w:val="none"/>
          <w:u w:val="single"/>
        </w:rPr>
        <w:t xml:space="preserve">     </w:t>
      </w:r>
      <w:r>
        <w:rPr>
          <w:rFonts w:hint="eastAsia" w:ascii="宋体" w:hAnsi="宋体"/>
          <w:sz w:val="24"/>
          <w:highlight w:val="none"/>
          <w:u w:val="single"/>
          <w:lang w:val="en-US" w:eastAsia="zh-CN"/>
        </w:rPr>
        <w:t>无</w:t>
      </w:r>
      <w:r>
        <w:rPr>
          <w:rFonts w:hint="eastAsia" w:ascii="宋体" w:hAnsi="宋体"/>
          <w:sz w:val="24"/>
          <w:highlight w:val="none"/>
          <w:u w:val="single"/>
        </w:rPr>
        <w:t xml:space="preserve">                                                             </w:t>
      </w:r>
    </w:p>
    <w:p w14:paraId="10AD8379">
      <w:pPr>
        <w:spacing w:line="360" w:lineRule="auto"/>
        <w:jc w:val="left"/>
        <w:rPr>
          <w:rFonts w:ascii="宋体" w:hAnsi="宋体"/>
          <w:sz w:val="24"/>
          <w:highlight w:val="none"/>
          <w:u w:val="single"/>
        </w:rPr>
      </w:pPr>
      <w:r>
        <w:rPr>
          <w:rFonts w:hint="eastAsia" w:ascii="宋体" w:hAnsi="宋体"/>
          <w:sz w:val="24"/>
          <w:highlight w:val="none"/>
          <w:u w:val="single"/>
        </w:rPr>
        <w:t xml:space="preserve">                                                                     </w:t>
      </w:r>
    </w:p>
    <w:p w14:paraId="44B27B36">
      <w:pPr>
        <w:spacing w:line="360" w:lineRule="auto"/>
        <w:jc w:val="left"/>
        <w:rPr>
          <w:rFonts w:ascii="宋体" w:hAnsi="宋体"/>
          <w:sz w:val="24"/>
          <w:highlight w:val="none"/>
          <w:u w:val="single"/>
        </w:rPr>
      </w:pPr>
      <w:r>
        <w:rPr>
          <w:rFonts w:hint="eastAsia" w:ascii="宋体" w:hAnsi="宋体"/>
          <w:sz w:val="24"/>
          <w:highlight w:val="none"/>
          <w:u w:val="single"/>
        </w:rPr>
        <w:t xml:space="preserve">                                                                     </w:t>
      </w:r>
    </w:p>
    <w:p w14:paraId="413C40AF">
      <w:pPr>
        <w:spacing w:line="360" w:lineRule="auto"/>
        <w:jc w:val="left"/>
        <w:rPr>
          <w:rFonts w:ascii="宋体" w:hAnsi="宋体"/>
          <w:sz w:val="24"/>
          <w:highlight w:val="none"/>
        </w:rPr>
      </w:pPr>
    </w:p>
    <w:bookmarkEnd w:id="0"/>
    <w:p w14:paraId="7AA87A2B">
      <w:pPr>
        <w:spacing w:before="312" w:beforeLines="100" w:line="360" w:lineRule="auto"/>
        <w:jc w:val="left"/>
        <w:outlineLvl w:val="1"/>
        <w:rPr>
          <w:rFonts w:ascii="宋体" w:hAnsi="宋体"/>
          <w:b/>
          <w:sz w:val="28"/>
          <w:szCs w:val="28"/>
          <w:highlight w:val="none"/>
        </w:rPr>
      </w:pPr>
      <w:r>
        <w:rPr>
          <w:rFonts w:hint="eastAsia" w:ascii="宋体" w:hAnsi="宋体"/>
          <w:b/>
          <w:sz w:val="28"/>
          <w:szCs w:val="28"/>
          <w:highlight w:val="none"/>
        </w:rPr>
        <w:t>三、合同订立安排</w:t>
      </w:r>
    </w:p>
    <w:p w14:paraId="63FC87AD">
      <w:pPr>
        <w:spacing w:line="360" w:lineRule="auto"/>
        <w:jc w:val="left"/>
        <w:outlineLvl w:val="2"/>
        <w:rPr>
          <w:rFonts w:ascii="宋体" w:hAnsi="宋体" w:cs="仿宋_GB2312"/>
          <w:sz w:val="24"/>
          <w:highlight w:val="none"/>
        </w:rPr>
      </w:pPr>
      <w:r>
        <w:rPr>
          <w:rFonts w:hint="eastAsia" w:ascii="宋体" w:hAnsi="宋体" w:cs="仿宋_GB2312"/>
          <w:sz w:val="24"/>
          <w:highlight w:val="none"/>
        </w:rPr>
        <w:t>（一）采购项目预（概）算（</w:t>
      </w:r>
      <w:r>
        <w:rPr>
          <w:rFonts w:hint="eastAsia" w:ascii="宋体" w:hAnsi="宋体" w:cs="仿宋_GB2312"/>
          <w:sz w:val="24"/>
          <w:highlight w:val="none"/>
          <w:lang w:val="en-US" w:eastAsia="zh-CN"/>
        </w:rPr>
        <w:t>万</w:t>
      </w:r>
      <w:r>
        <w:rPr>
          <w:rFonts w:hint="eastAsia" w:ascii="宋体" w:hAnsi="宋体" w:cs="仿宋_GB2312"/>
          <w:sz w:val="24"/>
          <w:highlight w:val="none"/>
        </w:rPr>
        <w:t>元）：</w:t>
      </w:r>
      <w:r>
        <w:rPr>
          <w:rFonts w:hint="eastAsia" w:ascii="宋体" w:hAnsi="宋体" w:cs="仿宋_GB2312"/>
          <w:sz w:val="24"/>
          <w:highlight w:val="none"/>
          <w:u w:val="single"/>
        </w:rPr>
        <w:t xml:space="preserve">  </w:t>
      </w:r>
      <w:r>
        <w:rPr>
          <w:rFonts w:hint="eastAsia" w:ascii="宋体" w:hAnsi="宋体"/>
          <w:sz w:val="24"/>
          <w:highlight w:val="none"/>
          <w:u w:val="single"/>
        </w:rPr>
        <w:t>25（2025年度预算为10.42万元）</w:t>
      </w:r>
      <w:r>
        <w:rPr>
          <w:rFonts w:hint="eastAsia" w:ascii="宋体" w:hAnsi="宋体" w:cs="仿宋_GB2312"/>
          <w:sz w:val="24"/>
          <w:highlight w:val="none"/>
          <w:u w:val="single"/>
        </w:rPr>
        <w:t xml:space="preserve"> </w:t>
      </w:r>
      <w:r>
        <w:rPr>
          <w:rFonts w:hint="eastAsia" w:ascii="宋体" w:hAnsi="宋体" w:cs="仿宋_GB2312"/>
          <w:sz w:val="24"/>
          <w:highlight w:val="none"/>
        </w:rPr>
        <w:t>，</w:t>
      </w:r>
      <w:r>
        <w:rPr>
          <w:rFonts w:hint="eastAsia" w:ascii="宋体" w:hAnsi="宋体" w:cs="仿宋_GB2312"/>
          <w:color w:val="FF0000"/>
          <w:sz w:val="24"/>
          <w:highlight w:val="none"/>
        </w:rPr>
        <w:t>最高限价（</w:t>
      </w:r>
      <w:r>
        <w:rPr>
          <w:rFonts w:hint="eastAsia" w:ascii="宋体" w:hAnsi="宋体" w:cs="仿宋_GB2312"/>
          <w:color w:val="FF0000"/>
          <w:sz w:val="24"/>
          <w:highlight w:val="none"/>
          <w:lang w:eastAsia="zh-CN"/>
        </w:rPr>
        <w:t>万</w:t>
      </w:r>
      <w:r>
        <w:rPr>
          <w:rFonts w:hint="eastAsia" w:ascii="宋体" w:hAnsi="宋体" w:cs="仿宋_GB2312"/>
          <w:color w:val="FF0000"/>
          <w:sz w:val="24"/>
          <w:highlight w:val="none"/>
        </w:rPr>
        <w:t>元）：</w:t>
      </w:r>
      <w:r>
        <w:rPr>
          <w:rFonts w:hint="eastAsia" w:ascii="宋体" w:hAnsi="宋体" w:cs="仿宋_GB2312"/>
          <w:color w:val="FF0000"/>
          <w:sz w:val="24"/>
          <w:highlight w:val="none"/>
          <w:u w:val="single"/>
        </w:rPr>
        <w:t xml:space="preserve">21.1495 </w:t>
      </w:r>
    </w:p>
    <w:p w14:paraId="63C1A405">
      <w:pPr>
        <w:spacing w:line="360" w:lineRule="auto"/>
        <w:jc w:val="left"/>
        <w:outlineLvl w:val="2"/>
        <w:rPr>
          <w:rFonts w:ascii="宋体" w:hAnsi="宋体" w:cs="仿宋_GB2312"/>
          <w:sz w:val="24"/>
          <w:highlight w:val="none"/>
        </w:rPr>
      </w:pPr>
      <w:r>
        <w:rPr>
          <w:rFonts w:hint="eastAsia" w:ascii="宋体" w:hAnsi="宋体" w:cs="仿宋_GB2312"/>
          <w:sz w:val="24"/>
          <w:highlight w:val="none"/>
        </w:rPr>
        <w:t>（二）开展采购活动的时间安排：</w:t>
      </w:r>
      <w:r>
        <w:rPr>
          <w:rFonts w:hint="eastAsia" w:ascii="宋体" w:hAnsi="宋体" w:cs="仿宋_GB2312"/>
          <w:sz w:val="24"/>
          <w:highlight w:val="none"/>
          <w:u w:val="single"/>
        </w:rPr>
        <w:t xml:space="preserve">   </w:t>
      </w:r>
      <w:r>
        <w:rPr>
          <w:rFonts w:hint="eastAsia" w:ascii="宋体" w:hAnsi="宋体" w:cs="仿宋_GB2312"/>
          <w:sz w:val="24"/>
          <w:highlight w:val="none"/>
          <w:u w:val="single"/>
          <w:lang w:val="en-US" w:eastAsia="zh-CN"/>
        </w:rPr>
        <w:t>2025年5月</w:t>
      </w:r>
      <w:r>
        <w:rPr>
          <w:rFonts w:hint="eastAsia" w:ascii="宋体" w:hAnsi="宋体" w:cs="仿宋_GB2312"/>
          <w:sz w:val="24"/>
          <w:highlight w:val="none"/>
          <w:u w:val="single"/>
        </w:rPr>
        <w:t xml:space="preserve">                </w:t>
      </w:r>
    </w:p>
    <w:p w14:paraId="55CA94D4">
      <w:pPr>
        <w:spacing w:line="360" w:lineRule="auto"/>
        <w:jc w:val="left"/>
        <w:outlineLvl w:val="2"/>
        <w:rPr>
          <w:rFonts w:ascii="宋体" w:hAnsi="宋体" w:cs="仿宋_GB2312"/>
          <w:sz w:val="24"/>
          <w:highlight w:val="none"/>
        </w:rPr>
      </w:pPr>
      <w:r>
        <w:rPr>
          <w:rFonts w:hint="eastAsia" w:ascii="宋体" w:hAnsi="宋体" w:cs="仿宋_GB2312"/>
          <w:sz w:val="24"/>
          <w:highlight w:val="none"/>
        </w:rPr>
        <w:t>（三）采购组织形式：</w:t>
      </w:r>
      <w:r>
        <w:rPr>
          <w:rFonts w:hint="eastAsia" w:ascii="宋体" w:hAnsi="宋体" w:cs="仿宋_GB2312"/>
          <w:sz w:val="24"/>
          <w:highlight w:val="none"/>
        </w:rPr>
        <w:tab/>
      </w:r>
      <w:r>
        <w:rPr>
          <w:rFonts w:hint="eastAsia" w:ascii="宋体" w:hAnsi="宋体" w:cs="仿宋_GB2312"/>
          <w:sz w:val="24"/>
          <w:highlight w:val="none"/>
        </w:rPr>
        <w:sym w:font="Wingdings 2" w:char="00A3"/>
      </w:r>
      <w:r>
        <w:rPr>
          <w:rFonts w:hint="eastAsia" w:ascii="宋体" w:hAnsi="宋体" w:cs="仿宋_GB2312"/>
          <w:sz w:val="24"/>
          <w:highlight w:val="none"/>
        </w:rPr>
        <w:t>集中采购</w:t>
      </w:r>
      <w:r>
        <w:rPr>
          <w:rFonts w:hint="eastAsia" w:ascii="宋体" w:hAnsi="宋体" w:cs="仿宋_GB2312"/>
          <w:sz w:val="24"/>
          <w:highlight w:val="none"/>
        </w:rPr>
        <w:tab/>
      </w:r>
      <w:r>
        <w:rPr>
          <w:rFonts w:hint="eastAsia" w:ascii="宋体" w:hAnsi="宋体" w:cs="仿宋_GB2312"/>
          <w:sz w:val="24"/>
          <w:highlight w:val="none"/>
        </w:rPr>
        <w:tab/>
      </w:r>
      <w:r>
        <w:rPr>
          <w:rFonts w:hint="eastAsia" w:ascii="宋体" w:hAnsi="宋体" w:cs="仿宋_GB2312"/>
          <w:sz w:val="24"/>
          <w:highlight w:val="none"/>
        </w:rPr>
        <w:sym w:font="Wingdings 2" w:char="00A3"/>
      </w:r>
      <w:r>
        <w:rPr>
          <w:rFonts w:hint="eastAsia" w:ascii="宋体" w:hAnsi="宋体" w:cs="仿宋_GB2312"/>
          <w:sz w:val="24"/>
          <w:highlight w:val="none"/>
        </w:rPr>
        <w:t xml:space="preserve">分散采购 </w:t>
      </w:r>
      <w:r>
        <w:rPr>
          <w:rFonts w:hint="eastAsia" w:ascii="宋体" w:hAnsi="宋体" w:cs="仿宋_GB2312"/>
          <w:sz w:val="24"/>
          <w:highlight w:val="none"/>
        </w:rPr>
        <w:tab/>
      </w:r>
      <w:r>
        <w:rPr>
          <w:rFonts w:hint="eastAsia" w:ascii="宋体" w:hAnsi="宋体" w:cs="仿宋_GB2312"/>
          <w:sz w:val="24"/>
          <w:highlight w:val="none"/>
        </w:rPr>
        <w:sym w:font="Wingdings 2" w:char="0052"/>
      </w:r>
      <w:r>
        <w:rPr>
          <w:rFonts w:hint="eastAsia" w:ascii="宋体" w:hAnsi="宋体" w:cs="仿宋_GB2312"/>
          <w:sz w:val="24"/>
          <w:highlight w:val="none"/>
          <w:lang w:val="en-US" w:eastAsia="zh-CN"/>
        </w:rPr>
        <w:t>自行</w:t>
      </w:r>
      <w:r>
        <w:rPr>
          <w:rFonts w:hint="eastAsia" w:ascii="宋体" w:hAnsi="宋体" w:cs="仿宋_GB2312"/>
          <w:sz w:val="24"/>
          <w:highlight w:val="none"/>
        </w:rPr>
        <w:t xml:space="preserve">采购 </w:t>
      </w:r>
    </w:p>
    <w:p w14:paraId="15AB5C86">
      <w:pPr>
        <w:spacing w:line="360" w:lineRule="auto"/>
        <w:jc w:val="left"/>
        <w:outlineLvl w:val="2"/>
        <w:rPr>
          <w:rFonts w:ascii="宋体" w:hAnsi="宋体" w:cs="仿宋_GB2312"/>
          <w:sz w:val="24"/>
          <w:highlight w:val="none"/>
        </w:rPr>
      </w:pPr>
      <w:r>
        <w:rPr>
          <w:rFonts w:hint="eastAsia" w:ascii="宋体" w:hAnsi="宋体" w:cs="仿宋_GB2312"/>
          <w:sz w:val="24"/>
          <w:highlight w:val="none"/>
        </w:rPr>
        <w:t>（四）委托代理安排</w:t>
      </w:r>
    </w:p>
    <w:p w14:paraId="00166433">
      <w:pPr>
        <w:spacing w:line="360" w:lineRule="auto"/>
        <w:ind w:firstLine="420"/>
        <w:jc w:val="left"/>
        <w:rPr>
          <w:rFonts w:ascii="宋体" w:hAnsi="宋体" w:cs="仿宋_GB2312"/>
          <w:sz w:val="24"/>
          <w:highlight w:val="none"/>
        </w:rPr>
      </w:pPr>
      <w:r>
        <w:rPr>
          <w:rFonts w:hint="eastAsia" w:ascii="宋体" w:hAnsi="宋体" w:cs="仿宋_GB2312"/>
          <w:sz w:val="24"/>
          <w:highlight w:val="none"/>
        </w:rPr>
        <w:sym w:font="Wingdings 2" w:char="00A3"/>
      </w:r>
      <w:r>
        <w:rPr>
          <w:rFonts w:hint="eastAsia" w:ascii="宋体" w:hAnsi="宋体" w:cs="仿宋_GB2312"/>
          <w:sz w:val="24"/>
          <w:highlight w:val="none"/>
        </w:rPr>
        <w:t>集中采购机构</w:t>
      </w:r>
      <w:r>
        <w:rPr>
          <w:rFonts w:hint="eastAsia" w:ascii="宋体" w:hAnsi="宋体" w:cs="仿宋_GB2312"/>
          <w:sz w:val="24"/>
          <w:highlight w:val="none"/>
        </w:rPr>
        <w:tab/>
      </w:r>
      <w:r>
        <w:rPr>
          <w:rFonts w:hint="eastAsia" w:ascii="宋体" w:hAnsi="宋体" w:cs="仿宋_GB2312"/>
          <w:sz w:val="24"/>
          <w:highlight w:val="none"/>
        </w:rPr>
        <w:tab/>
      </w:r>
      <w:r>
        <w:rPr>
          <w:rFonts w:hint="eastAsia" w:ascii="宋体" w:hAnsi="宋体" w:cs="仿宋_GB2312"/>
          <w:sz w:val="24"/>
          <w:highlight w:val="none"/>
        </w:rPr>
        <w:sym w:font="Wingdings 2" w:char="00A3"/>
      </w:r>
      <w:r>
        <w:rPr>
          <w:rFonts w:hint="eastAsia" w:ascii="宋体" w:hAnsi="宋体" w:cs="仿宋_GB2312"/>
          <w:sz w:val="24"/>
          <w:highlight w:val="none"/>
        </w:rPr>
        <w:t>部门集中采购机构</w:t>
      </w:r>
    </w:p>
    <w:p w14:paraId="1CD29ED9">
      <w:pPr>
        <w:spacing w:line="360" w:lineRule="auto"/>
        <w:ind w:firstLine="420"/>
        <w:jc w:val="left"/>
        <w:rPr>
          <w:rFonts w:ascii="宋体" w:hAnsi="宋体" w:cs="仿宋_GB2312"/>
          <w:sz w:val="24"/>
          <w:highlight w:val="none"/>
        </w:rPr>
      </w:pPr>
      <w:r>
        <w:rPr>
          <w:rFonts w:hint="eastAsia" w:ascii="宋体" w:hAnsi="宋体" w:cs="仿宋_GB2312"/>
          <w:sz w:val="24"/>
          <w:highlight w:val="none"/>
        </w:rPr>
        <w:sym w:font="Wingdings 2" w:char="00A3"/>
      </w:r>
      <w:r>
        <w:rPr>
          <w:rFonts w:hint="eastAsia" w:ascii="宋体" w:hAnsi="宋体" w:cs="仿宋_GB2312"/>
          <w:sz w:val="24"/>
          <w:highlight w:val="none"/>
        </w:rPr>
        <w:t>采购代理机构</w:t>
      </w:r>
      <w:r>
        <w:rPr>
          <w:rFonts w:hint="eastAsia" w:ascii="宋体" w:hAnsi="宋体" w:cs="仿宋_GB2312"/>
          <w:sz w:val="24"/>
          <w:highlight w:val="none"/>
        </w:rPr>
        <w:tab/>
      </w:r>
      <w:r>
        <w:rPr>
          <w:rFonts w:hint="eastAsia" w:ascii="宋体" w:hAnsi="宋体" w:cs="仿宋_GB2312"/>
          <w:sz w:val="24"/>
          <w:highlight w:val="none"/>
        </w:rPr>
        <w:tab/>
      </w:r>
      <w:r>
        <w:rPr>
          <w:rFonts w:hint="eastAsia" w:ascii="宋体" w:hAnsi="宋体" w:cs="仿宋_GB2312"/>
          <w:sz w:val="24"/>
          <w:highlight w:val="none"/>
        </w:rPr>
        <w:sym w:font="Wingdings 2" w:char="0052"/>
      </w:r>
      <w:r>
        <w:rPr>
          <w:rFonts w:hint="eastAsia" w:ascii="宋体" w:hAnsi="宋体" w:cs="仿宋_GB2312"/>
          <w:sz w:val="24"/>
          <w:highlight w:val="none"/>
        </w:rPr>
        <w:t>自行采购（含电子卖场）</w:t>
      </w:r>
    </w:p>
    <w:p w14:paraId="4DEC35A2">
      <w:pPr>
        <w:spacing w:line="360" w:lineRule="auto"/>
        <w:jc w:val="left"/>
        <w:outlineLvl w:val="2"/>
        <w:rPr>
          <w:rFonts w:ascii="宋体" w:hAnsi="宋体" w:cs="仿宋_GB2312"/>
          <w:sz w:val="24"/>
          <w:highlight w:val="none"/>
        </w:rPr>
      </w:pPr>
      <w:r>
        <w:rPr>
          <w:rFonts w:hint="eastAsia" w:ascii="宋体" w:hAnsi="宋体" w:cs="仿宋_GB2312"/>
          <w:sz w:val="24"/>
          <w:highlight w:val="none"/>
        </w:rPr>
        <w:t>（五）采购包划分：</w:t>
      </w:r>
      <w:r>
        <w:rPr>
          <w:rFonts w:hint="eastAsia" w:ascii="宋体" w:hAnsi="宋体" w:cs="仿宋_GB2312"/>
          <w:sz w:val="24"/>
          <w:highlight w:val="none"/>
        </w:rPr>
        <w:tab/>
      </w:r>
      <w:r>
        <w:rPr>
          <w:rFonts w:hint="eastAsia" w:ascii="宋体" w:hAnsi="宋体" w:cs="仿宋_GB2312"/>
          <w:sz w:val="24"/>
          <w:highlight w:val="none"/>
        </w:rPr>
        <w:sym w:font="Wingdings 2" w:char="00A3"/>
      </w:r>
      <w:r>
        <w:rPr>
          <w:rFonts w:hint="eastAsia" w:ascii="宋体" w:hAnsi="宋体" w:cs="仿宋_GB2312"/>
          <w:sz w:val="24"/>
          <w:highlight w:val="none"/>
        </w:rPr>
        <w:t>分标项</w:t>
      </w:r>
      <w:r>
        <w:rPr>
          <w:rFonts w:hint="eastAsia" w:ascii="宋体" w:hAnsi="宋体" w:cs="仿宋_GB2312"/>
          <w:sz w:val="24"/>
          <w:highlight w:val="none"/>
        </w:rPr>
        <w:tab/>
      </w:r>
      <w:r>
        <w:rPr>
          <w:rFonts w:hint="eastAsia" w:ascii="宋体" w:hAnsi="宋体" w:cs="仿宋_GB2312"/>
          <w:sz w:val="24"/>
          <w:highlight w:val="none"/>
        </w:rPr>
        <w:tab/>
      </w:r>
      <w:r>
        <w:rPr>
          <w:rFonts w:hint="eastAsia" w:ascii="宋体" w:hAnsi="宋体" w:cs="仿宋_GB2312"/>
          <w:sz w:val="24"/>
          <w:highlight w:val="none"/>
        </w:rPr>
        <w:sym w:font="Wingdings 2" w:char="0052"/>
      </w:r>
      <w:r>
        <w:rPr>
          <w:rFonts w:hint="eastAsia" w:ascii="宋体" w:hAnsi="宋体" w:cs="仿宋_GB2312"/>
          <w:sz w:val="24"/>
          <w:highlight w:val="none"/>
        </w:rPr>
        <w:t xml:space="preserve">不分标项 </w:t>
      </w:r>
    </w:p>
    <w:p w14:paraId="0E4C8F3D">
      <w:pPr>
        <w:spacing w:line="360" w:lineRule="auto"/>
        <w:jc w:val="left"/>
        <w:outlineLvl w:val="2"/>
        <w:rPr>
          <w:rFonts w:ascii="宋体" w:hAnsi="宋体" w:cs="仿宋_GB2312"/>
          <w:sz w:val="24"/>
          <w:highlight w:val="none"/>
        </w:rPr>
      </w:pPr>
      <w:r>
        <w:rPr>
          <w:rFonts w:hint="eastAsia" w:ascii="宋体" w:hAnsi="宋体" w:cs="仿宋_GB2312"/>
          <w:sz w:val="24"/>
          <w:highlight w:val="none"/>
        </w:rPr>
        <w:t>（六）合同分包：</w:t>
      </w:r>
      <w:r>
        <w:rPr>
          <w:rFonts w:hint="eastAsia" w:ascii="宋体" w:hAnsi="宋体" w:cs="仿宋_GB2312"/>
          <w:sz w:val="24"/>
          <w:highlight w:val="none"/>
        </w:rPr>
        <w:tab/>
      </w:r>
      <w:r>
        <w:rPr>
          <w:rFonts w:hint="eastAsia" w:ascii="宋体" w:hAnsi="宋体" w:cs="仿宋_GB2312"/>
          <w:sz w:val="24"/>
          <w:highlight w:val="none"/>
        </w:rPr>
        <w:tab/>
      </w:r>
      <w:r>
        <w:rPr>
          <w:rFonts w:hint="eastAsia" w:ascii="宋体" w:hAnsi="宋体" w:cs="仿宋_GB2312"/>
          <w:sz w:val="24"/>
          <w:highlight w:val="none"/>
        </w:rPr>
        <w:sym w:font="Wingdings 2" w:char="00A3"/>
      </w:r>
      <w:r>
        <w:rPr>
          <w:rFonts w:hint="eastAsia" w:ascii="宋体" w:hAnsi="宋体" w:cs="仿宋_GB2312"/>
          <w:sz w:val="24"/>
          <w:highlight w:val="none"/>
        </w:rPr>
        <w:t xml:space="preserve">允许分包    </w:t>
      </w:r>
      <w:r>
        <w:rPr>
          <w:rFonts w:hint="eastAsia" w:ascii="宋体" w:hAnsi="宋体" w:cs="仿宋_GB2312"/>
          <w:sz w:val="24"/>
          <w:highlight w:val="none"/>
        </w:rPr>
        <w:sym w:font="Wingdings 2" w:char="0052"/>
      </w:r>
      <w:r>
        <w:rPr>
          <w:rFonts w:hint="eastAsia" w:ascii="宋体" w:hAnsi="宋体" w:cs="仿宋_GB2312"/>
          <w:sz w:val="24"/>
          <w:highlight w:val="none"/>
        </w:rPr>
        <w:t>不允许分包</w:t>
      </w:r>
    </w:p>
    <w:p w14:paraId="68FF92B0">
      <w:pPr>
        <w:spacing w:line="360" w:lineRule="auto"/>
        <w:jc w:val="left"/>
        <w:outlineLvl w:val="2"/>
        <w:rPr>
          <w:rFonts w:ascii="宋体" w:hAnsi="宋体" w:cs="仿宋_GB2312"/>
          <w:sz w:val="24"/>
          <w:highlight w:val="none"/>
        </w:rPr>
      </w:pPr>
      <w:r>
        <w:rPr>
          <w:rFonts w:hint="eastAsia" w:ascii="宋体" w:hAnsi="宋体" w:cs="仿宋_GB2312"/>
          <w:sz w:val="24"/>
          <w:highlight w:val="none"/>
        </w:rPr>
        <w:t>（七）供应商资格条件</w:t>
      </w:r>
    </w:p>
    <w:p w14:paraId="1DD2D7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仿宋_GB2312"/>
          <w:sz w:val="24"/>
          <w:highlight w:val="none"/>
          <w:u w:val="single"/>
        </w:rPr>
      </w:pPr>
      <w:r>
        <w:rPr>
          <w:rFonts w:ascii="宋体" w:hAnsi="宋体" w:cs="仿宋_GB2312"/>
          <w:sz w:val="24"/>
          <w:highlight w:val="none"/>
          <w:u w:val="single"/>
        </w:rPr>
        <w:t>1）满足《中华人民共和国政府采购法》第二十二条规定；</w:t>
      </w:r>
    </w:p>
    <w:p w14:paraId="6ADBD8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仿宋_GB2312"/>
          <w:sz w:val="24"/>
          <w:highlight w:val="none"/>
          <w:u w:val="single"/>
        </w:rPr>
      </w:pPr>
      <w:r>
        <w:rPr>
          <w:rFonts w:ascii="宋体" w:hAnsi="宋体" w:cs="仿宋_GB2312"/>
          <w:sz w:val="24"/>
          <w:highlight w:val="none"/>
          <w:u w:val="single"/>
        </w:rPr>
        <w:t>2）未被信用中国网站（</w:t>
      </w:r>
      <w:r>
        <w:rPr>
          <w:rFonts w:hint="eastAsia" w:ascii="Times New Roman" w:hAnsi="Times New Roman" w:cs="Times New Roman"/>
          <w:sz w:val="21"/>
          <w:highlight w:val="none"/>
          <w:u w:val="none"/>
        </w:rPr>
        <w:fldChar w:fldCharType="begin"/>
      </w:r>
      <w:r>
        <w:rPr>
          <w:highlight w:val="none"/>
        </w:rPr>
        <w:instrText xml:space="preserve"> HYPERLINK "http://www.creditchina"</w:instrText>
      </w:r>
      <w:r>
        <w:rPr>
          <w:rFonts w:hint="eastAsia" w:ascii="Times New Roman" w:hAnsi="Times New Roman" w:cs="Times New Roman"/>
          <w:sz w:val="21"/>
          <w:highlight w:val="none"/>
          <w:u w:val="none"/>
        </w:rPr>
        <w:fldChar w:fldCharType="separate"/>
      </w:r>
      <w:r>
        <w:rPr>
          <w:rFonts w:ascii="宋体" w:hAnsi="宋体" w:cs="仿宋_GB2312"/>
          <w:sz w:val="24"/>
          <w:highlight w:val="none"/>
          <w:u w:val="single"/>
        </w:rPr>
        <w:t>www.creditchina</w:t>
      </w:r>
      <w:r>
        <w:rPr>
          <w:rFonts w:hint="eastAsia" w:ascii="宋体" w:hAnsi="宋体" w:cs="仿宋_GB2312"/>
          <w:sz w:val="24"/>
          <w:highlight w:val="none"/>
          <w:u w:val="single"/>
        </w:rPr>
        <w:fldChar w:fldCharType="end"/>
      </w:r>
      <w:r>
        <w:rPr>
          <w:rFonts w:ascii="宋体" w:hAnsi="宋体" w:cs="仿宋_GB2312"/>
          <w:sz w:val="24"/>
          <w:highlight w:val="none"/>
          <w:u w:val="single"/>
        </w:rPr>
        <w:t>.gov.cn）列入失信被执行人、重大税收违法案件当事人名单，未被中国政府采购网（</w:t>
      </w:r>
      <w:r>
        <w:rPr>
          <w:rFonts w:hint="eastAsia" w:ascii="Times New Roman" w:hAnsi="Times New Roman" w:cs="Times New Roman"/>
          <w:sz w:val="21"/>
          <w:highlight w:val="none"/>
          <w:u w:val="none"/>
        </w:rPr>
        <w:fldChar w:fldCharType="begin"/>
      </w:r>
      <w:r>
        <w:rPr>
          <w:highlight w:val="none"/>
        </w:rPr>
        <w:instrText xml:space="preserve"> HYPERLINK "http://www.ccgp"</w:instrText>
      </w:r>
      <w:r>
        <w:rPr>
          <w:rFonts w:hint="eastAsia" w:ascii="Times New Roman" w:hAnsi="Times New Roman" w:cs="Times New Roman"/>
          <w:sz w:val="21"/>
          <w:highlight w:val="none"/>
          <w:u w:val="none"/>
        </w:rPr>
        <w:fldChar w:fldCharType="separate"/>
      </w:r>
      <w:r>
        <w:rPr>
          <w:rFonts w:ascii="宋体" w:hAnsi="宋体" w:cs="仿宋_GB2312"/>
          <w:sz w:val="24"/>
          <w:highlight w:val="none"/>
          <w:u w:val="single"/>
        </w:rPr>
        <w:t>www.ccgp</w:t>
      </w:r>
      <w:r>
        <w:rPr>
          <w:rFonts w:hint="eastAsia" w:ascii="宋体" w:hAnsi="宋体" w:cs="仿宋_GB2312"/>
          <w:sz w:val="24"/>
          <w:highlight w:val="none"/>
          <w:u w:val="single"/>
        </w:rPr>
        <w:fldChar w:fldCharType="end"/>
      </w:r>
      <w:r>
        <w:rPr>
          <w:rFonts w:ascii="宋体" w:hAnsi="宋体" w:cs="仿宋_GB2312"/>
          <w:sz w:val="24"/>
          <w:highlight w:val="none"/>
          <w:u w:val="single"/>
        </w:rPr>
        <w:t>.gov.cn）列入政府采购严重违法失信行为记录名单；</w:t>
      </w:r>
    </w:p>
    <w:p w14:paraId="01EF47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highlight w:val="none"/>
          <w:u w:val="single"/>
        </w:rPr>
      </w:pPr>
      <w:r>
        <w:rPr>
          <w:rFonts w:hint="eastAsia" w:ascii="宋体" w:hAnsi="宋体" w:cs="仿宋_GB2312"/>
          <w:sz w:val="24"/>
          <w:highlight w:val="none"/>
          <w:u w:val="single"/>
          <w:lang w:val="en-US" w:eastAsia="zh-CN"/>
        </w:rPr>
        <w:t>3</w:t>
      </w:r>
      <w:r>
        <w:rPr>
          <w:rFonts w:ascii="宋体" w:hAnsi="宋体" w:cs="仿宋_GB2312"/>
          <w:sz w:val="24"/>
          <w:highlight w:val="none"/>
          <w:u w:val="single"/>
        </w:rPr>
        <w:t>）</w:t>
      </w:r>
      <w:r>
        <w:rPr>
          <w:rFonts w:hint="eastAsia" w:ascii="宋体" w:hAnsi="宋体" w:cs="仿宋_GB2312"/>
          <w:sz w:val="24"/>
          <w:highlight w:val="none"/>
          <w:u w:val="single"/>
        </w:rPr>
        <w:t>本项目的特定资格要求：无</w:t>
      </w:r>
    </w:p>
    <w:p w14:paraId="1E79A584">
      <w:pPr>
        <w:spacing w:line="360" w:lineRule="auto"/>
        <w:jc w:val="left"/>
        <w:outlineLvl w:val="2"/>
        <w:rPr>
          <w:rFonts w:ascii="宋体" w:hAnsi="宋体" w:cs="仿宋_GB2312"/>
          <w:sz w:val="24"/>
          <w:highlight w:val="none"/>
        </w:rPr>
      </w:pPr>
      <w:r>
        <w:rPr>
          <w:rFonts w:hint="eastAsia" w:ascii="宋体" w:hAnsi="宋体" w:cs="仿宋_GB2312"/>
          <w:sz w:val="24"/>
          <w:highlight w:val="none"/>
        </w:rPr>
        <w:t>（八）采购方式</w:t>
      </w:r>
    </w:p>
    <w:p w14:paraId="7AFCF3C7">
      <w:pPr>
        <w:spacing w:line="360" w:lineRule="auto"/>
        <w:ind w:firstLine="480"/>
        <w:jc w:val="left"/>
        <w:rPr>
          <w:rFonts w:ascii="宋体" w:hAnsi="宋体"/>
          <w:sz w:val="24"/>
          <w:highlight w:val="none"/>
        </w:rPr>
      </w:pPr>
      <w:r>
        <w:rPr>
          <w:rFonts w:hint="eastAsia" w:ascii="宋体" w:hAnsi="宋体"/>
          <w:sz w:val="24"/>
          <w:highlight w:val="none"/>
        </w:rPr>
        <w:sym w:font="Wingdings 2" w:char="00A3"/>
      </w:r>
      <w:r>
        <w:rPr>
          <w:rFonts w:hint="eastAsia" w:ascii="宋体" w:hAnsi="宋体"/>
          <w:sz w:val="24"/>
          <w:highlight w:val="none"/>
        </w:rPr>
        <w:t>公开招标</w:t>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□邀请招标</w:t>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□竞争性谈判</w:t>
      </w:r>
    </w:p>
    <w:p w14:paraId="621D2D14">
      <w:pPr>
        <w:spacing w:line="360" w:lineRule="auto"/>
        <w:ind w:firstLine="480"/>
        <w:jc w:val="left"/>
        <w:rPr>
          <w:rFonts w:ascii="宋体" w:hAnsi="宋体"/>
          <w:sz w:val="24"/>
          <w:highlight w:val="none"/>
        </w:rPr>
      </w:pPr>
      <w:r>
        <w:rPr>
          <w:rFonts w:hint="eastAsia" w:ascii="宋体" w:hAnsi="宋体"/>
          <w:sz w:val="24"/>
          <w:highlight w:val="none"/>
        </w:rPr>
        <w:sym w:font="Wingdings 2" w:char="00A3"/>
      </w:r>
      <w:r>
        <w:rPr>
          <w:rFonts w:hint="eastAsia" w:ascii="宋体" w:hAnsi="宋体"/>
          <w:sz w:val="24"/>
          <w:highlight w:val="none"/>
        </w:rPr>
        <w:t>竞争性磋商</w:t>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sym w:font="Wingdings 2" w:char="00A3"/>
      </w:r>
      <w:r>
        <w:rPr>
          <w:rFonts w:hint="eastAsia" w:ascii="宋体" w:hAnsi="宋体"/>
          <w:sz w:val="24"/>
          <w:highlight w:val="none"/>
        </w:rPr>
        <w:t>询价</w:t>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□单一来源采购</w:t>
      </w:r>
    </w:p>
    <w:p w14:paraId="235C8EF7">
      <w:pPr>
        <w:spacing w:line="360" w:lineRule="auto"/>
        <w:ind w:firstLine="480"/>
        <w:jc w:val="left"/>
        <w:rPr>
          <w:rFonts w:ascii="宋体" w:hAnsi="宋体"/>
          <w:sz w:val="24"/>
          <w:highlight w:val="none"/>
        </w:rPr>
      </w:pPr>
      <w:r>
        <w:rPr>
          <w:rFonts w:hint="eastAsia" w:ascii="宋体" w:hAnsi="宋体"/>
          <w:sz w:val="24"/>
          <w:highlight w:val="none"/>
        </w:rPr>
        <w:sym w:font="Wingdings 2" w:char="00A3"/>
      </w:r>
      <w:r>
        <w:rPr>
          <w:rFonts w:hint="eastAsia" w:ascii="宋体" w:hAnsi="宋体"/>
          <w:sz w:val="24"/>
          <w:highlight w:val="none"/>
        </w:rPr>
        <w:t>电子卖场</w:t>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sym w:font="Wingdings 2" w:char="0052"/>
      </w:r>
      <w:r>
        <w:rPr>
          <w:rFonts w:hint="eastAsia" w:ascii="宋体" w:hAnsi="宋体"/>
          <w:sz w:val="24"/>
          <w:highlight w:val="none"/>
        </w:rPr>
        <w:t>其他采购方式 （</w:t>
      </w:r>
      <w:r>
        <w:rPr>
          <w:rFonts w:hint="eastAsia" w:ascii="宋体" w:hAnsi="宋体"/>
          <w:sz w:val="24"/>
          <w:highlight w:val="none"/>
          <w:u w:val="single"/>
        </w:rPr>
        <w:t xml:space="preserve">      </w:t>
      </w:r>
      <w:r>
        <w:rPr>
          <w:rFonts w:hint="eastAsia" w:ascii="宋体" w:hAnsi="宋体"/>
          <w:sz w:val="24"/>
          <w:highlight w:val="none"/>
          <w:u w:val="single"/>
          <w:lang w:eastAsia="zh-CN"/>
        </w:rPr>
        <w:t>政采云分散服务市场竞价</w:t>
      </w:r>
      <w:r>
        <w:rPr>
          <w:rFonts w:hint="eastAsia" w:ascii="宋体" w:hAnsi="宋体"/>
          <w:sz w:val="24"/>
          <w:highlight w:val="none"/>
          <w:u w:val="single"/>
        </w:rPr>
        <w:t xml:space="preserve">           </w:t>
      </w:r>
      <w:r>
        <w:rPr>
          <w:rFonts w:hint="eastAsia" w:ascii="宋体" w:hAnsi="宋体"/>
          <w:sz w:val="24"/>
          <w:highlight w:val="none"/>
        </w:rPr>
        <w:t>）</w:t>
      </w:r>
    </w:p>
    <w:p w14:paraId="66CF5846">
      <w:pPr>
        <w:spacing w:line="360" w:lineRule="auto"/>
        <w:jc w:val="left"/>
        <w:outlineLvl w:val="2"/>
        <w:rPr>
          <w:rFonts w:ascii="宋体" w:hAnsi="宋体"/>
          <w:sz w:val="24"/>
          <w:highlight w:val="none"/>
        </w:rPr>
      </w:pPr>
      <w:r>
        <w:rPr>
          <w:rFonts w:hint="eastAsia" w:ascii="宋体" w:hAnsi="宋体" w:cs="仿宋_GB2312"/>
          <w:sz w:val="24"/>
          <w:highlight w:val="none"/>
        </w:rPr>
        <w:t>（九）</w:t>
      </w:r>
      <w:r>
        <w:rPr>
          <w:rFonts w:hint="eastAsia" w:ascii="宋体" w:hAnsi="宋体"/>
          <w:sz w:val="24"/>
          <w:highlight w:val="none"/>
        </w:rPr>
        <w:t>选择采购方式的理由</w:t>
      </w:r>
    </w:p>
    <w:p w14:paraId="0606D430">
      <w:pPr>
        <w:spacing w:line="360" w:lineRule="auto"/>
        <w:ind w:firstLine="420"/>
        <w:jc w:val="left"/>
        <w:rPr>
          <w:rFonts w:ascii="宋体" w:hAnsi="宋体"/>
          <w:sz w:val="24"/>
          <w:highlight w:val="none"/>
          <w:u w:val="single"/>
        </w:rPr>
      </w:pP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按市局内控制度选择该采购方式</w:t>
      </w:r>
      <w:r>
        <w:rPr>
          <w:rFonts w:hint="eastAsia" w:ascii="宋体" w:hAnsi="宋体"/>
          <w:sz w:val="24"/>
          <w:highlight w:val="none"/>
          <w:u w:val="single"/>
        </w:rPr>
        <w:t xml:space="preserve">（分散采购）             </w:t>
      </w:r>
    </w:p>
    <w:p w14:paraId="454E8832">
      <w:pPr>
        <w:spacing w:line="360" w:lineRule="auto"/>
        <w:jc w:val="left"/>
        <w:outlineLvl w:val="2"/>
        <w:rPr>
          <w:rFonts w:ascii="宋体" w:hAnsi="宋体"/>
          <w:sz w:val="24"/>
          <w:highlight w:val="none"/>
        </w:rPr>
      </w:pPr>
      <w:r>
        <w:rPr>
          <w:rFonts w:hint="eastAsia" w:ascii="宋体" w:hAnsi="宋体"/>
          <w:sz w:val="24"/>
          <w:highlight w:val="none"/>
        </w:rPr>
        <w:t>（十）竞争范围：</w:t>
      </w:r>
      <w:r>
        <w:rPr>
          <w:rFonts w:hint="eastAsia" w:ascii="宋体" w:hAnsi="宋体"/>
          <w:sz w:val="24"/>
          <w:highlight w:val="none"/>
        </w:rPr>
        <w:tab/>
      </w:r>
      <w:r>
        <w:rPr>
          <w:rFonts w:hint="eastAsia" w:ascii="宋体" w:hAnsi="宋体" w:cs="仿宋_GB2312"/>
          <w:sz w:val="24"/>
          <w:highlight w:val="none"/>
        </w:rPr>
        <w:sym w:font="Wingdings 2" w:char="00A3"/>
      </w:r>
      <w:r>
        <w:rPr>
          <w:rFonts w:hint="eastAsia" w:ascii="宋体" w:hAnsi="宋体"/>
          <w:sz w:val="24"/>
          <w:highlight w:val="none"/>
        </w:rPr>
        <w:t>公开发布</w:t>
      </w:r>
      <w:r>
        <w:rPr>
          <w:rFonts w:hint="eastAsia" w:ascii="宋体" w:hAnsi="宋体"/>
          <w:sz w:val="24"/>
          <w:highlight w:val="none"/>
        </w:rPr>
        <w:tab/>
      </w:r>
      <w:r>
        <w:rPr>
          <w:rFonts w:hint="eastAsia" w:ascii="宋体" w:hAnsi="宋体"/>
          <w:sz w:val="24"/>
          <w:highlight w:val="none"/>
        </w:rPr>
        <w:tab/>
      </w:r>
      <w:r>
        <w:rPr>
          <w:rFonts w:hint="eastAsia" w:ascii="宋体" w:hAnsi="宋体" w:cs="仿宋_GB2312"/>
          <w:sz w:val="24"/>
          <w:highlight w:val="none"/>
        </w:rPr>
        <w:sym w:font="Wingdings 2" w:char="0052"/>
      </w:r>
      <w:r>
        <w:rPr>
          <w:rFonts w:hint="eastAsia" w:ascii="宋体" w:hAnsi="宋体"/>
          <w:sz w:val="24"/>
          <w:highlight w:val="none"/>
        </w:rPr>
        <w:t>电子卖场</w:t>
      </w:r>
    </w:p>
    <w:p w14:paraId="18B25AAF">
      <w:pPr>
        <w:spacing w:line="360" w:lineRule="auto"/>
        <w:jc w:val="left"/>
        <w:outlineLvl w:val="2"/>
        <w:rPr>
          <w:rFonts w:ascii="宋体" w:hAnsi="宋体"/>
          <w:sz w:val="24"/>
          <w:highlight w:val="none"/>
        </w:rPr>
      </w:pPr>
      <w:r>
        <w:rPr>
          <w:rFonts w:hint="eastAsia" w:ascii="宋体" w:hAnsi="宋体"/>
          <w:sz w:val="24"/>
          <w:highlight w:val="none"/>
        </w:rPr>
        <w:t>（十一）评审规则：</w:t>
      </w:r>
      <w:r>
        <w:rPr>
          <w:rFonts w:hint="eastAsia" w:ascii="宋体" w:hAnsi="宋体"/>
          <w:sz w:val="24"/>
          <w:highlight w:val="none"/>
        </w:rPr>
        <w:tab/>
      </w:r>
      <w:r>
        <w:rPr>
          <w:rFonts w:hint="eastAsia" w:ascii="宋体" w:hAnsi="宋体" w:cs="仿宋_GB2312"/>
          <w:sz w:val="24"/>
          <w:highlight w:val="none"/>
        </w:rPr>
        <w:sym w:font="Wingdings 2" w:char="00A3"/>
      </w:r>
      <w:r>
        <w:rPr>
          <w:rFonts w:hint="eastAsia" w:ascii="宋体" w:hAnsi="宋体"/>
          <w:sz w:val="24"/>
          <w:highlight w:val="none"/>
        </w:rPr>
        <w:t>综合评分</w:t>
      </w:r>
      <w:r>
        <w:rPr>
          <w:rFonts w:hint="eastAsia" w:ascii="宋体" w:hAnsi="宋体"/>
          <w:sz w:val="24"/>
          <w:highlight w:val="none"/>
        </w:rPr>
        <w:tab/>
      </w:r>
      <w:r>
        <w:rPr>
          <w:rFonts w:hint="eastAsia" w:ascii="宋体" w:hAnsi="宋体"/>
          <w:sz w:val="24"/>
          <w:highlight w:val="none"/>
        </w:rPr>
        <w:tab/>
      </w:r>
      <w:r>
        <w:rPr>
          <w:rFonts w:hint="eastAsia" w:ascii="宋体" w:hAnsi="宋体" w:cs="仿宋_GB2312"/>
          <w:sz w:val="24"/>
          <w:highlight w:val="none"/>
        </w:rPr>
        <w:sym w:font="Wingdings 2" w:char="0052"/>
      </w:r>
      <w:r>
        <w:rPr>
          <w:rFonts w:hint="eastAsia" w:ascii="宋体" w:hAnsi="宋体"/>
          <w:sz w:val="24"/>
          <w:highlight w:val="none"/>
        </w:rPr>
        <w:t>最低价中标</w:t>
      </w:r>
      <w:r>
        <w:rPr>
          <w:rFonts w:hint="eastAsia" w:ascii="宋体" w:hAnsi="宋体"/>
          <w:sz w:val="24"/>
          <w:highlight w:val="none"/>
        </w:rPr>
        <w:tab/>
      </w:r>
      <w:r>
        <w:rPr>
          <w:rFonts w:hint="eastAsia" w:ascii="宋体" w:hAnsi="宋体"/>
          <w:sz w:val="24"/>
          <w:highlight w:val="none"/>
        </w:rPr>
        <w:tab/>
      </w:r>
      <w:r>
        <w:rPr>
          <w:rFonts w:hint="eastAsia" w:ascii="宋体" w:hAnsi="宋体" w:cs="仿宋_GB2312"/>
          <w:sz w:val="24"/>
          <w:highlight w:val="none"/>
        </w:rPr>
        <w:sym w:font="Wingdings 2" w:char="00A3"/>
      </w:r>
      <w:r>
        <w:rPr>
          <w:rFonts w:hint="eastAsia" w:ascii="宋体" w:hAnsi="宋体"/>
          <w:sz w:val="24"/>
          <w:highlight w:val="none"/>
        </w:rPr>
        <w:t>其他（</w:t>
      </w:r>
      <w:r>
        <w:rPr>
          <w:rFonts w:hint="eastAsia" w:ascii="宋体" w:hAnsi="宋体"/>
          <w:sz w:val="24"/>
          <w:highlight w:val="none"/>
          <w:u w:val="single"/>
        </w:rPr>
        <w:t xml:space="preserve">             </w:t>
      </w:r>
      <w:r>
        <w:rPr>
          <w:rFonts w:hint="eastAsia" w:ascii="宋体" w:hAnsi="宋体"/>
          <w:sz w:val="24"/>
          <w:highlight w:val="none"/>
        </w:rPr>
        <w:t xml:space="preserve">） </w:t>
      </w:r>
    </w:p>
    <w:p w14:paraId="500E34EB">
      <w:pPr>
        <w:spacing w:before="312" w:beforeLines="100" w:line="360" w:lineRule="auto"/>
        <w:jc w:val="left"/>
        <w:outlineLvl w:val="1"/>
        <w:rPr>
          <w:rFonts w:ascii="宋体" w:hAnsi="宋体"/>
          <w:b/>
          <w:sz w:val="28"/>
          <w:szCs w:val="28"/>
          <w:highlight w:val="none"/>
        </w:rPr>
      </w:pPr>
      <w:r>
        <w:rPr>
          <w:rFonts w:hint="eastAsia" w:ascii="宋体" w:hAnsi="宋体"/>
          <w:b/>
          <w:sz w:val="28"/>
          <w:szCs w:val="28"/>
          <w:highlight w:val="none"/>
          <w:lang w:eastAsia="zh-CN"/>
        </w:rPr>
        <w:t>四</w:t>
      </w:r>
      <w:r>
        <w:rPr>
          <w:rFonts w:hint="eastAsia" w:ascii="宋体" w:hAnsi="宋体"/>
          <w:b/>
          <w:sz w:val="28"/>
          <w:szCs w:val="28"/>
          <w:highlight w:val="none"/>
        </w:rPr>
        <w:t>、合同管理安排</w:t>
      </w:r>
    </w:p>
    <w:p w14:paraId="642B9B45">
      <w:pPr>
        <w:spacing w:line="360" w:lineRule="auto"/>
        <w:jc w:val="left"/>
        <w:outlineLvl w:val="2"/>
        <w:rPr>
          <w:rFonts w:ascii="宋体" w:hAnsi="宋体"/>
          <w:sz w:val="24"/>
          <w:highlight w:val="none"/>
        </w:rPr>
      </w:pPr>
      <w:r>
        <w:rPr>
          <w:rFonts w:hint="eastAsia" w:ascii="宋体" w:hAnsi="宋体"/>
          <w:sz w:val="24"/>
          <w:highlight w:val="none"/>
        </w:rPr>
        <w:t>（一）合同类型</w:t>
      </w:r>
    </w:p>
    <w:p w14:paraId="3C687BFC">
      <w:pPr>
        <w:spacing w:line="360" w:lineRule="auto"/>
        <w:ind w:firstLine="480" w:firstLineChars="200"/>
        <w:jc w:val="left"/>
        <w:rPr>
          <w:rFonts w:ascii="宋体" w:hAnsi="宋体"/>
          <w:sz w:val="24"/>
          <w:highlight w:val="none"/>
        </w:rPr>
      </w:pPr>
      <w:r>
        <w:rPr>
          <w:rFonts w:hint="eastAsia" w:ascii="宋体" w:hAnsi="宋体"/>
          <w:sz w:val="24"/>
          <w:highlight w:val="none"/>
        </w:rPr>
        <w:sym w:font="Wingdings 2" w:char="00A3"/>
      </w:r>
      <w:r>
        <w:rPr>
          <w:rFonts w:hint="eastAsia" w:ascii="宋体" w:hAnsi="宋体"/>
          <w:sz w:val="24"/>
          <w:highlight w:val="none"/>
        </w:rPr>
        <w:t xml:space="preserve">货物合同  </w:t>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sym w:font="Wingdings 2" w:char="0052"/>
      </w:r>
      <w:r>
        <w:rPr>
          <w:rFonts w:hint="eastAsia" w:ascii="宋体" w:hAnsi="宋体"/>
          <w:sz w:val="24"/>
          <w:highlight w:val="none"/>
        </w:rPr>
        <w:t>服务合同</w:t>
      </w:r>
    </w:p>
    <w:p w14:paraId="03959D82">
      <w:pPr>
        <w:spacing w:line="360" w:lineRule="auto"/>
        <w:ind w:firstLine="480" w:firstLineChars="200"/>
        <w:jc w:val="left"/>
        <w:rPr>
          <w:rFonts w:ascii="宋体" w:hAnsi="宋体"/>
          <w:sz w:val="24"/>
          <w:highlight w:val="none"/>
        </w:rPr>
      </w:pPr>
      <w:r>
        <w:rPr>
          <w:rFonts w:hint="eastAsia" w:ascii="宋体" w:hAnsi="宋体"/>
          <w:sz w:val="24"/>
          <w:highlight w:val="none"/>
        </w:rPr>
        <w:sym w:font="Wingdings 2" w:char="00A3"/>
      </w:r>
      <w:r>
        <w:rPr>
          <w:rFonts w:hint="eastAsia" w:ascii="宋体" w:hAnsi="宋体"/>
          <w:sz w:val="24"/>
          <w:highlight w:val="none"/>
        </w:rPr>
        <w:t>建设工程合同</w:t>
      </w:r>
      <w:r>
        <w:rPr>
          <w:rFonts w:hint="eastAsia" w:ascii="宋体" w:hAnsi="宋体"/>
          <w:sz w:val="24"/>
          <w:highlight w:val="none"/>
        </w:rPr>
        <w:tab/>
      </w:r>
      <w:r>
        <w:rPr>
          <w:rFonts w:hint="eastAsia" w:ascii="宋体" w:hAnsi="宋体"/>
          <w:sz w:val="24"/>
          <w:highlight w:val="none"/>
        </w:rPr>
        <w:t>□其他 （</w:t>
      </w:r>
      <w:r>
        <w:rPr>
          <w:rFonts w:hint="eastAsia" w:ascii="宋体" w:hAnsi="宋体"/>
          <w:sz w:val="24"/>
          <w:highlight w:val="none"/>
          <w:u w:val="single"/>
        </w:rPr>
        <w:t xml:space="preserve">                 </w:t>
      </w:r>
      <w:r>
        <w:rPr>
          <w:rFonts w:hint="eastAsia" w:ascii="宋体" w:hAnsi="宋体"/>
          <w:sz w:val="24"/>
          <w:highlight w:val="none"/>
        </w:rPr>
        <w:t>）</w:t>
      </w:r>
    </w:p>
    <w:p w14:paraId="28EF9AB4">
      <w:pPr>
        <w:spacing w:line="360" w:lineRule="auto"/>
        <w:jc w:val="left"/>
        <w:outlineLvl w:val="2"/>
        <w:rPr>
          <w:rFonts w:ascii="宋体" w:hAnsi="宋体"/>
          <w:sz w:val="24"/>
          <w:highlight w:val="none"/>
        </w:rPr>
      </w:pPr>
      <w:r>
        <w:rPr>
          <w:rFonts w:hint="eastAsia" w:ascii="宋体" w:hAnsi="宋体"/>
          <w:sz w:val="24"/>
          <w:highlight w:val="none"/>
        </w:rPr>
        <w:t>（二）定价方式</w:t>
      </w:r>
    </w:p>
    <w:p w14:paraId="0C13BA4A">
      <w:pPr>
        <w:spacing w:line="360" w:lineRule="auto"/>
        <w:ind w:firstLine="420"/>
        <w:jc w:val="left"/>
        <w:rPr>
          <w:rFonts w:ascii="宋体" w:hAnsi="宋体"/>
          <w:sz w:val="24"/>
          <w:highlight w:val="none"/>
        </w:rPr>
      </w:pPr>
      <w:r>
        <w:rPr>
          <w:rFonts w:hint="eastAsia" w:ascii="宋体" w:hAnsi="宋体"/>
          <w:sz w:val="24"/>
          <w:highlight w:val="none"/>
        </w:rPr>
        <w:sym w:font="Wingdings 2" w:char="00A3"/>
      </w:r>
      <w:r>
        <w:rPr>
          <w:rFonts w:hint="eastAsia" w:ascii="宋体" w:hAnsi="宋体"/>
          <w:sz w:val="24"/>
          <w:highlight w:val="none"/>
        </w:rPr>
        <w:t>固定总价</w:t>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sym w:font="Wingdings 2" w:char="0052"/>
      </w:r>
      <w:r>
        <w:rPr>
          <w:rFonts w:hint="eastAsia" w:ascii="宋体" w:hAnsi="宋体"/>
          <w:sz w:val="24"/>
          <w:highlight w:val="none"/>
        </w:rPr>
        <w:t>固定单价</w:t>
      </w:r>
    </w:p>
    <w:p w14:paraId="22F4BA36">
      <w:pPr>
        <w:spacing w:line="360" w:lineRule="auto"/>
        <w:ind w:firstLine="420"/>
        <w:jc w:val="left"/>
        <w:rPr>
          <w:rFonts w:ascii="宋体" w:hAnsi="宋体"/>
          <w:sz w:val="24"/>
          <w:highlight w:val="none"/>
        </w:rPr>
      </w:pPr>
      <w:r>
        <w:rPr>
          <w:rFonts w:hint="eastAsia" w:ascii="宋体" w:hAnsi="宋体"/>
          <w:sz w:val="24"/>
          <w:highlight w:val="none"/>
        </w:rPr>
        <w:sym w:font="Wingdings 2" w:char="00A3"/>
      </w:r>
      <w:r>
        <w:rPr>
          <w:rFonts w:hint="eastAsia" w:ascii="宋体" w:hAnsi="宋体"/>
          <w:sz w:val="24"/>
          <w:highlight w:val="none"/>
        </w:rPr>
        <w:t>成本补偿</w:t>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sym w:font="Wingdings 2" w:char="00A3"/>
      </w:r>
      <w:r>
        <w:rPr>
          <w:rFonts w:hint="eastAsia" w:ascii="宋体" w:hAnsi="宋体"/>
          <w:sz w:val="24"/>
          <w:highlight w:val="none"/>
        </w:rPr>
        <w:t>绩效激励</w:t>
      </w:r>
    </w:p>
    <w:p w14:paraId="0373A6CB">
      <w:pPr>
        <w:spacing w:line="360" w:lineRule="auto"/>
        <w:jc w:val="left"/>
        <w:outlineLvl w:val="2"/>
        <w:rPr>
          <w:rFonts w:ascii="宋体" w:hAnsi="宋体"/>
          <w:sz w:val="24"/>
          <w:highlight w:val="none"/>
        </w:rPr>
      </w:pPr>
      <w:r>
        <w:rPr>
          <w:rFonts w:hint="eastAsia" w:ascii="宋体" w:hAnsi="宋体"/>
          <w:sz w:val="24"/>
          <w:highlight w:val="none"/>
        </w:rPr>
        <w:t>（三）合同文本的主要条款</w:t>
      </w:r>
    </w:p>
    <w:p w14:paraId="191C0F9D">
      <w:pPr>
        <w:spacing w:line="360" w:lineRule="auto"/>
        <w:ind w:firstLine="420"/>
        <w:jc w:val="left"/>
        <w:rPr>
          <w:rFonts w:ascii="宋体" w:hAnsi="宋体"/>
          <w:sz w:val="24"/>
          <w:highlight w:val="none"/>
        </w:rPr>
      </w:pPr>
      <w:r>
        <w:rPr>
          <w:rFonts w:hint="eastAsia" w:ascii="宋体" w:hAnsi="宋体"/>
          <w:sz w:val="24"/>
          <w:highlight w:val="none"/>
        </w:rPr>
        <w:t>1.合同主要标的</w:t>
      </w:r>
    </w:p>
    <w:tbl>
      <w:tblPr>
        <w:tblStyle w:val="9"/>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14:paraId="36428B4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0FA214B6">
            <w:pPr>
              <w:spacing w:line="360" w:lineRule="auto"/>
              <w:jc w:val="center"/>
              <w:rPr>
                <w:rFonts w:ascii="宋体" w:hAnsi="宋体" w:cs="仿宋_GB2312"/>
                <w:sz w:val="24"/>
                <w:highlight w:val="none"/>
              </w:rPr>
            </w:pPr>
            <w:r>
              <w:rPr>
                <w:rFonts w:hint="eastAsia" w:ascii="宋体" w:hAnsi="宋体" w:cs="仿宋_GB2312"/>
                <w:sz w:val="24"/>
                <w:highlight w:val="none"/>
              </w:rPr>
              <w:t>标的内容1</w:t>
            </w:r>
          </w:p>
        </w:tc>
        <w:tc>
          <w:tcPr>
            <w:tcW w:w="6804" w:type="dxa"/>
            <w:gridSpan w:val="3"/>
            <w:shd w:val="clear" w:color="auto" w:fill="auto"/>
            <w:vAlign w:val="center"/>
          </w:tcPr>
          <w:p w14:paraId="1FD308D9">
            <w:pPr>
              <w:spacing w:line="360" w:lineRule="auto"/>
              <w:jc w:val="center"/>
              <w:rPr>
                <w:rFonts w:ascii="宋体" w:hAnsi="宋体" w:cs="仿宋_GB2312"/>
                <w:sz w:val="24"/>
                <w:highlight w:val="none"/>
              </w:rPr>
            </w:pPr>
            <w:r>
              <w:rPr>
                <w:rFonts w:hint="eastAsia" w:ascii="宋体" w:hAnsi="宋体" w:cs="仿宋_GB2312"/>
                <w:sz w:val="24"/>
                <w:highlight w:val="none"/>
                <w:lang w:eastAsia="zh-CN"/>
              </w:rPr>
              <w:t>设备维修维护费（通讯数据研判平台维护费）</w:t>
            </w:r>
          </w:p>
        </w:tc>
      </w:tr>
      <w:tr w14:paraId="187ACB9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7BD721C8">
            <w:pPr>
              <w:spacing w:line="360" w:lineRule="auto"/>
              <w:jc w:val="center"/>
              <w:rPr>
                <w:rFonts w:ascii="宋体" w:hAnsi="宋体" w:cs="仿宋_GB2312"/>
                <w:sz w:val="24"/>
                <w:highlight w:val="none"/>
              </w:rPr>
            </w:pPr>
            <w:r>
              <w:rPr>
                <w:rFonts w:hint="eastAsia" w:ascii="宋体" w:hAnsi="宋体" w:cs="仿宋_GB2312"/>
                <w:sz w:val="24"/>
                <w:highlight w:val="none"/>
              </w:rPr>
              <w:t>数量</w:t>
            </w:r>
          </w:p>
        </w:tc>
        <w:tc>
          <w:tcPr>
            <w:tcW w:w="2409" w:type="dxa"/>
            <w:shd w:val="clear" w:color="auto" w:fill="auto"/>
            <w:vAlign w:val="center"/>
          </w:tcPr>
          <w:p w14:paraId="07A84480">
            <w:pPr>
              <w:spacing w:line="360" w:lineRule="auto"/>
              <w:jc w:val="center"/>
              <w:rPr>
                <w:rFonts w:hint="eastAsia" w:ascii="宋体" w:hAnsi="宋体" w:eastAsia="宋体" w:cs="仿宋_GB2312"/>
                <w:sz w:val="24"/>
                <w:highlight w:val="none"/>
                <w:lang w:val="en-US" w:eastAsia="zh-CN"/>
              </w:rPr>
            </w:pPr>
            <w:r>
              <w:rPr>
                <w:rFonts w:hint="eastAsia" w:ascii="宋体" w:hAnsi="宋体" w:cs="仿宋_GB2312"/>
                <w:sz w:val="24"/>
                <w:highlight w:val="none"/>
                <w:lang w:val="en-US" w:eastAsia="zh-CN"/>
              </w:rPr>
              <w:t>1</w:t>
            </w:r>
          </w:p>
        </w:tc>
        <w:tc>
          <w:tcPr>
            <w:tcW w:w="1360" w:type="dxa"/>
            <w:shd w:val="clear" w:color="auto" w:fill="auto"/>
            <w:vAlign w:val="center"/>
          </w:tcPr>
          <w:p w14:paraId="7652141A">
            <w:pPr>
              <w:spacing w:line="360" w:lineRule="auto"/>
              <w:jc w:val="center"/>
              <w:rPr>
                <w:rFonts w:ascii="宋体" w:hAnsi="宋体" w:cs="仿宋_GB2312"/>
                <w:sz w:val="24"/>
                <w:highlight w:val="none"/>
              </w:rPr>
            </w:pPr>
            <w:r>
              <w:rPr>
                <w:rFonts w:hint="eastAsia" w:ascii="宋体" w:hAnsi="宋体" w:cs="仿宋_GB2312"/>
                <w:sz w:val="24"/>
                <w:highlight w:val="none"/>
              </w:rPr>
              <w:t>单位</w:t>
            </w:r>
          </w:p>
        </w:tc>
        <w:tc>
          <w:tcPr>
            <w:tcW w:w="3035" w:type="dxa"/>
            <w:shd w:val="clear" w:color="auto" w:fill="auto"/>
            <w:vAlign w:val="center"/>
          </w:tcPr>
          <w:p w14:paraId="73E0DE37">
            <w:pPr>
              <w:spacing w:line="360" w:lineRule="auto"/>
              <w:jc w:val="center"/>
              <w:rPr>
                <w:rFonts w:hint="default" w:ascii="宋体" w:hAnsi="宋体" w:eastAsia="宋体" w:cs="仿宋_GB2312"/>
                <w:sz w:val="24"/>
                <w:highlight w:val="none"/>
                <w:lang w:val="en-US" w:eastAsia="zh-CN"/>
              </w:rPr>
            </w:pPr>
            <w:r>
              <w:rPr>
                <w:rFonts w:hint="eastAsia" w:ascii="宋体" w:hAnsi="宋体" w:cs="仿宋_GB2312"/>
                <w:sz w:val="24"/>
                <w:highlight w:val="none"/>
                <w:lang w:val="en-US" w:eastAsia="zh-CN"/>
              </w:rPr>
              <w:t>项</w:t>
            </w:r>
          </w:p>
        </w:tc>
      </w:tr>
      <w:tr w14:paraId="2C81E42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shd w:val="clear" w:color="auto" w:fill="auto"/>
          </w:tcPr>
          <w:p w14:paraId="657A0BB3">
            <w:pPr>
              <w:spacing w:line="360" w:lineRule="auto"/>
              <w:jc w:val="center"/>
              <w:rPr>
                <w:rFonts w:ascii="宋体" w:hAnsi="宋体" w:cs="仿宋_GB2312"/>
                <w:sz w:val="24"/>
                <w:highlight w:val="none"/>
              </w:rPr>
            </w:pPr>
            <w:r>
              <w:rPr>
                <w:rFonts w:hint="eastAsia" w:ascii="宋体" w:hAnsi="宋体" w:cs="仿宋_GB2312"/>
                <w:sz w:val="24"/>
                <w:highlight w:val="none"/>
              </w:rPr>
              <w:t>功能和质量</w:t>
            </w:r>
          </w:p>
          <w:p w14:paraId="77D68E07">
            <w:pPr>
              <w:spacing w:line="360" w:lineRule="auto"/>
              <w:jc w:val="center"/>
              <w:rPr>
                <w:rFonts w:ascii="宋体" w:hAnsi="宋体" w:cs="仿宋_GB2312"/>
                <w:sz w:val="24"/>
                <w:highlight w:val="none"/>
              </w:rPr>
            </w:pPr>
            <w:r>
              <w:rPr>
                <w:rFonts w:hint="eastAsia" w:ascii="宋体" w:hAnsi="宋体" w:cs="仿宋_GB2312"/>
                <w:sz w:val="24"/>
                <w:highlight w:val="none"/>
              </w:rPr>
              <w:t>要求</w:t>
            </w:r>
          </w:p>
        </w:tc>
        <w:tc>
          <w:tcPr>
            <w:tcW w:w="6804" w:type="dxa"/>
            <w:gridSpan w:val="3"/>
            <w:shd w:val="clear" w:color="auto" w:fill="auto"/>
          </w:tcPr>
          <w:p w14:paraId="378E4ABA">
            <w:pPr>
              <w:spacing w:line="360" w:lineRule="auto"/>
              <w:jc w:val="left"/>
              <w:rPr>
                <w:rFonts w:hint="eastAsia" w:ascii="宋体" w:hAnsi="宋体" w:cs="仿宋_GB2312"/>
                <w:b/>
                <w:bCs/>
                <w:sz w:val="24"/>
                <w:highlight w:val="none"/>
              </w:rPr>
            </w:pPr>
            <w:r>
              <w:rPr>
                <w:rFonts w:hint="eastAsia" w:ascii="宋体" w:hAnsi="宋体" w:cs="仿宋_GB2312"/>
                <w:b/>
                <w:bCs/>
                <w:sz w:val="24"/>
                <w:highlight w:val="none"/>
              </w:rPr>
              <w:t>一、维保内容</w:t>
            </w:r>
          </w:p>
          <w:p w14:paraId="11811587">
            <w:pPr>
              <w:spacing w:line="360" w:lineRule="auto"/>
              <w:jc w:val="left"/>
              <w:rPr>
                <w:rFonts w:hint="eastAsia" w:ascii="宋体" w:hAnsi="宋体" w:eastAsia="宋体" w:cs="仿宋_GB2312"/>
                <w:b/>
                <w:bCs/>
                <w:sz w:val="24"/>
                <w:highlight w:val="none"/>
                <w:lang w:eastAsia="zh-CN"/>
              </w:rPr>
            </w:pPr>
            <w:r>
              <w:rPr>
                <w:rFonts w:hint="eastAsia" w:ascii="宋体" w:hAnsi="宋体" w:cs="仿宋_GB2312"/>
                <w:b/>
                <w:bCs/>
                <w:sz w:val="24"/>
                <w:highlight w:val="none"/>
              </w:rPr>
              <w:t>1、具体内容</w:t>
            </w:r>
            <w:r>
              <w:rPr>
                <w:rFonts w:hint="eastAsia" w:ascii="宋体" w:hAnsi="宋体" w:cs="仿宋_GB2312"/>
                <w:b/>
                <w:bCs/>
                <w:sz w:val="24"/>
                <w:highlight w:val="none"/>
                <w:lang w:eastAsia="zh-CN"/>
              </w:rPr>
              <w:t>：</w:t>
            </w:r>
          </w:p>
          <w:p w14:paraId="71F9D8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（1）平台维护:在维护期内，保证通讯研判平台系统运行良好，保证平台数据库容量扩充不受限制，保证平台后台数据安全。</w:t>
            </w:r>
          </w:p>
          <w:p w14:paraId="4F98DB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w:t>
            </w:r>
            <w:r>
              <w:rPr>
                <w:rFonts w:hint="eastAsia" w:ascii="宋体" w:hAnsi="宋体" w:cs="仿宋_GB2312"/>
                <w:sz w:val="24"/>
                <w:highlight w:val="none"/>
                <w:lang w:val="en-US" w:eastAsia="zh-CN"/>
              </w:rPr>
              <w:t>2</w:t>
            </w:r>
            <w:r>
              <w:rPr>
                <w:rFonts w:hint="eastAsia" w:ascii="宋体" w:hAnsi="宋体" w:cs="仿宋_GB2312"/>
                <w:sz w:val="24"/>
                <w:highlight w:val="none"/>
              </w:rPr>
              <w:t>）硬件采集支撑工作:对于各类突发案、事件和基层疑难手机的信息采集给予服务支撑，保障前端的手机采集工作。一名工程师常驻用户单位。</w:t>
            </w:r>
          </w:p>
          <w:p w14:paraId="739AA8C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（3）通讯设备全数据采集分析仪(采集客户端)软件更新:随着手机等通讯设备软硬件的不断更新换代，采集客户端的软件系统也要不断更新，以确保设备的采集成功率。</w:t>
            </w:r>
          </w:p>
          <w:p w14:paraId="297DC3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（4）与省厅警务云进行数据的对接与接口</w:t>
            </w:r>
            <w:r>
              <w:rPr>
                <w:rFonts w:hint="eastAsia" w:ascii="宋体" w:hAnsi="宋体" w:cs="仿宋_GB2312"/>
                <w:sz w:val="24"/>
                <w:highlight w:val="none"/>
                <w:lang w:eastAsia="zh-CN"/>
              </w:rPr>
              <w:t>维护</w:t>
            </w:r>
            <w:r>
              <w:rPr>
                <w:rFonts w:hint="eastAsia" w:ascii="宋体" w:hAnsi="宋体" w:cs="仿宋_GB2312"/>
                <w:sz w:val="24"/>
                <w:highlight w:val="none"/>
              </w:rPr>
              <w:t>，完成全市手机采分数据上报。</w:t>
            </w:r>
          </w:p>
          <w:p w14:paraId="120B772F">
            <w:pPr>
              <w:spacing w:line="360" w:lineRule="auto"/>
              <w:ind w:firstLine="480" w:firstLineChars="200"/>
              <w:jc w:val="left"/>
              <w:rPr>
                <w:rFonts w:hint="eastAsia" w:ascii="宋体" w:hAnsi="宋体" w:cs="仿宋_GB2312"/>
                <w:color w:val="FF0000"/>
                <w:sz w:val="24"/>
                <w:highlight w:val="none"/>
              </w:rPr>
            </w:pPr>
            <w:r>
              <w:rPr>
                <w:rFonts w:hint="eastAsia" w:ascii="宋体" w:hAnsi="宋体" w:cs="仿宋_GB2312"/>
                <w:color w:val="FF0000"/>
                <w:sz w:val="24"/>
                <w:highlight w:val="none"/>
              </w:rPr>
              <w:t>（5）提供美亚柏科DC4501手机采集软件一年使用许可一份，DC4501手机采集软件使用许可版本号及参数要求：</w:t>
            </w:r>
          </w:p>
          <w:p w14:paraId="232A645B">
            <w:pPr>
              <w:spacing w:line="360" w:lineRule="auto"/>
              <w:jc w:val="left"/>
              <w:rPr>
                <w:rFonts w:hint="eastAsia" w:ascii="宋体" w:hAnsi="宋体" w:cs="仿宋_GB2312"/>
                <w:color w:val="FF0000"/>
                <w:sz w:val="24"/>
                <w:highlight w:val="none"/>
              </w:rPr>
            </w:pPr>
            <w:r>
              <w:rPr>
                <w:rFonts w:hint="eastAsia" w:ascii="宋体" w:hAnsi="宋体" w:cs="仿宋_GB2312"/>
                <w:color w:val="FF0000"/>
                <w:sz w:val="24"/>
                <w:highlight w:val="none"/>
              </w:rPr>
              <w:t>当前版本号：V3.2.03201RTM（一年内不定期升级更新最新版本）</w:t>
            </w:r>
          </w:p>
          <w:p w14:paraId="53B3281F">
            <w:pPr>
              <w:spacing w:line="360" w:lineRule="auto"/>
              <w:jc w:val="left"/>
              <w:rPr>
                <w:rFonts w:hint="eastAsia" w:ascii="宋体" w:hAnsi="宋体" w:cs="仿宋_GB2312"/>
                <w:color w:val="FF0000"/>
                <w:sz w:val="24"/>
                <w:highlight w:val="none"/>
              </w:rPr>
            </w:pPr>
            <w:r>
              <w:rPr>
                <w:rFonts w:hint="eastAsia" w:ascii="宋体" w:hAnsi="宋体" w:cs="仿宋_GB2312"/>
                <w:color w:val="FF0000"/>
                <w:sz w:val="24"/>
                <w:highlight w:val="none"/>
              </w:rPr>
              <w:t>软件序列号：2103-40EB-AS45-4BF7</w:t>
            </w:r>
          </w:p>
          <w:p w14:paraId="58910CCE">
            <w:pPr>
              <w:spacing w:line="360" w:lineRule="auto"/>
              <w:jc w:val="left"/>
              <w:rPr>
                <w:rFonts w:hint="eastAsia" w:ascii="宋体" w:hAnsi="宋体" w:cs="仿宋_GB2312"/>
                <w:color w:val="FF0000"/>
                <w:sz w:val="24"/>
                <w:highlight w:val="none"/>
              </w:rPr>
            </w:pPr>
            <w:r>
              <w:rPr>
                <w:rFonts w:hint="eastAsia" w:ascii="宋体" w:hAnsi="宋体" w:cs="仿宋_GB2312"/>
                <w:color w:val="FF0000"/>
                <w:sz w:val="24"/>
                <w:highlight w:val="none"/>
              </w:rPr>
              <w:t>参数要求：对目前市面上的主流手机进行电子数据提取。</w:t>
            </w:r>
          </w:p>
          <w:p w14:paraId="38256E9D">
            <w:pPr>
              <w:spacing w:line="360" w:lineRule="auto"/>
              <w:jc w:val="left"/>
              <w:rPr>
                <w:rFonts w:hint="eastAsia" w:ascii="宋体" w:hAnsi="宋体" w:cs="仿宋_GB2312"/>
                <w:sz w:val="24"/>
                <w:highlight w:val="none"/>
              </w:rPr>
            </w:pPr>
            <w:r>
              <w:rPr>
                <w:rFonts w:hint="eastAsia" w:ascii="宋体" w:hAnsi="宋体" w:cs="仿宋_GB2312"/>
                <w:color w:val="FF0000"/>
                <w:sz w:val="24"/>
                <w:highlight w:val="none"/>
              </w:rPr>
              <w:t>项目维护期内提供杭州警务云数据域操作VDI桌面硬件环境（专用电脑）三台：型号MSI-CREATOR P50（数量2） 配置参数:内存-16G,CPU/I512400F,存储1T,型号DELL T440(数量1)配置参数：内存/32G,CPU/Xeon-4110,存储2T。</w:t>
            </w:r>
          </w:p>
          <w:p w14:paraId="7D6C398D">
            <w:pPr>
              <w:spacing w:line="360" w:lineRule="auto"/>
              <w:jc w:val="left"/>
              <w:rPr>
                <w:rFonts w:hint="eastAsia" w:ascii="宋体" w:hAnsi="宋体" w:cs="仿宋_GB2312"/>
                <w:sz w:val="24"/>
                <w:highlight w:val="none"/>
              </w:rPr>
            </w:pPr>
            <w:r>
              <w:rPr>
                <w:rFonts w:hint="eastAsia" w:ascii="宋体" w:hAnsi="宋体" w:cs="仿宋_GB2312"/>
                <w:sz w:val="24"/>
                <w:highlight w:val="none"/>
              </w:rPr>
              <w:t>2、响应时间</w:t>
            </w:r>
          </w:p>
          <w:p w14:paraId="54B3AC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（1）响应时间：20分钟内。</w:t>
            </w:r>
          </w:p>
          <w:p w14:paraId="2E7ECF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（2）能够网上解决的通过远程方式解决，无法网络解决的立即启动现场服务模式。远程问题解决时间：4小时内。</w:t>
            </w:r>
          </w:p>
          <w:p w14:paraId="31E2BC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（3）4小时内不能解决，采取现场服务方式（24小时内达到现场）。</w:t>
            </w:r>
          </w:p>
          <w:p w14:paraId="59C2FAF9">
            <w:pPr>
              <w:spacing w:line="360" w:lineRule="auto"/>
              <w:jc w:val="left"/>
              <w:rPr>
                <w:rFonts w:hint="eastAsia" w:ascii="宋体" w:hAnsi="宋体" w:cs="仿宋_GB2312"/>
                <w:sz w:val="24"/>
                <w:highlight w:val="none"/>
              </w:rPr>
            </w:pPr>
            <w:r>
              <w:rPr>
                <w:rFonts w:hint="eastAsia" w:ascii="宋体" w:hAnsi="宋体" w:cs="仿宋_GB2312"/>
                <w:sz w:val="24"/>
                <w:highlight w:val="none"/>
              </w:rPr>
              <w:t>3、紧急事件处理</w:t>
            </w:r>
          </w:p>
          <w:p w14:paraId="70BC8C1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（1）服务时间：7x24小时，全天候服务。</w:t>
            </w:r>
          </w:p>
          <w:p w14:paraId="5A0FEF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（2）服务方式：现场技术支持服务。在休息时间，服务人员在1小时内到达省厅或市局，在全省联网的环境下，通过远程访问进行异常处理。</w:t>
            </w:r>
          </w:p>
          <w:p w14:paraId="5FE0CA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（3）服务内容：由于意外或者其它因素造成系统崩溃、瘫痪，或者系统性能急剧下降，或者核心业务不能</w:t>
            </w:r>
            <w:r>
              <w:rPr>
                <w:rFonts w:hint="eastAsia" w:ascii="宋体" w:hAnsi="宋体" w:cs="仿宋_GB2312"/>
                <w:sz w:val="24"/>
                <w:highlight w:val="none"/>
                <w:lang w:eastAsia="zh-CN"/>
              </w:rPr>
              <w:t>运行</w:t>
            </w:r>
            <w:r>
              <w:rPr>
                <w:rFonts w:hint="eastAsia" w:ascii="宋体" w:hAnsi="宋体" w:cs="仿宋_GB2312"/>
                <w:sz w:val="24"/>
                <w:highlight w:val="none"/>
              </w:rPr>
              <w:t>等问题，需要及时进行响应。由在用系统原厂商派工程师对系统进行分析，并解决问题。</w:t>
            </w:r>
          </w:p>
          <w:p w14:paraId="2915AAE1">
            <w:pPr>
              <w:spacing w:line="360" w:lineRule="auto"/>
              <w:jc w:val="left"/>
              <w:rPr>
                <w:rFonts w:hint="eastAsia" w:ascii="宋体" w:hAnsi="宋体" w:cs="仿宋_GB2312"/>
                <w:sz w:val="24"/>
                <w:highlight w:val="none"/>
              </w:rPr>
            </w:pPr>
            <w:r>
              <w:rPr>
                <w:rFonts w:hint="eastAsia" w:ascii="宋体" w:hAnsi="宋体" w:cs="仿宋_GB2312"/>
                <w:sz w:val="24"/>
                <w:highlight w:val="none"/>
              </w:rPr>
              <w:t>4、系统问题总结和故障补丁升级：</w:t>
            </w:r>
          </w:p>
          <w:p w14:paraId="54BFDF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（1）需要对每一季度根据维保和监测情况进行总结，并根据总结结果提交改进报告和下季度工作安排计划。</w:t>
            </w:r>
          </w:p>
          <w:p w14:paraId="319885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（2）同时如果发生某一问题频繁出现等事故，将会由项目经理出具问题调研报告，由厂商根据实际问题情况进行补丁升级。</w:t>
            </w:r>
          </w:p>
          <w:p w14:paraId="586C2BB9">
            <w:pPr>
              <w:spacing w:line="360" w:lineRule="auto"/>
              <w:jc w:val="left"/>
              <w:rPr>
                <w:rFonts w:hint="eastAsia" w:ascii="宋体" w:hAnsi="宋体" w:cs="仿宋_GB2312"/>
                <w:sz w:val="24"/>
                <w:highlight w:val="none"/>
              </w:rPr>
            </w:pPr>
            <w:r>
              <w:rPr>
                <w:rFonts w:hint="eastAsia" w:ascii="宋体" w:hAnsi="宋体" w:cs="仿宋_GB2312"/>
                <w:sz w:val="24"/>
                <w:highlight w:val="none"/>
              </w:rPr>
              <w:t>5、日常系统维护</w:t>
            </w:r>
          </w:p>
          <w:p w14:paraId="3B7A0D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（1）服务时间：5x8小时服务。</w:t>
            </w:r>
          </w:p>
          <w:p w14:paraId="1EE698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（2）服务方式：现场技术支持服务。</w:t>
            </w:r>
          </w:p>
          <w:p w14:paraId="77D795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（3）服务内容：对计算机系统机器定期主动进行性能及安全进行巡查和巡检服务。对机房环境定时巡查和巡检。</w:t>
            </w:r>
          </w:p>
          <w:p w14:paraId="2702DF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（4）系统安全补丁更新以及杀毒软件的维护。</w:t>
            </w:r>
          </w:p>
          <w:p w14:paraId="511122D8">
            <w:pPr>
              <w:spacing w:line="360" w:lineRule="auto"/>
              <w:jc w:val="left"/>
              <w:rPr>
                <w:rFonts w:hint="eastAsia" w:ascii="宋体" w:hAnsi="宋体" w:cs="仿宋_GB2312"/>
                <w:sz w:val="24"/>
                <w:highlight w:val="none"/>
              </w:rPr>
            </w:pPr>
            <w:r>
              <w:rPr>
                <w:rFonts w:hint="eastAsia" w:ascii="宋体" w:hAnsi="宋体" w:cs="仿宋_GB2312"/>
                <w:sz w:val="24"/>
                <w:highlight w:val="none"/>
              </w:rPr>
              <w:t>6、其他</w:t>
            </w:r>
          </w:p>
          <w:p w14:paraId="1579A2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各数据库定期主动巡查和巡检服务。</w:t>
            </w:r>
          </w:p>
          <w:p w14:paraId="52B4CA8A">
            <w:pPr>
              <w:spacing w:line="360" w:lineRule="auto"/>
              <w:jc w:val="left"/>
              <w:rPr>
                <w:rFonts w:hint="eastAsia" w:ascii="宋体" w:hAnsi="宋体" w:cs="仿宋_GB2312"/>
                <w:sz w:val="24"/>
                <w:highlight w:val="none"/>
              </w:rPr>
            </w:pPr>
            <w:r>
              <w:rPr>
                <w:rFonts w:hint="eastAsia" w:ascii="宋体" w:hAnsi="宋体" w:cs="仿宋_GB2312"/>
                <w:sz w:val="24"/>
                <w:highlight w:val="none"/>
              </w:rPr>
              <w:t>三、维保时间要求</w:t>
            </w:r>
          </w:p>
          <w:p w14:paraId="3A29FB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提供规定维保时间内有偿的售后维保服务，负责处理系统一天24小时内的所有技术问题。响应时间如下要求：</w:t>
            </w:r>
          </w:p>
          <w:p w14:paraId="2F75B9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1、系统出现警告，不影响系统运行；7×24小时电话咨询，24小时内到达现场。</w:t>
            </w:r>
          </w:p>
          <w:p w14:paraId="63862D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2、系统出现部分损坏，系统正常运行；7×24小时电话咨询，12小时内到达现场。</w:t>
            </w:r>
          </w:p>
          <w:p w14:paraId="09C00D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3、系统崩溃；7×24小时电话咨询，4小时内到达现场。</w:t>
            </w:r>
          </w:p>
          <w:p w14:paraId="2A8D1A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rPr>
            </w:pPr>
            <w:r>
              <w:rPr>
                <w:rFonts w:hint="eastAsia" w:ascii="宋体" w:hAnsi="宋体" w:cs="仿宋_GB2312"/>
                <w:sz w:val="24"/>
                <w:highlight w:val="none"/>
              </w:rPr>
              <w:t>除标准服务外还会增加主动式巡检服务，对主系统进行每月按时进行健康检查，对下属分支机构进行每一个月主动电话巡检，每一季度上门巡检。根据巡检情况为系统出具《系统运行健康状态报告》使系统的运行情况时刻保持稳定状态。</w:t>
            </w:r>
          </w:p>
          <w:p w14:paraId="25CAAFD1">
            <w:pPr>
              <w:spacing w:line="360" w:lineRule="auto"/>
              <w:jc w:val="left"/>
              <w:rPr>
                <w:rFonts w:hint="eastAsia" w:ascii="宋体" w:hAnsi="宋体" w:cs="仿宋_GB2312"/>
                <w:sz w:val="24"/>
                <w:highlight w:val="none"/>
              </w:rPr>
            </w:pPr>
            <w:r>
              <w:rPr>
                <w:rFonts w:hint="eastAsia" w:ascii="宋体" w:hAnsi="宋体" w:cs="仿宋_GB2312"/>
                <w:sz w:val="24"/>
                <w:highlight w:val="none"/>
              </w:rPr>
              <w:t>四、维保人员要求</w:t>
            </w:r>
          </w:p>
          <w:p w14:paraId="1ED9F2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仿宋_GB2312"/>
                <w:sz w:val="24"/>
                <w:highlight w:val="none"/>
              </w:rPr>
            </w:pPr>
            <w:r>
              <w:rPr>
                <w:rFonts w:hint="eastAsia" w:ascii="宋体" w:hAnsi="宋体" w:cs="仿宋_GB2312"/>
                <w:sz w:val="24"/>
                <w:highlight w:val="none"/>
              </w:rPr>
              <w:t>根据系统的重要性和稳定性的实际需求，特定维保团队由不低于1名专业工程师（常驻用户单位所在地）。</w:t>
            </w:r>
          </w:p>
        </w:tc>
      </w:tr>
    </w:tbl>
    <w:p w14:paraId="4BB46D24">
      <w:pPr>
        <w:spacing w:line="360" w:lineRule="auto"/>
        <w:jc w:val="left"/>
        <w:rPr>
          <w:rFonts w:ascii="宋体" w:hAnsi="宋体" w:cs="仿宋_GB2312"/>
          <w:sz w:val="24"/>
          <w:highlight w:val="none"/>
        </w:rPr>
      </w:pPr>
    </w:p>
    <w:p w14:paraId="03984BD6">
      <w:pPr>
        <w:spacing w:line="360" w:lineRule="auto"/>
        <w:ind w:firstLine="480" w:firstLineChars="200"/>
        <w:jc w:val="left"/>
        <w:rPr>
          <w:rFonts w:ascii="宋体" w:hAnsi="宋体"/>
          <w:iCs/>
          <w:sz w:val="24"/>
          <w:highlight w:val="none"/>
          <w:u w:val="single"/>
        </w:rPr>
      </w:pPr>
      <w:r>
        <w:rPr>
          <w:rFonts w:hint="eastAsia" w:ascii="宋体" w:hAnsi="宋体"/>
          <w:iCs/>
          <w:sz w:val="24"/>
          <w:highlight w:val="none"/>
        </w:rPr>
        <w:t>2.履行时间（期限）：</w:t>
      </w:r>
      <w:r>
        <w:rPr>
          <w:rFonts w:hint="eastAsia" w:ascii="宋体" w:hAnsi="宋体"/>
          <w:iCs/>
          <w:sz w:val="24"/>
          <w:highlight w:val="none"/>
          <w:u w:val="single"/>
        </w:rPr>
        <w:t xml:space="preserve"> </w:t>
      </w:r>
      <w:r>
        <w:rPr>
          <w:rFonts w:hint="eastAsia" w:ascii="宋体" w:hAnsi="宋体"/>
          <w:iCs/>
          <w:sz w:val="24"/>
          <w:highlight w:val="none"/>
          <w:u w:val="single"/>
          <w:lang w:val="en-US" w:eastAsia="zh-CN"/>
        </w:rPr>
        <w:t>2025年6月25日-2026年6月24日</w:t>
      </w:r>
      <w:r>
        <w:rPr>
          <w:rFonts w:hint="eastAsia" w:ascii="宋体" w:hAnsi="宋体"/>
          <w:iCs/>
          <w:sz w:val="24"/>
          <w:highlight w:val="none"/>
          <w:u w:val="single"/>
        </w:rPr>
        <w:t xml:space="preserve"> </w:t>
      </w:r>
    </w:p>
    <w:p w14:paraId="17BF82CB">
      <w:pPr>
        <w:spacing w:line="360" w:lineRule="auto"/>
        <w:ind w:firstLine="480" w:firstLineChars="200"/>
        <w:jc w:val="left"/>
        <w:rPr>
          <w:rFonts w:ascii="宋体" w:hAnsi="宋体"/>
          <w:iCs/>
          <w:sz w:val="24"/>
          <w:highlight w:val="none"/>
          <w:u w:val="single"/>
        </w:rPr>
      </w:pPr>
      <w:r>
        <w:rPr>
          <w:rFonts w:hint="eastAsia" w:ascii="宋体" w:hAnsi="宋体"/>
          <w:iCs/>
          <w:sz w:val="24"/>
          <w:highlight w:val="none"/>
        </w:rPr>
        <w:t>3.履约地点和方式：</w:t>
      </w:r>
      <w:r>
        <w:rPr>
          <w:rFonts w:hint="eastAsia" w:ascii="宋体" w:hAnsi="宋体"/>
          <w:iCs/>
          <w:sz w:val="24"/>
          <w:highlight w:val="none"/>
          <w:u w:val="single"/>
        </w:rPr>
        <w:t xml:space="preserve">  杭州市公安局</w:t>
      </w:r>
      <w:r>
        <w:rPr>
          <w:rFonts w:ascii="宋体" w:hAnsi="宋体"/>
          <w:iCs/>
          <w:sz w:val="24"/>
          <w:highlight w:val="none"/>
          <w:u w:val="single"/>
        </w:rPr>
        <w:t>及指定地点</w:t>
      </w:r>
      <w:r>
        <w:rPr>
          <w:rFonts w:hint="eastAsia" w:ascii="宋体" w:hAnsi="宋体"/>
          <w:iCs/>
          <w:sz w:val="24"/>
          <w:highlight w:val="none"/>
          <w:u w:val="single"/>
        </w:rPr>
        <w:t xml:space="preserve">      </w:t>
      </w:r>
    </w:p>
    <w:p w14:paraId="5CC17AD6">
      <w:pPr>
        <w:spacing w:line="360" w:lineRule="auto"/>
        <w:ind w:firstLine="480" w:firstLineChars="200"/>
        <w:jc w:val="left"/>
        <w:rPr>
          <w:rFonts w:ascii="宋体" w:hAnsi="宋体"/>
          <w:iCs/>
          <w:sz w:val="24"/>
          <w:highlight w:val="none"/>
          <w:u w:val="single"/>
        </w:rPr>
      </w:pPr>
      <w:r>
        <w:rPr>
          <w:rFonts w:hint="eastAsia" w:ascii="宋体" w:hAnsi="宋体"/>
          <w:iCs/>
          <w:sz w:val="24"/>
          <w:highlight w:val="none"/>
        </w:rPr>
        <w:t>4.价款或者报酬：</w:t>
      </w:r>
      <w:r>
        <w:rPr>
          <w:rFonts w:hint="eastAsia" w:ascii="宋体" w:hAnsi="宋体"/>
          <w:iCs/>
          <w:sz w:val="24"/>
          <w:highlight w:val="none"/>
          <w:u w:val="single"/>
        </w:rPr>
        <w:t xml:space="preserve">    </w:t>
      </w:r>
      <w:r>
        <w:rPr>
          <w:rFonts w:hint="eastAsia" w:ascii="宋体" w:hAnsi="宋体"/>
          <w:iCs/>
          <w:sz w:val="24"/>
          <w:highlight w:val="none"/>
          <w:u w:val="single"/>
          <w:lang w:eastAsia="zh-CN"/>
        </w:rPr>
        <w:t>按照中标价支付</w:t>
      </w:r>
      <w:r>
        <w:rPr>
          <w:rFonts w:hint="eastAsia" w:ascii="宋体" w:hAnsi="宋体"/>
          <w:iCs/>
          <w:sz w:val="24"/>
          <w:highlight w:val="none"/>
          <w:u w:val="single"/>
        </w:rPr>
        <w:t xml:space="preserve">              </w:t>
      </w:r>
      <w:r>
        <w:rPr>
          <w:rFonts w:hint="eastAsia" w:ascii="宋体" w:hAnsi="宋体"/>
          <w:iCs/>
          <w:sz w:val="24"/>
          <w:highlight w:val="none"/>
          <w:u w:val="single"/>
          <w:lang w:val="en-US" w:eastAsia="zh-CN"/>
        </w:rPr>
        <w:t xml:space="preserve">  </w:t>
      </w:r>
      <w:r>
        <w:rPr>
          <w:rFonts w:hint="eastAsia" w:ascii="宋体" w:hAnsi="宋体"/>
          <w:iCs/>
          <w:sz w:val="24"/>
          <w:highlight w:val="none"/>
          <w:u w:val="single"/>
        </w:rPr>
        <w:t xml:space="preserve">         </w:t>
      </w:r>
    </w:p>
    <w:p w14:paraId="022BE642">
      <w:pPr>
        <w:spacing w:line="360" w:lineRule="auto"/>
        <w:ind w:firstLine="480" w:firstLineChars="200"/>
        <w:jc w:val="left"/>
        <w:rPr>
          <w:rFonts w:hint="default" w:ascii="宋体" w:hAnsi="宋体" w:eastAsia="宋体"/>
          <w:iCs/>
          <w:sz w:val="24"/>
          <w:highlight w:val="none"/>
          <w:u w:val="single"/>
          <w:lang w:val="en-US" w:eastAsia="zh-CN"/>
        </w:rPr>
      </w:pPr>
      <w:r>
        <w:rPr>
          <w:rFonts w:hint="eastAsia" w:ascii="宋体" w:hAnsi="宋体"/>
          <w:iCs/>
          <w:sz w:val="24"/>
          <w:highlight w:val="none"/>
        </w:rPr>
        <w:t>5.考核要求和付款进度安排</w:t>
      </w:r>
      <w:r>
        <w:rPr>
          <w:rFonts w:hint="eastAsia" w:ascii="宋体" w:hAnsi="宋体"/>
          <w:iCs/>
          <w:sz w:val="24"/>
          <w:highlight w:val="none"/>
          <w:lang w:eastAsia="zh-CN"/>
        </w:rPr>
        <w:t>：</w:t>
      </w:r>
      <w:r>
        <w:rPr>
          <w:rFonts w:hint="eastAsia" w:ascii="宋体" w:hAnsi="宋体"/>
          <w:iCs/>
          <w:sz w:val="24"/>
          <w:highlight w:val="none"/>
          <w:lang w:val="en-US" w:eastAsia="zh-CN"/>
        </w:rPr>
        <w:t>详见采购需求要求</w:t>
      </w:r>
    </w:p>
    <w:p w14:paraId="4EB75AE8">
      <w:pPr>
        <w:spacing w:line="360" w:lineRule="auto"/>
        <w:ind w:firstLine="480" w:firstLineChars="200"/>
        <w:jc w:val="left"/>
        <w:rPr>
          <w:rFonts w:ascii="宋体" w:hAnsi="宋体"/>
          <w:iCs/>
          <w:sz w:val="24"/>
          <w:highlight w:val="none"/>
          <w:u w:val="single"/>
        </w:rPr>
      </w:pPr>
      <w:r>
        <w:rPr>
          <w:rFonts w:hint="eastAsia" w:ascii="宋体" w:hAnsi="宋体"/>
          <w:iCs/>
          <w:sz w:val="24"/>
          <w:highlight w:val="none"/>
        </w:rPr>
        <w:t>6.资金支付方式：</w:t>
      </w:r>
      <w:r>
        <w:rPr>
          <w:rFonts w:hint="eastAsia" w:ascii="宋体" w:hAnsi="宋体"/>
          <w:iCs/>
          <w:sz w:val="24"/>
          <w:highlight w:val="none"/>
          <w:u w:val="single"/>
        </w:rPr>
        <w:t xml:space="preserve">      </w:t>
      </w:r>
      <w:r>
        <w:rPr>
          <w:rFonts w:hint="eastAsia" w:ascii="宋体" w:hAnsi="宋体"/>
          <w:iCs/>
          <w:sz w:val="24"/>
          <w:highlight w:val="none"/>
          <w:u w:val="single"/>
          <w:lang w:eastAsia="zh-CN"/>
        </w:rPr>
        <w:t>国库转账支付</w:t>
      </w:r>
      <w:r>
        <w:rPr>
          <w:rFonts w:hint="eastAsia" w:ascii="宋体" w:hAnsi="宋体"/>
          <w:iCs/>
          <w:sz w:val="24"/>
          <w:highlight w:val="none"/>
          <w:u w:val="single"/>
        </w:rPr>
        <w:t xml:space="preserve">                    </w:t>
      </w:r>
    </w:p>
    <w:p w14:paraId="7E5AF4B5">
      <w:pPr>
        <w:spacing w:line="360" w:lineRule="auto"/>
        <w:ind w:firstLine="480" w:firstLineChars="200"/>
        <w:jc w:val="left"/>
        <w:rPr>
          <w:rFonts w:ascii="宋体" w:hAnsi="宋体"/>
          <w:iCs/>
          <w:sz w:val="24"/>
          <w:highlight w:val="none"/>
        </w:rPr>
      </w:pPr>
      <w:r>
        <w:rPr>
          <w:rFonts w:hint="eastAsia" w:ascii="宋体" w:hAnsi="宋体"/>
          <w:iCs/>
          <w:sz w:val="24"/>
          <w:highlight w:val="none"/>
        </w:rPr>
        <w:t>7.验收、交付标准和方法</w:t>
      </w:r>
    </w:p>
    <w:p w14:paraId="2FEF3045">
      <w:pPr>
        <w:spacing w:line="360" w:lineRule="auto"/>
        <w:jc w:val="left"/>
        <w:rPr>
          <w:rFonts w:ascii="宋体" w:hAnsi="宋体"/>
          <w:sz w:val="24"/>
          <w:highlight w:val="none"/>
          <w:u w:val="single"/>
        </w:rPr>
      </w:pPr>
      <w:r>
        <w:rPr>
          <w:rFonts w:hint="eastAsia" w:ascii="宋体" w:hAnsi="宋体"/>
          <w:sz w:val="24"/>
          <w:highlight w:val="none"/>
          <w:u w:val="single"/>
        </w:rPr>
        <w:t xml:space="preserve">   项目完成后，乙方应提供项目软件清单和系统功能清单，会同甲方对照清单逐项验收。软件清单与系统功能清单应符合招投标所承诺提供软件与系统功能。               </w:t>
      </w:r>
    </w:p>
    <w:p w14:paraId="2EDAE8D5">
      <w:pPr>
        <w:spacing w:line="360" w:lineRule="auto"/>
        <w:jc w:val="left"/>
        <w:rPr>
          <w:rFonts w:ascii="宋体" w:hAnsi="宋体"/>
          <w:sz w:val="24"/>
          <w:highlight w:val="none"/>
          <w:u w:val="single"/>
        </w:rPr>
      </w:pPr>
      <w:r>
        <w:rPr>
          <w:rFonts w:hint="eastAsia" w:ascii="宋体" w:hAnsi="宋体"/>
          <w:sz w:val="24"/>
          <w:highlight w:val="none"/>
          <w:u w:val="single"/>
        </w:rPr>
        <w:t xml:space="preserve">                                                                     </w:t>
      </w:r>
    </w:p>
    <w:p w14:paraId="0F2FEB61">
      <w:pPr>
        <w:spacing w:line="360" w:lineRule="auto"/>
        <w:ind w:firstLine="480" w:firstLineChars="200"/>
        <w:jc w:val="left"/>
        <w:rPr>
          <w:rFonts w:ascii="宋体" w:hAnsi="宋体"/>
          <w:sz w:val="24"/>
          <w:highlight w:val="none"/>
          <w:u w:val="single"/>
          <w:shd w:val="clear" w:fill="FFFF00"/>
        </w:rPr>
      </w:pPr>
      <w:r>
        <w:rPr>
          <w:rFonts w:hint="eastAsia" w:ascii="宋体" w:hAnsi="宋体"/>
          <w:iCs/>
          <w:sz w:val="24"/>
          <w:highlight w:val="none"/>
        </w:rPr>
        <w:t>8.质量保修范围和保修期：</w:t>
      </w:r>
      <w:r>
        <w:rPr>
          <w:rFonts w:hint="eastAsia" w:ascii="宋体" w:hAnsi="宋体"/>
          <w:sz w:val="24"/>
          <w:highlight w:val="none"/>
          <w:u w:val="single"/>
        </w:rPr>
        <w:t xml:space="preserve"> </w:t>
      </w:r>
      <w:r>
        <w:rPr>
          <w:rFonts w:hint="eastAsia" w:ascii="宋体" w:hAnsi="宋体"/>
          <w:sz w:val="24"/>
          <w:highlight w:val="none"/>
          <w:u w:val="single"/>
          <w:shd w:val="clear" w:fill="FFFF00"/>
        </w:rPr>
        <w:t xml:space="preserve">      </w:t>
      </w:r>
      <w:r>
        <w:rPr>
          <w:rFonts w:hint="eastAsia" w:ascii="宋体" w:hAnsi="宋体"/>
          <w:sz w:val="24"/>
          <w:highlight w:val="none"/>
          <w:u w:val="single"/>
          <w:shd w:val="clear" w:fill="FFFF00"/>
          <w:lang w:eastAsia="zh-CN"/>
        </w:rPr>
        <w:t>无</w:t>
      </w:r>
      <w:r>
        <w:rPr>
          <w:rFonts w:hint="eastAsia" w:ascii="宋体" w:hAnsi="宋体"/>
          <w:sz w:val="24"/>
          <w:highlight w:val="none"/>
          <w:u w:val="single"/>
          <w:shd w:val="clear" w:fill="FFFF00"/>
        </w:rPr>
        <w:t xml:space="preserve">            </w:t>
      </w:r>
    </w:p>
    <w:p w14:paraId="4FBE4110">
      <w:pPr>
        <w:spacing w:line="360" w:lineRule="auto"/>
        <w:ind w:firstLine="480" w:firstLineChars="200"/>
        <w:jc w:val="left"/>
        <w:rPr>
          <w:rFonts w:ascii="宋体" w:hAnsi="宋体"/>
          <w:iCs/>
          <w:sz w:val="24"/>
          <w:highlight w:val="none"/>
          <w:u w:val="single"/>
        </w:rPr>
      </w:pPr>
      <w:r>
        <w:rPr>
          <w:rFonts w:hint="eastAsia" w:ascii="宋体" w:hAnsi="宋体"/>
          <w:iCs/>
          <w:sz w:val="24"/>
          <w:highlight w:val="none"/>
        </w:rPr>
        <w:t>9.知识产权归属、处理方式：</w:t>
      </w:r>
      <w:r>
        <w:rPr>
          <w:rFonts w:hint="eastAsia" w:ascii="宋体" w:hAnsi="宋体"/>
          <w:iCs/>
          <w:sz w:val="24"/>
          <w:highlight w:val="none"/>
          <w:u w:val="single"/>
        </w:rPr>
        <w:t xml:space="preserve"> 归杭州市公安局所有 </w:t>
      </w:r>
    </w:p>
    <w:p w14:paraId="57C9E2A2">
      <w:pPr>
        <w:spacing w:line="360" w:lineRule="auto"/>
        <w:ind w:firstLine="480" w:firstLineChars="200"/>
        <w:jc w:val="left"/>
        <w:rPr>
          <w:rFonts w:ascii="宋体" w:hAnsi="宋体"/>
          <w:iCs/>
          <w:sz w:val="24"/>
          <w:highlight w:val="none"/>
        </w:rPr>
      </w:pPr>
      <w:r>
        <w:rPr>
          <w:rFonts w:hint="eastAsia" w:ascii="宋体" w:hAnsi="宋体"/>
          <w:iCs/>
          <w:sz w:val="24"/>
          <w:highlight w:val="none"/>
        </w:rPr>
        <w:t>10.成本补偿、风险分担约定</w:t>
      </w:r>
    </w:p>
    <w:p w14:paraId="0BBEBA91">
      <w:pPr>
        <w:spacing w:line="360" w:lineRule="auto"/>
        <w:jc w:val="left"/>
        <w:rPr>
          <w:rFonts w:ascii="宋体" w:hAnsi="宋体"/>
          <w:sz w:val="24"/>
          <w:highlight w:val="none"/>
          <w:u w:val="single"/>
        </w:rPr>
      </w:pPr>
      <w:r>
        <w:rPr>
          <w:rFonts w:hint="eastAsia" w:ascii="宋体" w:hAnsi="宋体"/>
          <w:sz w:val="24"/>
          <w:highlight w:val="none"/>
          <w:u w:val="single"/>
        </w:rPr>
        <w:t xml:space="preserve">   在本项目完成交付验收前，相应一切风险由乙方承担。</w:t>
      </w:r>
    </w:p>
    <w:p w14:paraId="11A17DA2">
      <w:pPr>
        <w:spacing w:line="360" w:lineRule="auto"/>
        <w:ind w:firstLine="480" w:firstLineChars="200"/>
        <w:jc w:val="left"/>
        <w:rPr>
          <w:rFonts w:ascii="宋体" w:hAnsi="宋体"/>
          <w:iCs/>
          <w:sz w:val="24"/>
          <w:highlight w:val="none"/>
          <w:u w:val="single"/>
        </w:rPr>
      </w:pPr>
      <w:r>
        <w:rPr>
          <w:rFonts w:hint="eastAsia" w:ascii="宋体" w:hAnsi="宋体"/>
          <w:iCs/>
          <w:sz w:val="24"/>
          <w:highlight w:val="none"/>
        </w:rPr>
        <w:t>11.违约责任与解决争议的方法：</w:t>
      </w:r>
      <w:r>
        <w:rPr>
          <w:rFonts w:hint="eastAsia" w:ascii="宋体" w:hAnsi="宋体"/>
          <w:iCs/>
          <w:sz w:val="24"/>
          <w:highlight w:val="none"/>
          <w:u w:val="single"/>
        </w:rPr>
        <w:t xml:space="preserve">  除不可抗力外，如果乙方没有按照本合同约定的期限、地点和方式交付标的物，那么甲方可要求乙方支付违约金，违约金按每迟延交付标的物一日的应交付而未交付标的物价格的万分之五计算，最高限额为本合同总价的20%；迟延交付标的物的违约金计算数额达到前述最高限额之日起，甲方有权在要求乙方支付违约金的同时，书面通知乙方解除本合同。  </w:t>
      </w:r>
    </w:p>
    <w:p w14:paraId="289E10A1">
      <w:pPr>
        <w:spacing w:line="360" w:lineRule="auto"/>
        <w:ind w:firstLine="480" w:firstLineChars="200"/>
        <w:jc w:val="left"/>
        <w:rPr>
          <w:rFonts w:ascii="宋体" w:hAnsi="宋体"/>
          <w:iCs/>
          <w:sz w:val="24"/>
          <w:highlight w:val="none"/>
        </w:rPr>
      </w:pPr>
      <w:r>
        <w:rPr>
          <w:rFonts w:hint="eastAsia" w:ascii="宋体" w:hAnsi="宋体"/>
          <w:iCs/>
          <w:sz w:val="24"/>
          <w:highlight w:val="none"/>
        </w:rPr>
        <w:t>12.其他条款</w:t>
      </w:r>
    </w:p>
    <w:p w14:paraId="21E56104">
      <w:pPr>
        <w:spacing w:line="360" w:lineRule="auto"/>
        <w:ind w:firstLine="480" w:firstLineChars="200"/>
        <w:jc w:val="left"/>
        <w:rPr>
          <w:rFonts w:hint="eastAsia" w:ascii="宋体" w:hAnsi="宋体" w:eastAsia="宋体"/>
          <w:sz w:val="24"/>
          <w:highlight w:val="none"/>
          <w:u w:val="single"/>
          <w:lang w:eastAsia="zh-CN"/>
        </w:rPr>
      </w:pPr>
      <w:r>
        <w:rPr>
          <w:rFonts w:hint="eastAsia" w:ascii="宋体" w:hAnsi="宋体"/>
          <w:sz w:val="24"/>
          <w:highlight w:val="none"/>
          <w:u w:val="single"/>
          <w:lang w:val="en-US" w:eastAsia="zh-CN"/>
        </w:rPr>
        <w:t>无。</w:t>
      </w:r>
    </w:p>
    <w:p w14:paraId="0E07874B">
      <w:pPr>
        <w:spacing w:before="312" w:beforeLines="100" w:line="360" w:lineRule="auto"/>
        <w:jc w:val="left"/>
        <w:outlineLvl w:val="1"/>
        <w:rPr>
          <w:rFonts w:ascii="宋体" w:hAnsi="宋体"/>
          <w:b/>
          <w:sz w:val="28"/>
          <w:szCs w:val="28"/>
          <w:highlight w:val="none"/>
        </w:rPr>
      </w:pPr>
      <w:r>
        <w:rPr>
          <w:rFonts w:hint="eastAsia" w:ascii="宋体" w:hAnsi="宋体"/>
          <w:b/>
          <w:sz w:val="28"/>
          <w:szCs w:val="28"/>
          <w:highlight w:val="none"/>
          <w:lang w:eastAsia="zh-CN"/>
        </w:rPr>
        <w:t>五</w:t>
      </w:r>
      <w:r>
        <w:rPr>
          <w:rFonts w:hint="eastAsia" w:ascii="宋体" w:hAnsi="宋体"/>
          <w:b/>
          <w:sz w:val="28"/>
          <w:szCs w:val="28"/>
          <w:highlight w:val="none"/>
        </w:rPr>
        <w:t>、履约验收方案</w:t>
      </w:r>
    </w:p>
    <w:p w14:paraId="687D50F7">
      <w:pPr>
        <w:spacing w:line="360" w:lineRule="auto"/>
        <w:jc w:val="left"/>
        <w:outlineLvl w:val="2"/>
        <w:rPr>
          <w:rFonts w:ascii="宋体" w:hAnsi="宋体"/>
          <w:sz w:val="24"/>
          <w:highlight w:val="none"/>
        </w:rPr>
      </w:pPr>
      <w:r>
        <w:rPr>
          <w:rFonts w:hint="eastAsia" w:ascii="宋体" w:hAnsi="宋体"/>
          <w:sz w:val="24"/>
          <w:highlight w:val="none"/>
        </w:rPr>
        <w:t>（一）履约验收主体</w:t>
      </w:r>
    </w:p>
    <w:p w14:paraId="6A19F74C">
      <w:pPr>
        <w:spacing w:line="360" w:lineRule="auto"/>
        <w:ind w:left="420" w:leftChars="200"/>
        <w:jc w:val="left"/>
        <w:rPr>
          <w:rFonts w:ascii="宋体" w:hAnsi="宋体"/>
          <w:sz w:val="24"/>
          <w:highlight w:val="none"/>
          <w:u w:val="single"/>
        </w:rPr>
      </w:pPr>
      <w:r>
        <w:rPr>
          <w:rFonts w:hint="eastAsia" w:ascii="宋体" w:hAnsi="宋体"/>
          <w:sz w:val="24"/>
          <w:highlight w:val="none"/>
        </w:rPr>
        <w:t>1.采购单位：</w:t>
      </w:r>
      <w:r>
        <w:rPr>
          <w:rFonts w:hint="eastAsia" w:ascii="宋体" w:hAnsi="宋体"/>
          <w:sz w:val="24"/>
          <w:highlight w:val="none"/>
          <w:u w:val="single"/>
        </w:rPr>
        <w:t xml:space="preserve"> </w:t>
      </w:r>
      <w:r>
        <w:rPr>
          <w:rFonts w:hint="eastAsia" w:ascii="宋体" w:hAnsi="宋体"/>
          <w:sz w:val="24"/>
          <w:highlight w:val="none"/>
          <w:u w:val="single"/>
          <w:lang w:val="en-US" w:eastAsia="zh-CN"/>
        </w:rPr>
        <w:t>杭州市公安局刑事侦查支队</w:t>
      </w:r>
      <w:r>
        <w:rPr>
          <w:rFonts w:hint="eastAsia" w:ascii="宋体" w:hAnsi="宋体"/>
          <w:sz w:val="24"/>
          <w:highlight w:val="none"/>
          <w:u w:val="single"/>
        </w:rPr>
        <w:t xml:space="preserve">    </w:t>
      </w:r>
    </w:p>
    <w:p w14:paraId="130D93B0">
      <w:pPr>
        <w:spacing w:line="360" w:lineRule="auto"/>
        <w:ind w:left="420" w:leftChars="200"/>
        <w:jc w:val="left"/>
        <w:rPr>
          <w:rFonts w:ascii="宋体" w:hAnsi="宋体"/>
          <w:sz w:val="24"/>
          <w:highlight w:val="none"/>
          <w:u w:val="single"/>
        </w:rPr>
      </w:pPr>
      <w:r>
        <w:rPr>
          <w:rFonts w:hint="eastAsia" w:ascii="宋体" w:hAnsi="宋体"/>
          <w:sz w:val="24"/>
          <w:highlight w:val="none"/>
        </w:rPr>
        <w:t>2.是否选择代理机构：</w:t>
      </w:r>
      <w:r>
        <w:rPr>
          <w:rFonts w:hint="eastAsia" w:ascii="宋体" w:hAnsi="宋体"/>
          <w:sz w:val="24"/>
          <w:highlight w:val="none"/>
        </w:rPr>
        <w:tab/>
      </w:r>
      <w:r>
        <w:rPr>
          <w:rFonts w:hint="eastAsia" w:ascii="宋体" w:hAnsi="宋体" w:cs="仿宋_GB2312"/>
          <w:sz w:val="24"/>
          <w:highlight w:val="none"/>
        </w:rPr>
        <w:sym w:font="Wingdings 2" w:char="00A3"/>
      </w:r>
      <w:r>
        <w:rPr>
          <w:rFonts w:hint="eastAsia" w:ascii="宋体" w:hAnsi="宋体"/>
          <w:sz w:val="24"/>
          <w:highlight w:val="none"/>
        </w:rPr>
        <w:t>是</w:t>
      </w:r>
      <w:r>
        <w:rPr>
          <w:rFonts w:hint="eastAsia" w:ascii="宋体" w:hAnsi="宋体"/>
          <w:sz w:val="24"/>
          <w:highlight w:val="none"/>
        </w:rPr>
        <w:tab/>
      </w:r>
      <w:r>
        <w:rPr>
          <w:rFonts w:hint="eastAsia" w:ascii="宋体" w:hAnsi="宋体" w:cs="仿宋_GB2312"/>
          <w:sz w:val="24"/>
          <w:highlight w:val="none"/>
        </w:rPr>
        <w:sym w:font="Wingdings 2" w:char="0052"/>
      </w:r>
      <w:r>
        <w:rPr>
          <w:rFonts w:hint="eastAsia" w:ascii="宋体" w:hAnsi="宋体"/>
          <w:sz w:val="24"/>
          <w:highlight w:val="none"/>
        </w:rPr>
        <w:t>否</w:t>
      </w:r>
    </w:p>
    <w:p w14:paraId="1D49703E">
      <w:pPr>
        <w:spacing w:line="360" w:lineRule="auto"/>
        <w:ind w:left="420" w:leftChars="200"/>
        <w:jc w:val="left"/>
        <w:rPr>
          <w:rFonts w:ascii="宋体" w:hAnsi="宋体"/>
          <w:sz w:val="24"/>
          <w:highlight w:val="none"/>
          <w:u w:val="single"/>
        </w:rPr>
      </w:pPr>
      <w:r>
        <w:rPr>
          <w:rFonts w:hint="eastAsia" w:ascii="宋体" w:hAnsi="宋体"/>
          <w:sz w:val="24"/>
          <w:highlight w:val="none"/>
        </w:rPr>
        <w:t>3.是否邀请本项目的其他供应商：</w:t>
      </w:r>
      <w:r>
        <w:rPr>
          <w:rFonts w:hint="eastAsia" w:ascii="宋体" w:hAnsi="宋体"/>
          <w:sz w:val="24"/>
          <w:highlight w:val="none"/>
        </w:rPr>
        <w:tab/>
      </w:r>
      <w:r>
        <w:rPr>
          <w:rFonts w:hint="eastAsia" w:ascii="宋体" w:hAnsi="宋体" w:cs="仿宋_GB2312"/>
          <w:sz w:val="24"/>
          <w:highlight w:val="none"/>
        </w:rPr>
        <w:sym w:font="Wingdings 2" w:char="00A3"/>
      </w:r>
      <w:r>
        <w:rPr>
          <w:rFonts w:hint="eastAsia" w:ascii="宋体" w:hAnsi="宋体"/>
          <w:sz w:val="24"/>
          <w:highlight w:val="none"/>
        </w:rPr>
        <w:t>是</w:t>
      </w:r>
      <w:r>
        <w:rPr>
          <w:rFonts w:hint="eastAsia" w:ascii="宋体" w:hAnsi="宋体"/>
          <w:sz w:val="24"/>
          <w:highlight w:val="none"/>
        </w:rPr>
        <w:tab/>
      </w:r>
      <w:r>
        <w:rPr>
          <w:rFonts w:hint="eastAsia" w:ascii="宋体" w:hAnsi="宋体" w:cs="仿宋_GB2312"/>
          <w:sz w:val="24"/>
          <w:highlight w:val="none"/>
        </w:rPr>
        <w:sym w:font="Wingdings 2" w:char="0052"/>
      </w:r>
      <w:r>
        <w:rPr>
          <w:rFonts w:hint="eastAsia" w:ascii="宋体" w:hAnsi="宋体"/>
          <w:sz w:val="24"/>
          <w:highlight w:val="none"/>
        </w:rPr>
        <w:t>否</w:t>
      </w:r>
    </w:p>
    <w:p w14:paraId="26D64051">
      <w:pPr>
        <w:spacing w:line="360" w:lineRule="auto"/>
        <w:ind w:left="420" w:leftChars="200"/>
        <w:jc w:val="left"/>
        <w:rPr>
          <w:rFonts w:ascii="宋体" w:hAnsi="宋体"/>
          <w:sz w:val="24"/>
          <w:highlight w:val="none"/>
        </w:rPr>
      </w:pPr>
      <w:r>
        <w:rPr>
          <w:rFonts w:hint="eastAsia" w:ascii="宋体" w:hAnsi="宋体"/>
          <w:sz w:val="24"/>
          <w:highlight w:val="none"/>
        </w:rPr>
        <w:t>4.是否邀请专家：</w:t>
      </w:r>
      <w:r>
        <w:rPr>
          <w:rFonts w:hint="eastAsia" w:ascii="宋体" w:hAnsi="宋体"/>
          <w:sz w:val="24"/>
          <w:highlight w:val="none"/>
        </w:rPr>
        <w:tab/>
      </w:r>
      <w:r>
        <w:rPr>
          <w:rFonts w:hint="eastAsia" w:ascii="宋体" w:hAnsi="宋体" w:cs="仿宋_GB2312"/>
          <w:sz w:val="24"/>
          <w:highlight w:val="none"/>
        </w:rPr>
        <w:sym w:font="Wingdings 2" w:char="00A3"/>
      </w:r>
      <w:r>
        <w:rPr>
          <w:rFonts w:hint="eastAsia" w:ascii="宋体" w:hAnsi="宋体"/>
          <w:sz w:val="24"/>
          <w:highlight w:val="none"/>
        </w:rPr>
        <w:t>是</w:t>
      </w:r>
      <w:r>
        <w:rPr>
          <w:rFonts w:hint="eastAsia" w:ascii="宋体" w:hAnsi="宋体"/>
          <w:sz w:val="24"/>
          <w:highlight w:val="none"/>
        </w:rPr>
        <w:tab/>
      </w:r>
      <w:r>
        <w:rPr>
          <w:rFonts w:hint="eastAsia" w:ascii="宋体" w:hAnsi="宋体" w:cs="仿宋_GB2312"/>
          <w:sz w:val="24"/>
          <w:highlight w:val="none"/>
        </w:rPr>
        <w:sym w:font="Wingdings 2" w:char="0052"/>
      </w:r>
      <w:r>
        <w:rPr>
          <w:rFonts w:hint="eastAsia" w:ascii="宋体" w:hAnsi="宋体"/>
          <w:sz w:val="24"/>
          <w:highlight w:val="none"/>
        </w:rPr>
        <w:t>否</w:t>
      </w:r>
    </w:p>
    <w:p w14:paraId="3B27B3F4">
      <w:pPr>
        <w:spacing w:line="360" w:lineRule="auto"/>
        <w:ind w:left="420" w:leftChars="200"/>
        <w:jc w:val="left"/>
        <w:rPr>
          <w:rFonts w:ascii="宋体" w:hAnsi="宋体"/>
          <w:sz w:val="24"/>
          <w:highlight w:val="none"/>
        </w:rPr>
      </w:pPr>
      <w:r>
        <w:rPr>
          <w:rFonts w:hint="eastAsia" w:ascii="宋体" w:hAnsi="宋体"/>
          <w:sz w:val="24"/>
          <w:highlight w:val="none"/>
        </w:rPr>
        <w:t>5.是否邀请服务对象：</w:t>
      </w:r>
      <w:r>
        <w:rPr>
          <w:rFonts w:hint="eastAsia" w:ascii="宋体" w:hAnsi="宋体"/>
          <w:sz w:val="24"/>
          <w:highlight w:val="none"/>
        </w:rPr>
        <w:tab/>
      </w:r>
      <w:r>
        <w:rPr>
          <w:rFonts w:hint="eastAsia" w:ascii="宋体" w:hAnsi="宋体" w:cs="仿宋_GB2312"/>
          <w:sz w:val="24"/>
          <w:highlight w:val="none"/>
        </w:rPr>
        <w:sym w:font="Wingdings 2" w:char="00A3"/>
      </w:r>
      <w:r>
        <w:rPr>
          <w:rFonts w:hint="eastAsia" w:ascii="宋体" w:hAnsi="宋体"/>
          <w:sz w:val="24"/>
          <w:highlight w:val="none"/>
        </w:rPr>
        <w:t>是</w:t>
      </w:r>
      <w:r>
        <w:rPr>
          <w:rFonts w:hint="eastAsia" w:ascii="宋体" w:hAnsi="宋体"/>
          <w:sz w:val="24"/>
          <w:highlight w:val="none"/>
        </w:rPr>
        <w:tab/>
      </w:r>
      <w:r>
        <w:rPr>
          <w:rFonts w:hint="eastAsia" w:ascii="宋体" w:hAnsi="宋体" w:cs="仿宋_GB2312"/>
          <w:sz w:val="24"/>
          <w:highlight w:val="none"/>
        </w:rPr>
        <w:sym w:font="Wingdings 2" w:char="0052"/>
      </w:r>
      <w:r>
        <w:rPr>
          <w:rFonts w:hint="eastAsia" w:ascii="宋体" w:hAnsi="宋体"/>
          <w:sz w:val="24"/>
          <w:highlight w:val="none"/>
        </w:rPr>
        <w:t>否</w:t>
      </w:r>
    </w:p>
    <w:p w14:paraId="153B37B5">
      <w:pPr>
        <w:spacing w:line="360" w:lineRule="auto"/>
        <w:ind w:firstLine="420"/>
        <w:jc w:val="left"/>
        <w:rPr>
          <w:rFonts w:ascii="宋体" w:hAnsi="宋体"/>
          <w:sz w:val="24"/>
          <w:highlight w:val="none"/>
        </w:rPr>
      </w:pPr>
      <w:r>
        <w:rPr>
          <w:rFonts w:hint="eastAsia" w:ascii="宋体" w:hAnsi="宋体"/>
          <w:sz w:val="24"/>
          <w:highlight w:val="none"/>
        </w:rPr>
        <w:t>6.其他</w:t>
      </w:r>
    </w:p>
    <w:p w14:paraId="299723B8">
      <w:pPr>
        <w:spacing w:line="360" w:lineRule="auto"/>
        <w:ind w:firstLine="420"/>
        <w:jc w:val="left"/>
        <w:rPr>
          <w:rFonts w:ascii="宋体" w:hAnsi="宋体"/>
          <w:sz w:val="24"/>
          <w:highlight w:val="none"/>
          <w:u w:val="single"/>
        </w:rPr>
      </w:pPr>
      <w:r>
        <w:rPr>
          <w:rFonts w:hint="eastAsia" w:ascii="宋体" w:hAnsi="宋体"/>
          <w:sz w:val="24"/>
          <w:highlight w:val="none"/>
          <w:u w:val="single"/>
        </w:rPr>
        <w:t xml:space="preserve">  </w:t>
      </w:r>
      <w:r>
        <w:rPr>
          <w:rFonts w:hint="eastAsia" w:ascii="宋体" w:hAnsi="宋体"/>
          <w:sz w:val="24"/>
          <w:highlight w:val="none"/>
          <w:u w:val="single"/>
          <w:lang w:eastAsia="zh-CN"/>
        </w:rPr>
        <w:t>无</w:t>
      </w:r>
      <w:r>
        <w:rPr>
          <w:rFonts w:hint="eastAsia" w:ascii="宋体" w:hAnsi="宋体"/>
          <w:sz w:val="24"/>
          <w:highlight w:val="none"/>
          <w:u w:val="single"/>
        </w:rPr>
        <w:t xml:space="preserve">                                           </w:t>
      </w:r>
    </w:p>
    <w:p w14:paraId="15BCD5D5">
      <w:pPr>
        <w:spacing w:line="360" w:lineRule="auto"/>
        <w:jc w:val="left"/>
        <w:outlineLvl w:val="2"/>
        <w:rPr>
          <w:rFonts w:ascii="宋体" w:hAnsi="宋体"/>
          <w:sz w:val="24"/>
          <w:highlight w:val="none"/>
          <w:u w:val="single"/>
        </w:rPr>
      </w:pPr>
      <w:r>
        <w:rPr>
          <w:rFonts w:hint="eastAsia" w:ascii="宋体" w:hAnsi="宋体"/>
          <w:sz w:val="24"/>
          <w:highlight w:val="none"/>
        </w:rPr>
        <w:t>（二）履约验收时间：</w:t>
      </w:r>
      <w:r>
        <w:rPr>
          <w:rFonts w:hint="eastAsia" w:ascii="宋体" w:hAnsi="宋体"/>
          <w:sz w:val="24"/>
          <w:highlight w:val="none"/>
          <w:u w:val="single"/>
        </w:rPr>
        <w:t xml:space="preserve">         </w:t>
      </w:r>
      <w:r>
        <w:rPr>
          <w:rFonts w:hint="eastAsia" w:ascii="宋体" w:hAnsi="宋体"/>
          <w:sz w:val="24"/>
          <w:highlight w:val="none"/>
          <w:u w:val="single"/>
          <w:lang w:val="en-US" w:eastAsia="zh-CN"/>
        </w:rPr>
        <w:t>2025年11月30日及2026年服务期满</w:t>
      </w:r>
      <w:r>
        <w:rPr>
          <w:rFonts w:hint="eastAsia" w:ascii="宋体" w:hAnsi="宋体"/>
          <w:sz w:val="24"/>
          <w:highlight w:val="none"/>
          <w:u w:val="single"/>
        </w:rPr>
        <w:t xml:space="preserve">               </w:t>
      </w:r>
    </w:p>
    <w:p w14:paraId="31CE080A">
      <w:pPr>
        <w:spacing w:line="360" w:lineRule="auto"/>
        <w:jc w:val="left"/>
        <w:outlineLvl w:val="2"/>
        <w:rPr>
          <w:rFonts w:ascii="宋体" w:hAnsi="宋体"/>
          <w:sz w:val="24"/>
          <w:highlight w:val="none"/>
        </w:rPr>
      </w:pPr>
      <w:r>
        <w:rPr>
          <w:rFonts w:hint="eastAsia" w:ascii="宋体" w:hAnsi="宋体"/>
          <w:sz w:val="24"/>
          <w:highlight w:val="none"/>
        </w:rPr>
        <w:t>（三）履约验收方式：</w:t>
      </w:r>
      <w:r>
        <w:rPr>
          <w:rFonts w:hint="eastAsia" w:ascii="宋体" w:hAnsi="宋体"/>
          <w:sz w:val="24"/>
          <w:highlight w:val="none"/>
        </w:rPr>
        <w:tab/>
      </w:r>
      <w:r>
        <w:rPr>
          <w:rFonts w:hint="eastAsia" w:ascii="宋体" w:hAnsi="宋体" w:cs="仿宋_GB2312"/>
          <w:sz w:val="24"/>
          <w:highlight w:val="none"/>
        </w:rPr>
        <w:sym w:font="Wingdings 2" w:char="0052"/>
      </w:r>
      <w:r>
        <w:rPr>
          <w:rFonts w:hint="eastAsia" w:ascii="宋体" w:hAnsi="宋体"/>
          <w:sz w:val="24"/>
          <w:highlight w:val="none"/>
        </w:rPr>
        <w:t>简易程序</w:t>
      </w:r>
      <w:r>
        <w:rPr>
          <w:rFonts w:hint="eastAsia" w:ascii="宋体" w:hAnsi="宋体"/>
          <w:sz w:val="24"/>
          <w:highlight w:val="none"/>
        </w:rPr>
        <w:tab/>
      </w:r>
      <w:r>
        <w:rPr>
          <w:rFonts w:hint="eastAsia" w:ascii="宋体" w:hAnsi="宋体"/>
          <w:sz w:val="24"/>
          <w:highlight w:val="none"/>
        </w:rPr>
        <w:tab/>
      </w:r>
      <w:r>
        <w:rPr>
          <w:rFonts w:hint="eastAsia" w:ascii="宋体" w:hAnsi="宋体" w:cs="仿宋_GB2312"/>
          <w:sz w:val="24"/>
          <w:highlight w:val="none"/>
        </w:rPr>
        <w:sym w:font="Wingdings 2" w:char="00A3"/>
      </w:r>
      <w:r>
        <w:rPr>
          <w:rFonts w:hint="eastAsia" w:ascii="宋体" w:hAnsi="宋体"/>
          <w:sz w:val="24"/>
          <w:highlight w:val="none"/>
        </w:rPr>
        <w:t>一般程序</w:t>
      </w:r>
    </w:p>
    <w:p w14:paraId="6E00BFAA">
      <w:pPr>
        <w:spacing w:line="360" w:lineRule="auto"/>
        <w:jc w:val="left"/>
        <w:outlineLvl w:val="2"/>
        <w:rPr>
          <w:rFonts w:ascii="宋体" w:hAnsi="宋体"/>
          <w:sz w:val="24"/>
          <w:highlight w:val="none"/>
        </w:rPr>
      </w:pPr>
      <w:r>
        <w:rPr>
          <w:rFonts w:hint="eastAsia" w:ascii="宋体" w:hAnsi="宋体"/>
          <w:sz w:val="24"/>
          <w:highlight w:val="none"/>
        </w:rPr>
        <w:t>（四）履约验收程序：</w:t>
      </w:r>
      <w:r>
        <w:rPr>
          <w:rFonts w:hint="eastAsia" w:ascii="宋体" w:hAnsi="宋体"/>
          <w:sz w:val="24"/>
          <w:highlight w:val="none"/>
        </w:rPr>
        <w:tab/>
      </w:r>
      <w:r>
        <w:rPr>
          <w:rFonts w:hint="eastAsia" w:ascii="宋体" w:hAnsi="宋体" w:cs="仿宋_GB2312"/>
          <w:sz w:val="24"/>
          <w:highlight w:val="none"/>
        </w:rPr>
        <w:sym w:font="Wingdings 2" w:char="00A3"/>
      </w:r>
      <w:r>
        <w:rPr>
          <w:rFonts w:hint="eastAsia" w:ascii="宋体" w:hAnsi="宋体"/>
          <w:sz w:val="24"/>
          <w:highlight w:val="none"/>
        </w:rPr>
        <w:t>一次性验收</w:t>
      </w:r>
      <w:r>
        <w:rPr>
          <w:rFonts w:hint="eastAsia" w:ascii="宋体" w:hAnsi="宋体"/>
          <w:sz w:val="24"/>
          <w:highlight w:val="none"/>
        </w:rPr>
        <w:tab/>
      </w:r>
      <w:r>
        <w:rPr>
          <w:rFonts w:hint="eastAsia" w:ascii="宋体" w:hAnsi="宋体" w:cs="仿宋_GB2312"/>
          <w:sz w:val="24"/>
          <w:highlight w:val="none"/>
        </w:rPr>
        <w:sym w:font="Wingdings 2" w:char="00A3"/>
      </w:r>
      <w:r>
        <w:rPr>
          <w:rFonts w:hint="eastAsia" w:ascii="宋体" w:hAnsi="宋体"/>
          <w:sz w:val="24"/>
          <w:highlight w:val="none"/>
        </w:rPr>
        <w:t>分段验收</w:t>
      </w:r>
      <w:r>
        <w:rPr>
          <w:rFonts w:hint="eastAsia" w:ascii="宋体" w:hAnsi="宋体"/>
          <w:sz w:val="24"/>
          <w:highlight w:val="none"/>
        </w:rPr>
        <w:tab/>
      </w:r>
      <w:r>
        <w:rPr>
          <w:rFonts w:hint="eastAsia" w:ascii="宋体" w:hAnsi="宋体"/>
          <w:sz w:val="24"/>
          <w:highlight w:val="none"/>
        </w:rPr>
        <w:tab/>
      </w:r>
      <w:r>
        <w:rPr>
          <w:rFonts w:hint="eastAsia" w:ascii="宋体" w:hAnsi="宋体" w:cs="仿宋_GB2312"/>
          <w:sz w:val="24"/>
          <w:highlight w:val="none"/>
        </w:rPr>
        <w:sym w:font="Wingdings 2" w:char="0052"/>
      </w:r>
      <w:r>
        <w:rPr>
          <w:rFonts w:hint="eastAsia" w:ascii="宋体" w:hAnsi="宋体"/>
          <w:sz w:val="24"/>
          <w:highlight w:val="none"/>
        </w:rPr>
        <w:t>分期验收</w:t>
      </w:r>
    </w:p>
    <w:p w14:paraId="34595069">
      <w:pPr>
        <w:spacing w:line="360" w:lineRule="auto"/>
        <w:jc w:val="left"/>
        <w:outlineLvl w:val="2"/>
        <w:rPr>
          <w:rFonts w:ascii="宋体" w:hAnsi="宋体"/>
          <w:sz w:val="24"/>
          <w:highlight w:val="none"/>
        </w:rPr>
      </w:pPr>
      <w:r>
        <w:rPr>
          <w:rFonts w:hint="eastAsia" w:ascii="宋体" w:hAnsi="宋体"/>
          <w:sz w:val="24"/>
          <w:highlight w:val="none"/>
        </w:rPr>
        <w:t>（五）履约验收内容</w:t>
      </w:r>
    </w:p>
    <w:p w14:paraId="789E1588">
      <w:pPr>
        <w:spacing w:line="360" w:lineRule="auto"/>
        <w:ind w:firstLine="420"/>
        <w:jc w:val="left"/>
        <w:rPr>
          <w:rFonts w:ascii="宋体" w:hAnsi="宋体"/>
          <w:iCs/>
          <w:sz w:val="24"/>
          <w:highlight w:val="none"/>
        </w:rPr>
      </w:pPr>
      <w:r>
        <w:rPr>
          <w:rFonts w:hint="eastAsia" w:ascii="宋体" w:hAnsi="宋体"/>
          <w:iCs/>
          <w:sz w:val="24"/>
          <w:highlight w:val="none"/>
        </w:rPr>
        <w:t>1.技术履约内容</w:t>
      </w:r>
    </w:p>
    <w:p w14:paraId="5D7BA227">
      <w:pPr>
        <w:spacing w:line="360" w:lineRule="auto"/>
        <w:ind w:firstLine="240" w:firstLineChars="100"/>
        <w:rPr>
          <w:rFonts w:hint="eastAsia" w:ascii="宋体" w:hAnsi="宋体" w:cs="宋体"/>
          <w:bCs/>
          <w:sz w:val="24"/>
          <w:highlight w:val="none"/>
          <w:u w:val="single"/>
        </w:rPr>
      </w:pPr>
      <w:r>
        <w:rPr>
          <w:rFonts w:hint="eastAsia" w:ascii="宋体" w:hAnsi="宋体" w:cs="宋体"/>
          <w:bCs/>
          <w:sz w:val="24"/>
          <w:highlight w:val="none"/>
        </w:rPr>
        <w:t xml:space="preserve">  </w:t>
      </w:r>
      <w:r>
        <w:rPr>
          <w:rFonts w:hint="eastAsia" w:ascii="宋体" w:hAnsi="宋体" w:cs="宋体"/>
          <w:bCs/>
          <w:sz w:val="24"/>
          <w:highlight w:val="none"/>
          <w:u w:val="single"/>
        </w:rPr>
        <w:t>（1）平台维护:在维护期内，保证通讯研判平台系统运行良好，保证平台数据库容量扩充不受限制，保证平台后台数据安全。</w:t>
      </w:r>
    </w:p>
    <w:p w14:paraId="528344B4">
      <w:pPr>
        <w:spacing w:line="360" w:lineRule="auto"/>
        <w:rPr>
          <w:rFonts w:hint="eastAsia" w:ascii="宋体" w:hAnsi="宋体" w:cs="宋体"/>
          <w:bCs/>
          <w:sz w:val="24"/>
          <w:highlight w:val="none"/>
          <w:u w:val="single"/>
        </w:rPr>
      </w:pPr>
      <w:r>
        <w:rPr>
          <w:rFonts w:hint="eastAsia" w:ascii="宋体" w:hAnsi="宋体" w:cs="宋体"/>
          <w:bCs/>
          <w:sz w:val="24"/>
          <w:highlight w:val="none"/>
          <w:u w:val="single"/>
        </w:rPr>
        <w:t xml:space="preserve">    （2）硬件采集支撑工作:对于各类突发案、事件和基层疑难手机的信息采集给予服务支撑，保障前端的手机采集工作。一名工程师常驻用户单位。</w:t>
      </w:r>
    </w:p>
    <w:p w14:paraId="03996672">
      <w:pPr>
        <w:spacing w:line="360" w:lineRule="auto"/>
        <w:ind w:firstLine="480"/>
        <w:rPr>
          <w:rFonts w:ascii="宋体" w:hAnsi="宋体" w:cs="宋体"/>
          <w:bCs/>
          <w:sz w:val="24"/>
          <w:highlight w:val="none"/>
          <w:u w:val="single"/>
        </w:rPr>
      </w:pPr>
      <w:r>
        <w:rPr>
          <w:rFonts w:hint="eastAsia" w:ascii="宋体" w:hAnsi="宋体" w:cs="宋体"/>
          <w:bCs/>
          <w:sz w:val="24"/>
          <w:highlight w:val="none"/>
          <w:u w:val="single"/>
        </w:rPr>
        <w:t>（3）通讯设备全数据采集分析仪(采集客户端)软件更新:随着手机等通讯设备软硬件的不断更新换代，采集客户端的软件系统也要不断更新，以确保设备的采集成功率。</w:t>
      </w:r>
    </w:p>
    <w:p w14:paraId="7E81BB50">
      <w:pPr>
        <w:spacing w:line="360" w:lineRule="auto"/>
        <w:ind w:firstLine="480" w:firstLineChars="200"/>
        <w:rPr>
          <w:rFonts w:ascii="宋体" w:hAnsi="宋体" w:cs="宋体"/>
          <w:bCs/>
          <w:sz w:val="24"/>
          <w:highlight w:val="none"/>
          <w:u w:val="single"/>
        </w:rPr>
      </w:pPr>
      <w:r>
        <w:rPr>
          <w:rFonts w:hint="eastAsia" w:ascii="宋体" w:hAnsi="宋体" w:cs="宋体"/>
          <w:bCs/>
          <w:sz w:val="24"/>
          <w:highlight w:val="none"/>
          <w:u w:val="single"/>
        </w:rPr>
        <w:t>（4）与省厅警务云进行数据的对接与接口</w:t>
      </w:r>
      <w:r>
        <w:rPr>
          <w:rFonts w:hint="eastAsia" w:ascii="宋体" w:hAnsi="宋体" w:cs="宋体"/>
          <w:bCs/>
          <w:sz w:val="24"/>
          <w:highlight w:val="none"/>
          <w:u w:val="single"/>
          <w:lang w:eastAsia="zh-CN"/>
        </w:rPr>
        <w:t>维护</w:t>
      </w:r>
      <w:r>
        <w:rPr>
          <w:rFonts w:hint="eastAsia" w:ascii="宋体" w:hAnsi="宋体" w:cs="宋体"/>
          <w:bCs/>
          <w:sz w:val="24"/>
          <w:highlight w:val="none"/>
          <w:u w:val="single"/>
        </w:rPr>
        <w:t>，完成全市手机采分数据上报。</w:t>
      </w:r>
    </w:p>
    <w:p w14:paraId="4ED4894D">
      <w:pPr>
        <w:spacing w:line="360" w:lineRule="auto"/>
        <w:ind w:firstLine="480" w:firstLineChars="200"/>
        <w:rPr>
          <w:rFonts w:hint="eastAsia" w:ascii="宋体" w:hAnsi="宋体" w:cs="宋体"/>
          <w:bCs/>
          <w:color w:val="FF0000"/>
          <w:sz w:val="24"/>
          <w:highlight w:val="none"/>
          <w:u w:val="single"/>
        </w:rPr>
      </w:pPr>
      <w:r>
        <w:rPr>
          <w:rFonts w:hint="eastAsia" w:ascii="宋体" w:hAnsi="宋体" w:cs="宋体"/>
          <w:bCs/>
          <w:color w:val="FF0000"/>
          <w:sz w:val="24"/>
          <w:highlight w:val="none"/>
          <w:u w:val="single"/>
        </w:rPr>
        <w:t>（5）提供美亚柏科DC4501手机采集软件一年使用许可一份，DC4501手机采集软件使用许可版本号及参数要求：</w:t>
      </w:r>
    </w:p>
    <w:p w14:paraId="470E0912">
      <w:pPr>
        <w:spacing w:line="360" w:lineRule="auto"/>
        <w:ind w:firstLine="480" w:firstLineChars="200"/>
        <w:rPr>
          <w:rFonts w:hint="eastAsia" w:ascii="宋体" w:hAnsi="宋体" w:cs="宋体"/>
          <w:bCs/>
          <w:color w:val="FF0000"/>
          <w:sz w:val="24"/>
          <w:highlight w:val="none"/>
          <w:u w:val="single"/>
        </w:rPr>
      </w:pPr>
      <w:r>
        <w:rPr>
          <w:rFonts w:hint="eastAsia" w:ascii="宋体" w:hAnsi="宋体" w:cs="宋体"/>
          <w:bCs/>
          <w:color w:val="FF0000"/>
          <w:sz w:val="24"/>
          <w:highlight w:val="none"/>
          <w:u w:val="single"/>
        </w:rPr>
        <w:t>当前版本号：V3.2.03201RTM（一年内不定期升级更新最新版本）</w:t>
      </w:r>
    </w:p>
    <w:p w14:paraId="1D231661">
      <w:pPr>
        <w:spacing w:line="360" w:lineRule="auto"/>
        <w:ind w:firstLine="480" w:firstLineChars="200"/>
        <w:rPr>
          <w:rFonts w:hint="eastAsia" w:ascii="宋体" w:hAnsi="宋体" w:cs="宋体"/>
          <w:bCs/>
          <w:color w:val="FF0000"/>
          <w:sz w:val="24"/>
          <w:highlight w:val="none"/>
          <w:u w:val="single"/>
        </w:rPr>
      </w:pPr>
      <w:r>
        <w:rPr>
          <w:rFonts w:hint="eastAsia" w:ascii="宋体" w:hAnsi="宋体" w:cs="宋体"/>
          <w:bCs/>
          <w:color w:val="FF0000"/>
          <w:sz w:val="24"/>
          <w:highlight w:val="none"/>
          <w:u w:val="single"/>
        </w:rPr>
        <w:t>软件序列号：2103-40EB-AS45-4BF7</w:t>
      </w:r>
    </w:p>
    <w:p w14:paraId="2BC92151">
      <w:pPr>
        <w:spacing w:line="360" w:lineRule="auto"/>
        <w:ind w:firstLine="480" w:firstLineChars="200"/>
        <w:rPr>
          <w:rFonts w:hint="eastAsia" w:ascii="宋体" w:hAnsi="宋体" w:cs="宋体"/>
          <w:bCs/>
          <w:color w:val="FF0000"/>
          <w:sz w:val="24"/>
          <w:highlight w:val="none"/>
          <w:u w:val="single"/>
        </w:rPr>
      </w:pPr>
      <w:r>
        <w:rPr>
          <w:rFonts w:hint="eastAsia" w:ascii="宋体" w:hAnsi="宋体" w:cs="宋体"/>
          <w:bCs/>
          <w:color w:val="FF0000"/>
          <w:sz w:val="24"/>
          <w:highlight w:val="none"/>
          <w:u w:val="single"/>
        </w:rPr>
        <w:t>参数要求：对目前市面上的主流手机进行电子数据提取。</w:t>
      </w:r>
    </w:p>
    <w:p w14:paraId="08D6D915">
      <w:pPr>
        <w:spacing w:line="360" w:lineRule="auto"/>
        <w:ind w:firstLine="480" w:firstLineChars="200"/>
        <w:rPr>
          <w:rFonts w:ascii="宋体" w:hAnsi="宋体"/>
          <w:color w:val="FF0000"/>
          <w:sz w:val="24"/>
          <w:highlight w:val="none"/>
          <w:u w:val="single"/>
        </w:rPr>
      </w:pPr>
      <w:r>
        <w:rPr>
          <w:rFonts w:hint="eastAsia" w:ascii="宋体" w:hAnsi="宋体" w:cs="宋体"/>
          <w:bCs/>
          <w:color w:val="FF0000"/>
          <w:sz w:val="24"/>
          <w:highlight w:val="none"/>
          <w:u w:val="single"/>
        </w:rPr>
        <w:t>项目维护期内提供杭州警务云数据域操作VDI桌面硬件环境（专用电脑）三台：型号MSI-CREATOR P50（数量2） 配置参数:内存-16G,CPU/I512400F,存储1T,型号DELL T440(数量1)配置参数：内存/32G,CPU/Xeon-4110,存储2T。</w:t>
      </w:r>
    </w:p>
    <w:p w14:paraId="72132AE0">
      <w:pPr>
        <w:spacing w:line="360" w:lineRule="auto"/>
        <w:ind w:firstLine="420"/>
        <w:jc w:val="left"/>
        <w:rPr>
          <w:rFonts w:ascii="宋体" w:hAnsi="宋体"/>
          <w:iCs/>
          <w:sz w:val="24"/>
          <w:highlight w:val="none"/>
        </w:rPr>
      </w:pPr>
      <w:r>
        <w:rPr>
          <w:rFonts w:hint="eastAsia" w:ascii="宋体" w:hAnsi="宋体"/>
          <w:iCs/>
          <w:sz w:val="24"/>
          <w:highlight w:val="none"/>
        </w:rPr>
        <w:t>2.商务履约内容</w:t>
      </w:r>
    </w:p>
    <w:p w14:paraId="2DD62643">
      <w:pPr>
        <w:spacing w:line="360" w:lineRule="auto"/>
        <w:ind w:firstLine="420"/>
        <w:jc w:val="left"/>
        <w:rPr>
          <w:rFonts w:ascii="宋体" w:hAnsi="宋体"/>
          <w:sz w:val="24"/>
          <w:highlight w:val="none"/>
          <w:u w:val="single"/>
        </w:rPr>
      </w:pPr>
      <w:r>
        <w:rPr>
          <w:rFonts w:hint="eastAsia" w:ascii="宋体" w:hAnsi="宋体"/>
          <w:sz w:val="24"/>
          <w:highlight w:val="none"/>
          <w:u w:val="single"/>
        </w:rPr>
        <w:t xml:space="preserve">   质量保证、培训、售后服务、服务承诺实现、合同履行时间</w:t>
      </w:r>
      <w:r>
        <w:rPr>
          <w:rFonts w:hint="eastAsia" w:ascii="宋体" w:hAnsi="宋体"/>
          <w:sz w:val="24"/>
          <w:highlight w:val="none"/>
          <w:u w:val="single"/>
          <w:lang w:eastAsia="zh-CN"/>
        </w:rPr>
        <w:t>。</w:t>
      </w:r>
      <w:r>
        <w:rPr>
          <w:rFonts w:hint="eastAsia" w:ascii="宋体" w:hAnsi="宋体"/>
          <w:sz w:val="24"/>
          <w:highlight w:val="none"/>
          <w:u w:val="single"/>
        </w:rPr>
        <w:t xml:space="preserve">               </w:t>
      </w:r>
    </w:p>
    <w:p w14:paraId="2DB17729">
      <w:pPr>
        <w:spacing w:line="360" w:lineRule="auto"/>
        <w:jc w:val="left"/>
        <w:rPr>
          <w:rFonts w:ascii="宋体" w:hAnsi="宋体"/>
          <w:sz w:val="24"/>
          <w:highlight w:val="none"/>
          <w:u w:val="single"/>
        </w:rPr>
      </w:pPr>
      <w:r>
        <w:rPr>
          <w:rFonts w:hint="eastAsia" w:ascii="宋体" w:hAnsi="宋体"/>
          <w:sz w:val="24"/>
          <w:highlight w:val="none"/>
          <w:u w:val="single"/>
        </w:rPr>
        <w:t xml:space="preserve">                                                                     </w:t>
      </w:r>
    </w:p>
    <w:p w14:paraId="033D4D6A">
      <w:pPr>
        <w:spacing w:line="360" w:lineRule="auto"/>
        <w:jc w:val="left"/>
        <w:rPr>
          <w:rFonts w:ascii="宋体" w:hAnsi="宋体"/>
          <w:sz w:val="24"/>
          <w:highlight w:val="none"/>
          <w:u w:val="single"/>
        </w:rPr>
      </w:pPr>
      <w:r>
        <w:rPr>
          <w:rFonts w:hint="eastAsia" w:ascii="宋体" w:hAnsi="宋体"/>
          <w:sz w:val="24"/>
          <w:highlight w:val="none"/>
          <w:u w:val="single"/>
        </w:rPr>
        <w:t xml:space="preserve">                                                                     </w:t>
      </w:r>
    </w:p>
    <w:p w14:paraId="11C1CEE7">
      <w:pPr>
        <w:spacing w:line="360" w:lineRule="auto"/>
        <w:jc w:val="left"/>
        <w:outlineLvl w:val="2"/>
        <w:rPr>
          <w:rFonts w:ascii="宋体" w:hAnsi="宋体"/>
          <w:sz w:val="24"/>
          <w:highlight w:val="none"/>
        </w:rPr>
      </w:pPr>
      <w:r>
        <w:rPr>
          <w:rFonts w:hint="eastAsia" w:ascii="宋体" w:hAnsi="宋体"/>
          <w:sz w:val="24"/>
          <w:highlight w:val="none"/>
        </w:rPr>
        <w:t>（六）履约验收标准</w:t>
      </w:r>
    </w:p>
    <w:p w14:paraId="57EFD308">
      <w:pPr>
        <w:spacing w:line="360" w:lineRule="auto"/>
        <w:ind w:firstLine="420"/>
        <w:jc w:val="left"/>
        <w:rPr>
          <w:rFonts w:ascii="宋体" w:hAnsi="宋体"/>
          <w:sz w:val="24"/>
          <w:highlight w:val="none"/>
          <w:u w:val="single"/>
        </w:rPr>
      </w:pPr>
      <w:r>
        <w:rPr>
          <w:rFonts w:hint="eastAsia" w:ascii="宋体" w:hAnsi="宋体"/>
          <w:sz w:val="24"/>
          <w:highlight w:val="none"/>
          <w:u w:val="single"/>
        </w:rPr>
        <w:t xml:space="preserve">      履行项目招标文件、投标文件、合同条款中涉及的其他承诺的情况 </w:t>
      </w:r>
      <w:r>
        <w:rPr>
          <w:rFonts w:hint="eastAsia" w:ascii="宋体" w:hAnsi="宋体"/>
          <w:sz w:val="24"/>
          <w:highlight w:val="none"/>
          <w:u w:val="single"/>
          <w:lang w:eastAsia="zh-CN"/>
        </w:rPr>
        <w:t>。</w:t>
      </w:r>
      <w:r>
        <w:rPr>
          <w:rFonts w:hint="eastAsia" w:ascii="宋体" w:hAnsi="宋体"/>
          <w:sz w:val="24"/>
          <w:highlight w:val="none"/>
          <w:u w:val="single"/>
        </w:rPr>
        <w:t xml:space="preserve">      </w:t>
      </w:r>
    </w:p>
    <w:p w14:paraId="09EE89A6">
      <w:pPr>
        <w:spacing w:line="360" w:lineRule="auto"/>
        <w:jc w:val="left"/>
        <w:rPr>
          <w:rFonts w:ascii="宋体" w:hAnsi="宋体"/>
          <w:sz w:val="24"/>
          <w:highlight w:val="none"/>
          <w:u w:val="single"/>
        </w:rPr>
      </w:pPr>
      <w:r>
        <w:rPr>
          <w:rFonts w:hint="eastAsia" w:ascii="宋体" w:hAnsi="宋体"/>
          <w:sz w:val="24"/>
          <w:highlight w:val="none"/>
          <w:u w:val="single"/>
        </w:rPr>
        <w:t xml:space="preserve">                                                                     </w:t>
      </w:r>
    </w:p>
    <w:p w14:paraId="3C5E8C65">
      <w:pPr>
        <w:spacing w:line="360" w:lineRule="auto"/>
        <w:jc w:val="left"/>
        <w:rPr>
          <w:rFonts w:ascii="宋体" w:hAnsi="宋体"/>
          <w:sz w:val="24"/>
          <w:highlight w:val="none"/>
          <w:u w:val="single"/>
        </w:rPr>
      </w:pPr>
      <w:r>
        <w:rPr>
          <w:rFonts w:hint="eastAsia" w:ascii="宋体" w:hAnsi="宋体"/>
          <w:sz w:val="24"/>
          <w:highlight w:val="none"/>
          <w:u w:val="single"/>
        </w:rPr>
        <w:t xml:space="preserve">                                                                     </w:t>
      </w:r>
    </w:p>
    <w:p w14:paraId="1D998954">
      <w:pPr>
        <w:spacing w:line="360" w:lineRule="auto"/>
        <w:jc w:val="left"/>
        <w:outlineLvl w:val="2"/>
        <w:rPr>
          <w:rFonts w:ascii="宋体" w:hAnsi="宋体"/>
          <w:sz w:val="24"/>
          <w:highlight w:val="none"/>
        </w:rPr>
      </w:pPr>
      <w:r>
        <w:rPr>
          <w:rFonts w:hint="eastAsia" w:ascii="宋体" w:hAnsi="宋体"/>
          <w:sz w:val="24"/>
          <w:highlight w:val="none"/>
        </w:rPr>
        <w:t>（七）履约验收其他事项</w:t>
      </w:r>
    </w:p>
    <w:p w14:paraId="25AA97AA">
      <w:pPr>
        <w:spacing w:line="360" w:lineRule="auto"/>
        <w:ind w:firstLine="420"/>
        <w:jc w:val="left"/>
        <w:rPr>
          <w:rFonts w:ascii="宋体" w:hAnsi="宋体"/>
          <w:sz w:val="24"/>
          <w:highlight w:val="none"/>
          <w:u w:val="single"/>
        </w:rPr>
      </w:pPr>
      <w:r>
        <w:rPr>
          <w:rFonts w:hint="eastAsia" w:ascii="宋体" w:hAnsi="宋体"/>
          <w:sz w:val="24"/>
          <w:highlight w:val="none"/>
          <w:u w:val="single"/>
        </w:rPr>
        <w:t xml:space="preserve">      </w:t>
      </w:r>
      <w:r>
        <w:rPr>
          <w:rFonts w:hint="eastAsia" w:ascii="宋体" w:hAnsi="宋体"/>
          <w:sz w:val="24"/>
          <w:highlight w:val="none"/>
          <w:u w:val="single"/>
          <w:lang w:val="en-US" w:eastAsia="zh-CN"/>
        </w:rPr>
        <w:t>无</w:t>
      </w:r>
      <w:r>
        <w:rPr>
          <w:rFonts w:hint="eastAsia" w:ascii="宋体" w:hAnsi="宋体"/>
          <w:sz w:val="24"/>
          <w:highlight w:val="none"/>
          <w:u w:val="single"/>
        </w:rPr>
        <w:t xml:space="preserve">                                                              </w:t>
      </w:r>
    </w:p>
    <w:p w14:paraId="7BF53480">
      <w:pPr>
        <w:spacing w:line="360" w:lineRule="auto"/>
        <w:jc w:val="left"/>
        <w:rPr>
          <w:rFonts w:ascii="宋体" w:hAnsi="宋体"/>
          <w:sz w:val="24"/>
          <w:highlight w:val="none"/>
          <w:u w:val="single"/>
        </w:rPr>
      </w:pPr>
      <w:r>
        <w:rPr>
          <w:rFonts w:hint="eastAsia" w:ascii="宋体" w:hAnsi="宋体"/>
          <w:sz w:val="24"/>
          <w:highlight w:val="none"/>
          <w:u w:val="single"/>
        </w:rPr>
        <w:t xml:space="preserve">                                                                     </w:t>
      </w:r>
    </w:p>
    <w:p w14:paraId="3155CD4D">
      <w:pPr>
        <w:spacing w:line="360" w:lineRule="auto"/>
        <w:jc w:val="left"/>
        <w:rPr>
          <w:rFonts w:ascii="宋体" w:hAnsi="宋体"/>
          <w:sz w:val="24"/>
          <w:highlight w:val="none"/>
          <w:u w:val="single"/>
        </w:rPr>
      </w:pPr>
      <w:r>
        <w:rPr>
          <w:rFonts w:hint="eastAsia" w:ascii="宋体" w:hAnsi="宋体"/>
          <w:sz w:val="24"/>
          <w:highlight w:val="none"/>
          <w:u w:val="single"/>
        </w:rPr>
        <w:t xml:space="preserve">                                                                     </w:t>
      </w:r>
    </w:p>
    <w:p w14:paraId="74302571">
      <w:pPr>
        <w:spacing w:before="312" w:beforeLines="100" w:line="360" w:lineRule="auto"/>
        <w:jc w:val="left"/>
        <w:outlineLvl w:val="1"/>
        <w:rPr>
          <w:rFonts w:ascii="宋体" w:hAnsi="宋体"/>
          <w:b/>
          <w:sz w:val="28"/>
          <w:szCs w:val="28"/>
          <w:highlight w:val="none"/>
        </w:rPr>
      </w:pPr>
      <w:r>
        <w:rPr>
          <w:rFonts w:hint="eastAsia" w:ascii="宋体" w:hAnsi="宋体"/>
          <w:b/>
          <w:sz w:val="28"/>
          <w:szCs w:val="28"/>
          <w:highlight w:val="none"/>
          <w:lang w:eastAsia="zh-CN"/>
        </w:rPr>
        <w:t>六</w:t>
      </w:r>
      <w:r>
        <w:rPr>
          <w:rFonts w:hint="eastAsia" w:ascii="宋体" w:hAnsi="宋体"/>
          <w:b/>
          <w:sz w:val="28"/>
          <w:szCs w:val="28"/>
          <w:highlight w:val="none"/>
        </w:rPr>
        <w:t>、风险控制措施和替代方案</w:t>
      </w:r>
    </w:p>
    <w:p w14:paraId="6DFD678F">
      <w:pPr>
        <w:spacing w:line="360" w:lineRule="auto"/>
        <w:ind w:firstLine="420"/>
        <w:jc w:val="left"/>
        <w:rPr>
          <w:rFonts w:ascii="宋体" w:hAnsi="宋体"/>
          <w:sz w:val="24"/>
          <w:highlight w:val="none"/>
        </w:rPr>
      </w:pPr>
      <w:r>
        <w:rPr>
          <w:rFonts w:hint="eastAsia" w:ascii="宋体" w:hAnsi="宋体"/>
          <w:sz w:val="24"/>
          <w:highlight w:val="none"/>
        </w:rPr>
        <w:t>该采购项目按照《政府采购需求管理办法》第二十五条规定，是否需要组织风险判断、提出处置措施和替代方案：</w:t>
      </w:r>
      <w:r>
        <w:rPr>
          <w:rFonts w:hint="eastAsia" w:ascii="宋体" w:hAnsi="宋体"/>
          <w:sz w:val="24"/>
          <w:highlight w:val="none"/>
        </w:rPr>
        <w:tab/>
      </w:r>
      <w:r>
        <w:rPr>
          <w:rFonts w:hint="eastAsia" w:ascii="宋体" w:hAnsi="宋体" w:cs="仿宋_GB2312"/>
          <w:sz w:val="24"/>
          <w:highlight w:val="none"/>
        </w:rPr>
        <w:sym w:font="Wingdings 2" w:char="00A3"/>
      </w:r>
      <w:r>
        <w:rPr>
          <w:rFonts w:hint="eastAsia" w:ascii="宋体" w:hAnsi="宋体"/>
          <w:sz w:val="24"/>
          <w:highlight w:val="none"/>
        </w:rPr>
        <w:t>是</w:t>
      </w:r>
      <w:r>
        <w:rPr>
          <w:rFonts w:hint="eastAsia" w:ascii="宋体" w:hAnsi="宋体"/>
          <w:sz w:val="24"/>
          <w:highlight w:val="none"/>
        </w:rPr>
        <w:tab/>
      </w:r>
      <w:r>
        <w:rPr>
          <w:rFonts w:hint="eastAsia" w:ascii="宋体" w:hAnsi="宋体" w:cs="仿宋_GB2312"/>
          <w:sz w:val="24"/>
          <w:highlight w:val="none"/>
        </w:rPr>
        <w:sym w:font="Wingdings 2" w:char="0052"/>
      </w:r>
      <w:r>
        <w:rPr>
          <w:rFonts w:hint="eastAsia" w:ascii="宋体" w:hAnsi="宋体"/>
          <w:sz w:val="24"/>
          <w:highlight w:val="none"/>
        </w:rPr>
        <w:t>否</w:t>
      </w:r>
    </w:p>
    <w:p w14:paraId="65A94EC5">
      <w:pPr>
        <w:spacing w:line="360" w:lineRule="auto"/>
        <w:jc w:val="both"/>
        <w:rPr>
          <w:rFonts w:hint="eastAsia" w:ascii="宋体" w:hAnsi="宋体" w:eastAsia="宋体"/>
          <w:sz w:val="24"/>
          <w:highlight w:val="none"/>
          <w:lang w:val="en-US" w:eastAsia="zh-CN"/>
        </w:rPr>
      </w:pPr>
    </w:p>
    <w:sectPr>
      <w:footerReference r:id="rId3" w:type="default"/>
      <w:footerReference r:id="rId4"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644E">
    <w:pPr>
      <w:pStyle w:val="7"/>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14</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00242">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ZWNlOWFmNjI3OGExZTYxOWY2ZTEyNTkzMDU3NTUifQ=="/>
  </w:docVars>
  <w:rsids>
    <w:rsidRoot w:val="006F0877"/>
    <w:rsid w:val="00021224"/>
    <w:rsid w:val="000311FD"/>
    <w:rsid w:val="00064381"/>
    <w:rsid w:val="000918DD"/>
    <w:rsid w:val="00092F4E"/>
    <w:rsid w:val="000C0F74"/>
    <w:rsid w:val="000C3D7C"/>
    <w:rsid w:val="000C6507"/>
    <w:rsid w:val="000D0C5A"/>
    <w:rsid w:val="000F58B1"/>
    <w:rsid w:val="001300DC"/>
    <w:rsid w:val="001444DD"/>
    <w:rsid w:val="001540ED"/>
    <w:rsid w:val="00154DF5"/>
    <w:rsid w:val="00171DEE"/>
    <w:rsid w:val="001737EA"/>
    <w:rsid w:val="00175816"/>
    <w:rsid w:val="0017709A"/>
    <w:rsid w:val="0018642F"/>
    <w:rsid w:val="00186E20"/>
    <w:rsid w:val="00192DB8"/>
    <w:rsid w:val="001965E5"/>
    <w:rsid w:val="00196A3F"/>
    <w:rsid w:val="001A0D54"/>
    <w:rsid w:val="001A4CEB"/>
    <w:rsid w:val="001A6F93"/>
    <w:rsid w:val="001C5914"/>
    <w:rsid w:val="001D2C73"/>
    <w:rsid w:val="001D73CE"/>
    <w:rsid w:val="001E59BD"/>
    <w:rsid w:val="001F0BAE"/>
    <w:rsid w:val="0021449A"/>
    <w:rsid w:val="0024056D"/>
    <w:rsid w:val="00251D5B"/>
    <w:rsid w:val="00265E4D"/>
    <w:rsid w:val="0026741D"/>
    <w:rsid w:val="002678A2"/>
    <w:rsid w:val="00280777"/>
    <w:rsid w:val="00286AAF"/>
    <w:rsid w:val="00295E38"/>
    <w:rsid w:val="002964A8"/>
    <w:rsid w:val="002C4305"/>
    <w:rsid w:val="002E3751"/>
    <w:rsid w:val="00321278"/>
    <w:rsid w:val="00322903"/>
    <w:rsid w:val="00340773"/>
    <w:rsid w:val="003507DB"/>
    <w:rsid w:val="0039420F"/>
    <w:rsid w:val="003C77ED"/>
    <w:rsid w:val="003D0FAE"/>
    <w:rsid w:val="003F6DB7"/>
    <w:rsid w:val="00402F07"/>
    <w:rsid w:val="00405CAF"/>
    <w:rsid w:val="004066EE"/>
    <w:rsid w:val="004141FE"/>
    <w:rsid w:val="00427428"/>
    <w:rsid w:val="0046019E"/>
    <w:rsid w:val="00473949"/>
    <w:rsid w:val="004956AF"/>
    <w:rsid w:val="004978DB"/>
    <w:rsid w:val="004A0291"/>
    <w:rsid w:val="004B0115"/>
    <w:rsid w:val="004D4E89"/>
    <w:rsid w:val="004E1E58"/>
    <w:rsid w:val="004F655B"/>
    <w:rsid w:val="00504F13"/>
    <w:rsid w:val="0050595D"/>
    <w:rsid w:val="00506D54"/>
    <w:rsid w:val="00537974"/>
    <w:rsid w:val="005408BD"/>
    <w:rsid w:val="00552A9C"/>
    <w:rsid w:val="005545EC"/>
    <w:rsid w:val="00561A6F"/>
    <w:rsid w:val="005B1E45"/>
    <w:rsid w:val="005C009E"/>
    <w:rsid w:val="005C0A71"/>
    <w:rsid w:val="005C0CCF"/>
    <w:rsid w:val="005F622B"/>
    <w:rsid w:val="00601EDD"/>
    <w:rsid w:val="00607AAD"/>
    <w:rsid w:val="006100E1"/>
    <w:rsid w:val="00626E7E"/>
    <w:rsid w:val="006678D9"/>
    <w:rsid w:val="00674484"/>
    <w:rsid w:val="0068268F"/>
    <w:rsid w:val="00687581"/>
    <w:rsid w:val="00692769"/>
    <w:rsid w:val="006A72B1"/>
    <w:rsid w:val="006C6381"/>
    <w:rsid w:val="006D049B"/>
    <w:rsid w:val="006D7DD7"/>
    <w:rsid w:val="006E6DC5"/>
    <w:rsid w:val="006F0877"/>
    <w:rsid w:val="00721F76"/>
    <w:rsid w:val="00725D7C"/>
    <w:rsid w:val="00765A2F"/>
    <w:rsid w:val="00773C97"/>
    <w:rsid w:val="007B2CBB"/>
    <w:rsid w:val="007D4985"/>
    <w:rsid w:val="007F38B3"/>
    <w:rsid w:val="008020B2"/>
    <w:rsid w:val="0080466B"/>
    <w:rsid w:val="00812139"/>
    <w:rsid w:val="00814F5F"/>
    <w:rsid w:val="00823618"/>
    <w:rsid w:val="00840D73"/>
    <w:rsid w:val="0087065E"/>
    <w:rsid w:val="00880915"/>
    <w:rsid w:val="00891EF2"/>
    <w:rsid w:val="0089598D"/>
    <w:rsid w:val="00896E24"/>
    <w:rsid w:val="008C58C5"/>
    <w:rsid w:val="008E73BC"/>
    <w:rsid w:val="008F4E3B"/>
    <w:rsid w:val="0090340B"/>
    <w:rsid w:val="00917BE6"/>
    <w:rsid w:val="0092280E"/>
    <w:rsid w:val="00924EB1"/>
    <w:rsid w:val="0092766B"/>
    <w:rsid w:val="00927AE6"/>
    <w:rsid w:val="00932CFC"/>
    <w:rsid w:val="00945456"/>
    <w:rsid w:val="00970BA3"/>
    <w:rsid w:val="00975ECD"/>
    <w:rsid w:val="00987C9E"/>
    <w:rsid w:val="00994A11"/>
    <w:rsid w:val="009A09E5"/>
    <w:rsid w:val="009C7390"/>
    <w:rsid w:val="009D0BEE"/>
    <w:rsid w:val="00A02CC7"/>
    <w:rsid w:val="00A21567"/>
    <w:rsid w:val="00A55C7D"/>
    <w:rsid w:val="00A63E98"/>
    <w:rsid w:val="00A7297B"/>
    <w:rsid w:val="00A8253E"/>
    <w:rsid w:val="00A855A9"/>
    <w:rsid w:val="00A91983"/>
    <w:rsid w:val="00AA13CF"/>
    <w:rsid w:val="00AF280F"/>
    <w:rsid w:val="00AF3EC7"/>
    <w:rsid w:val="00AF6CC0"/>
    <w:rsid w:val="00AF71DD"/>
    <w:rsid w:val="00B20E34"/>
    <w:rsid w:val="00B517EC"/>
    <w:rsid w:val="00B532F2"/>
    <w:rsid w:val="00B779AD"/>
    <w:rsid w:val="00BB4B73"/>
    <w:rsid w:val="00BE63D2"/>
    <w:rsid w:val="00C0392D"/>
    <w:rsid w:val="00C43ED0"/>
    <w:rsid w:val="00C5094F"/>
    <w:rsid w:val="00C728F5"/>
    <w:rsid w:val="00C97E24"/>
    <w:rsid w:val="00CB2D28"/>
    <w:rsid w:val="00CB6081"/>
    <w:rsid w:val="00CB7952"/>
    <w:rsid w:val="00CD2D8D"/>
    <w:rsid w:val="00CF4EA2"/>
    <w:rsid w:val="00D15600"/>
    <w:rsid w:val="00D3294B"/>
    <w:rsid w:val="00D35879"/>
    <w:rsid w:val="00D373A6"/>
    <w:rsid w:val="00D41BDD"/>
    <w:rsid w:val="00D55150"/>
    <w:rsid w:val="00D6434D"/>
    <w:rsid w:val="00D84530"/>
    <w:rsid w:val="00DC08EA"/>
    <w:rsid w:val="00DC40DF"/>
    <w:rsid w:val="00DD464D"/>
    <w:rsid w:val="00DD4C65"/>
    <w:rsid w:val="00DD7DD1"/>
    <w:rsid w:val="00DF4B7B"/>
    <w:rsid w:val="00E36214"/>
    <w:rsid w:val="00E44747"/>
    <w:rsid w:val="00E608EB"/>
    <w:rsid w:val="00E62F47"/>
    <w:rsid w:val="00E725FF"/>
    <w:rsid w:val="00EB34AE"/>
    <w:rsid w:val="00EC2D15"/>
    <w:rsid w:val="00EE281D"/>
    <w:rsid w:val="00F32EBD"/>
    <w:rsid w:val="00F37314"/>
    <w:rsid w:val="00F53627"/>
    <w:rsid w:val="00F5458A"/>
    <w:rsid w:val="00F560D0"/>
    <w:rsid w:val="00F61373"/>
    <w:rsid w:val="00F75DE4"/>
    <w:rsid w:val="00F80F1F"/>
    <w:rsid w:val="00F97CF8"/>
    <w:rsid w:val="00FA2D23"/>
    <w:rsid w:val="00FA681C"/>
    <w:rsid w:val="00FA7052"/>
    <w:rsid w:val="00FC3796"/>
    <w:rsid w:val="00FC4248"/>
    <w:rsid w:val="00FE2C0D"/>
    <w:rsid w:val="00FE46D0"/>
    <w:rsid w:val="00FF6893"/>
    <w:rsid w:val="01C448CA"/>
    <w:rsid w:val="038462D6"/>
    <w:rsid w:val="0A8C6210"/>
    <w:rsid w:val="0A907A31"/>
    <w:rsid w:val="0ACB174A"/>
    <w:rsid w:val="0EDD225C"/>
    <w:rsid w:val="0FFAA126"/>
    <w:rsid w:val="109F133E"/>
    <w:rsid w:val="125E068E"/>
    <w:rsid w:val="12AC2BD9"/>
    <w:rsid w:val="143F68B7"/>
    <w:rsid w:val="1D830335"/>
    <w:rsid w:val="1EFD7156"/>
    <w:rsid w:val="1FBF5987"/>
    <w:rsid w:val="208C4DC7"/>
    <w:rsid w:val="21976B4A"/>
    <w:rsid w:val="26091823"/>
    <w:rsid w:val="29E27343"/>
    <w:rsid w:val="2CFDEC3D"/>
    <w:rsid w:val="2D312040"/>
    <w:rsid w:val="2DD3A25E"/>
    <w:rsid w:val="2FF78ACD"/>
    <w:rsid w:val="302A4C56"/>
    <w:rsid w:val="362C4327"/>
    <w:rsid w:val="3ABF66CF"/>
    <w:rsid w:val="3FBE579A"/>
    <w:rsid w:val="3FFFE3D5"/>
    <w:rsid w:val="42511AB0"/>
    <w:rsid w:val="42CD0734"/>
    <w:rsid w:val="436E7CCC"/>
    <w:rsid w:val="47BC6DCF"/>
    <w:rsid w:val="48503255"/>
    <w:rsid w:val="49484BF2"/>
    <w:rsid w:val="4B024C7E"/>
    <w:rsid w:val="4DD94895"/>
    <w:rsid w:val="4FB77C3C"/>
    <w:rsid w:val="50151F5E"/>
    <w:rsid w:val="51404C2B"/>
    <w:rsid w:val="51C917B9"/>
    <w:rsid w:val="552F0B5C"/>
    <w:rsid w:val="5BBF1A8D"/>
    <w:rsid w:val="5D9F79E0"/>
    <w:rsid w:val="5DBFE6CB"/>
    <w:rsid w:val="5E8F3BDF"/>
    <w:rsid w:val="5EFB6B15"/>
    <w:rsid w:val="5F5DEEF0"/>
    <w:rsid w:val="5F7B0613"/>
    <w:rsid w:val="623948CC"/>
    <w:rsid w:val="6289014C"/>
    <w:rsid w:val="66FB5425"/>
    <w:rsid w:val="67F5AD5B"/>
    <w:rsid w:val="686509F3"/>
    <w:rsid w:val="69124224"/>
    <w:rsid w:val="6AE24D01"/>
    <w:rsid w:val="6BC749A9"/>
    <w:rsid w:val="6BFFC72E"/>
    <w:rsid w:val="6C7FD9C9"/>
    <w:rsid w:val="6FC14492"/>
    <w:rsid w:val="6FC9F4BB"/>
    <w:rsid w:val="6FEF5868"/>
    <w:rsid w:val="7083621E"/>
    <w:rsid w:val="726F37BF"/>
    <w:rsid w:val="73BF5C31"/>
    <w:rsid w:val="74BFF378"/>
    <w:rsid w:val="75EC0F01"/>
    <w:rsid w:val="75FB23CF"/>
    <w:rsid w:val="7747C58A"/>
    <w:rsid w:val="7775E090"/>
    <w:rsid w:val="77FDC161"/>
    <w:rsid w:val="788A7D09"/>
    <w:rsid w:val="79F006D6"/>
    <w:rsid w:val="7A7F1594"/>
    <w:rsid w:val="7A8B0B69"/>
    <w:rsid w:val="7BEA5002"/>
    <w:rsid w:val="7BF55B1A"/>
    <w:rsid w:val="7CF3DF71"/>
    <w:rsid w:val="7CF76844"/>
    <w:rsid w:val="7D500D30"/>
    <w:rsid w:val="7DBBA619"/>
    <w:rsid w:val="7DFF8764"/>
    <w:rsid w:val="7E774BE7"/>
    <w:rsid w:val="7EFD2AA6"/>
    <w:rsid w:val="7F7840F3"/>
    <w:rsid w:val="7FFF23F9"/>
    <w:rsid w:val="8DAF712B"/>
    <w:rsid w:val="8DFD7E3C"/>
    <w:rsid w:val="8FF68B1A"/>
    <w:rsid w:val="9BE7792B"/>
    <w:rsid w:val="9EDCEB3E"/>
    <w:rsid w:val="ABFD0AD8"/>
    <w:rsid w:val="AF230823"/>
    <w:rsid w:val="AFF76641"/>
    <w:rsid w:val="BF5FE6FA"/>
    <w:rsid w:val="BF7FCB72"/>
    <w:rsid w:val="BFCBECE1"/>
    <w:rsid w:val="BFDF593B"/>
    <w:rsid w:val="C7FF0A76"/>
    <w:rsid w:val="CFDD797F"/>
    <w:rsid w:val="D78F1D07"/>
    <w:rsid w:val="D7ADD1FB"/>
    <w:rsid w:val="D7F1A469"/>
    <w:rsid w:val="DEDF7BEB"/>
    <w:rsid w:val="DF4F7E4B"/>
    <w:rsid w:val="DFDE6D44"/>
    <w:rsid w:val="E3FF6071"/>
    <w:rsid w:val="E6D70A22"/>
    <w:rsid w:val="E6E64C1F"/>
    <w:rsid w:val="E7B92E4B"/>
    <w:rsid w:val="EA66F35A"/>
    <w:rsid w:val="EEFBD0D8"/>
    <w:rsid w:val="EF8E1714"/>
    <w:rsid w:val="EFAB0267"/>
    <w:rsid w:val="EFBFA9A5"/>
    <w:rsid w:val="F677CB77"/>
    <w:rsid w:val="F7FFC0E2"/>
    <w:rsid w:val="F97F48F1"/>
    <w:rsid w:val="FAF78EC6"/>
    <w:rsid w:val="FB6E436B"/>
    <w:rsid w:val="FBEE60A5"/>
    <w:rsid w:val="FD5FE2C3"/>
    <w:rsid w:val="FD7FE3EB"/>
    <w:rsid w:val="FDE732DF"/>
    <w:rsid w:val="FDFD932C"/>
    <w:rsid w:val="FE9F133B"/>
    <w:rsid w:val="FEEE081C"/>
    <w:rsid w:val="FEFDFE82"/>
    <w:rsid w:val="FF6F38E2"/>
    <w:rsid w:val="FF8D0D1C"/>
    <w:rsid w:val="FFA31837"/>
    <w:rsid w:val="FFA7FD1E"/>
    <w:rsid w:val="FFAA6C34"/>
    <w:rsid w:val="FFAC12CF"/>
    <w:rsid w:val="FFBF1ABA"/>
    <w:rsid w:val="FFCF78C5"/>
    <w:rsid w:val="FFDB1096"/>
    <w:rsid w:val="FFEFB19B"/>
    <w:rsid w:val="FFEFF2D9"/>
    <w:rsid w:val="FFF2D8D2"/>
    <w:rsid w:val="FFFB5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3">
    <w:name w:val="annotation text"/>
    <w:basedOn w:val="1"/>
    <w:semiHidden/>
    <w:unhideWhenUsed/>
    <w:qFormat/>
    <w:uiPriority w:val="0"/>
    <w:pPr>
      <w:jc w:val="left"/>
    </w:pPr>
  </w:style>
  <w:style w:type="paragraph" w:styleId="4">
    <w:name w:val="Plain Text"/>
    <w:basedOn w:val="1"/>
    <w:autoRedefine/>
    <w:qFormat/>
    <w:uiPriority w:val="0"/>
    <w:pPr>
      <w:autoSpaceDN w:val="0"/>
    </w:pPr>
    <w:rPr>
      <w:rFonts w:ascii="宋体" w:hAnsi="Courier New"/>
      <w:szCs w:val="20"/>
    </w:rPr>
  </w:style>
  <w:style w:type="paragraph" w:styleId="5">
    <w:name w:val="Date"/>
    <w:basedOn w:val="1"/>
    <w:next w:val="1"/>
    <w:qFormat/>
    <w:uiPriority w:val="0"/>
    <w:pPr>
      <w:ind w:left="100" w:leftChars="2500"/>
    </w:pPr>
  </w:style>
  <w:style w:type="paragraph" w:styleId="6">
    <w:name w:val="Balloon Text"/>
    <w:basedOn w:val="1"/>
    <w:autoRedefine/>
    <w:semiHidden/>
    <w:qFormat/>
    <w:uiPriority w:val="0"/>
    <w:rPr>
      <w:sz w:val="18"/>
      <w:szCs w:val="18"/>
    </w:rPr>
  </w:style>
  <w:style w:type="paragraph" w:styleId="7">
    <w:name w:val="footer"/>
    <w:basedOn w:val="1"/>
    <w:link w:val="13"/>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autoRedefine/>
    <w:qFormat/>
    <w:uiPriority w:val="0"/>
  </w:style>
  <w:style w:type="character" w:customStyle="1" w:styleId="13">
    <w:name w:val="页脚 Char1"/>
    <w:link w:val="7"/>
    <w:autoRedefine/>
    <w:qFormat/>
    <w:uiPriority w:val="99"/>
    <w:rPr>
      <w:kern w:val="2"/>
      <w:sz w:val="18"/>
      <w:szCs w:val="18"/>
    </w:rPr>
  </w:style>
  <w:style w:type="character" w:customStyle="1" w:styleId="14">
    <w:name w:val="页脚 Char"/>
    <w:autoRedefine/>
    <w:qFormat/>
    <w:uiPriority w:val="99"/>
    <w:rPr>
      <w:rFonts w:eastAsia="Calibri"/>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13</Pages>
  <Words>1794</Words>
  <Characters>1942</Characters>
  <Lines>68</Lines>
  <Paragraphs>19</Paragraphs>
  <TotalTime>0</TotalTime>
  <ScaleCrop>false</ScaleCrop>
  <LinksUpToDate>false</LinksUpToDate>
  <CharactersWithSpaces>2153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2021-09-09T06:10:00Z</dcterms:created>
  <dc:creator>MC SYSTEM</dc:creator>
  <cp:lastModifiedBy>王磊</cp:lastModifiedBy>
  <cp:lastPrinted>2022-02-21T15:51:00Z</cp:lastPrinted>
  <dcterms:modified xsi:type="dcterms:W3CDTF">2025-06-04T06:57:18Z</dcterms:modified>
  <dc:title>厦财采〔2021〕9号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BCB12F115AB444B9AF722D785349F555</vt:lpwstr>
  </property>
  <property fmtid="{D5CDD505-2E9C-101B-9397-08002B2CF9AE}" pid="4" name="KSOTemplateDocerSaveRecord">
    <vt:lpwstr>eyJoZGlkIjoiOWRmZWNlOWFmNjI3OGExZTYxOWY2ZTEyNTkzMDU3NTUiLCJ1c2VySWQiOiI0NjUxMTU4NDgifQ==</vt:lpwstr>
  </property>
</Properties>
</file>