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DBCC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桐庐县科技城未来学校2025年手摇午睡课桌椅采购项目</w:t>
      </w:r>
    </w:p>
    <w:p w14:paraId="46AFD175">
      <w:pPr>
        <w:pStyle w:val="2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在线询价文件</w:t>
      </w:r>
    </w:p>
    <w:p w14:paraId="18FB0810">
      <w:pPr>
        <w:jc w:val="left"/>
        <w:rPr>
          <w:rFonts w:hint="default" w:eastAsiaTheme="minorEastAsia"/>
          <w:b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一、</w:t>
      </w:r>
      <w:r>
        <w:rPr>
          <w:rFonts w:hint="eastAsia"/>
          <w:b/>
          <w:color w:val="auto"/>
          <w:sz w:val="30"/>
          <w:szCs w:val="30"/>
        </w:rPr>
        <w:t>手摇午休课桌椅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技术参数要求</w:t>
      </w:r>
    </w:p>
    <w:tbl>
      <w:tblPr>
        <w:tblStyle w:val="11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931"/>
      </w:tblGrid>
      <w:tr w14:paraId="2193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25" w:type="dxa"/>
          </w:tcPr>
          <w:p w14:paraId="690648CB">
            <w:pPr>
              <w:jc w:val="center"/>
              <w:rPr>
                <w:kern w:val="0"/>
                <w:sz w:val="24"/>
                <w:szCs w:val="24"/>
              </w:rPr>
            </w:pPr>
          </w:p>
          <w:p w14:paraId="690DBAA4">
            <w:pPr>
              <w:jc w:val="center"/>
              <w:rPr>
                <w:kern w:val="0"/>
                <w:sz w:val="24"/>
                <w:szCs w:val="24"/>
              </w:rPr>
            </w:pPr>
          </w:p>
          <w:p w14:paraId="61DBBEFA">
            <w:pPr>
              <w:jc w:val="center"/>
              <w:rPr>
                <w:kern w:val="0"/>
                <w:sz w:val="24"/>
                <w:szCs w:val="24"/>
              </w:rPr>
            </w:pPr>
          </w:p>
          <w:p w14:paraId="01C07B93">
            <w:pPr>
              <w:jc w:val="center"/>
              <w:rPr>
                <w:kern w:val="0"/>
                <w:sz w:val="24"/>
                <w:szCs w:val="24"/>
              </w:rPr>
            </w:pPr>
          </w:p>
          <w:p w14:paraId="5BDA4613">
            <w:pPr>
              <w:jc w:val="center"/>
              <w:rPr>
                <w:kern w:val="0"/>
                <w:sz w:val="24"/>
                <w:szCs w:val="24"/>
              </w:rPr>
            </w:pPr>
          </w:p>
          <w:p w14:paraId="193313F0">
            <w:pPr>
              <w:jc w:val="center"/>
              <w:rPr>
                <w:kern w:val="0"/>
                <w:sz w:val="24"/>
                <w:szCs w:val="24"/>
              </w:rPr>
            </w:pPr>
          </w:p>
          <w:p w14:paraId="2178935D">
            <w:pPr>
              <w:jc w:val="center"/>
              <w:rPr>
                <w:kern w:val="0"/>
                <w:sz w:val="24"/>
                <w:szCs w:val="24"/>
              </w:rPr>
            </w:pPr>
          </w:p>
          <w:p w14:paraId="5EF1C8C5">
            <w:pPr>
              <w:jc w:val="center"/>
              <w:rPr>
                <w:kern w:val="0"/>
                <w:sz w:val="24"/>
                <w:szCs w:val="24"/>
              </w:rPr>
            </w:pPr>
          </w:p>
          <w:p w14:paraId="2B583CE5">
            <w:pPr>
              <w:jc w:val="center"/>
              <w:rPr>
                <w:kern w:val="0"/>
                <w:sz w:val="24"/>
                <w:szCs w:val="24"/>
              </w:rPr>
            </w:pPr>
          </w:p>
          <w:p w14:paraId="36A75094">
            <w:pPr>
              <w:jc w:val="center"/>
              <w:rPr>
                <w:kern w:val="0"/>
                <w:sz w:val="24"/>
                <w:szCs w:val="24"/>
              </w:rPr>
            </w:pPr>
          </w:p>
          <w:p w14:paraId="62B18E6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</w:t>
            </w:r>
          </w:p>
          <w:p w14:paraId="62713A8D">
            <w:pPr>
              <w:jc w:val="center"/>
              <w:rPr>
                <w:kern w:val="0"/>
                <w:sz w:val="24"/>
                <w:szCs w:val="24"/>
              </w:rPr>
            </w:pPr>
          </w:p>
          <w:p w14:paraId="4DFCA17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摇</w:t>
            </w:r>
          </w:p>
          <w:p w14:paraId="5AC44331">
            <w:pPr>
              <w:jc w:val="center"/>
              <w:rPr>
                <w:kern w:val="0"/>
                <w:sz w:val="24"/>
                <w:szCs w:val="24"/>
              </w:rPr>
            </w:pPr>
          </w:p>
          <w:p w14:paraId="539868E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可</w:t>
            </w:r>
          </w:p>
          <w:p w14:paraId="1430A3B7">
            <w:pPr>
              <w:jc w:val="center"/>
              <w:rPr>
                <w:kern w:val="0"/>
                <w:sz w:val="24"/>
                <w:szCs w:val="24"/>
              </w:rPr>
            </w:pPr>
          </w:p>
          <w:p w14:paraId="41A8C92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翻</w:t>
            </w:r>
          </w:p>
          <w:p w14:paraId="790D4418">
            <w:pPr>
              <w:jc w:val="center"/>
              <w:rPr>
                <w:kern w:val="0"/>
                <w:sz w:val="24"/>
                <w:szCs w:val="24"/>
              </w:rPr>
            </w:pPr>
          </w:p>
          <w:p w14:paraId="63FD577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</w:t>
            </w:r>
          </w:p>
          <w:p w14:paraId="54D05081">
            <w:pPr>
              <w:jc w:val="center"/>
              <w:rPr>
                <w:kern w:val="0"/>
                <w:sz w:val="24"/>
                <w:szCs w:val="24"/>
              </w:rPr>
            </w:pPr>
          </w:p>
          <w:p w14:paraId="7C9E3B8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桌</w:t>
            </w:r>
          </w:p>
        </w:tc>
        <w:tc>
          <w:tcPr>
            <w:tcW w:w="8931" w:type="dxa"/>
          </w:tcPr>
          <w:p w14:paraId="5B640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1"/>
                <w:kern w:val="0"/>
                <w:sz w:val="24"/>
                <w:szCs w:val="24"/>
              </w:rPr>
              <w:t>1.桌面规格：长600mm*宽450mm（±1mm）*厚18mm（±1mm），材质为饰面密度板，采用E0级环保复合三聚氢胺贴面，厚度为18mm（±1mm），桌面正前方设有一根文具槽，长250mm，宽度30mm，凹陷5mm，桌面四边采用抗老化PP塑料无缝注塑包边，具备良好的抗冲击，完美地长期保护桌面，肘部与桌沿具有良好的交互性，按照人体工程学原理四角圆角设计,兼顾美观与牢固，学生读写更舒适，笔槽与包边必须一体注塑成型，久不脱落。甲醛释放量符合国家标准要求，达到E0级。桌面最大倾斜角度为1400（±50）。</w:t>
            </w:r>
          </w:p>
          <w:p w14:paraId="6594F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1"/>
                <w:kern w:val="0"/>
                <w:sz w:val="24"/>
                <w:szCs w:val="24"/>
              </w:rPr>
              <w:t>2.抽屉桌斗：桌斗：采用PP塑料一级新料一体射出成型。不得采用回收料生产。内径尺寸：445*350*115-140mm±2mm，外径尺寸：540*365*125-145mm±2mm,书箱靠胸前笔槽呈浅V型设计，深度5mm,长440mm宽10mm，笔槽两边有圆形通孔设计方便清理，书箱边缘有5*10mm钢条与书箱一体注塑成型，增强抗扭曲性，预防长期使用变形。受书箱后端设有14条40*4mm长条缝设计，防止书本等受潮，书箱后方面上设计有置放名片或号码牌卡槽位置尺寸60*50mm，正中间有预留置放学校校徽标识或LOGO的圆圈直径78mm；边缘平整圆滑，美观坚固，美观大方，具有抗扭曲，抗潮且兼顾安全等优点。</w:t>
            </w:r>
          </w:p>
          <w:p w14:paraId="26862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1"/>
                <w:kern w:val="0"/>
                <w:sz w:val="24"/>
                <w:szCs w:val="24"/>
              </w:rPr>
              <w:t>桌架3</w:t>
            </w:r>
            <w:r>
              <w:rPr>
                <w:rFonts w:asciiTheme="minorEastAsia" w:hAnsiTheme="minorEastAsia"/>
                <w:spacing w:val="-1"/>
                <w:kern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pacing w:val="-1"/>
                <w:kern w:val="0"/>
                <w:sz w:val="24"/>
                <w:szCs w:val="24"/>
              </w:rPr>
              <w:t>桌立柱管：采用静电喷塑工艺，桌立柱钢管支架分为托架、上腿升降支架、下腿支架、横管等四部分组成。托架：钢板长360mm*宽30mm,托架钢板上前后设有螺丝孔位方便与面板加以螺丝固定连接，左右两侧设有PP材质的装饰盖与托架钢板合为一体，装饰盖尺寸：（370mm*55mm）起到安全保护作用，装饰盖下方设有PP挂钩，方便悬挂书包等物品。托架凹型底部设有塑料材质的拉片卡扣，通过拉片卡扣的原理拉动拉片使桌面可以翻转和固定。地脚管采用42mm×48mm×1.5mmD形管，立柱采用35mmx72mmx1.2mm异形管，升降管采25mm×62mm×1.2mm异形管，桌脚连档采用20×40×1.2mm椭圆管，升降管侧面印有丝网高度尺寸，尺寸精度5mm。桌子自由调节高度为630mm-790mm，桌面静负载300KG重物2小时桌子整体不变形，钢管内部设有一根的升降18cm的顺螺杆，升降螺杆与上横梁中的转抽连接固定，采用手摇杆方式调节升降高度。升降支架与托架采用螺丝在滑道孔位相连接。</w:t>
            </w:r>
          </w:p>
          <w:p w14:paraId="33261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1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pacing w:val="-1"/>
                <w:kern w:val="0"/>
                <w:sz w:val="24"/>
                <w:szCs w:val="24"/>
              </w:rPr>
              <w:t>、脚套：尺寸73*47*65mm,采用PP塑料一体注塑成型脚套。脚套底部采用TPU软垫静音设计，前脚套带有水平调节功能。</w:t>
            </w:r>
          </w:p>
          <w:p w14:paraId="19AC8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.生产工艺：钢管焊接均采用二氧化碳保护焊接工艺，焊接表面波纹均匀，焊接处无夹渣、气孔、焊瘤、焊丝咬边和飞溅，无脱焊，虚焊和焊空的现象。喷塑采用国际最先进的抛丸、喷磷工艺，达到产品管内外都能磷化成膜，做到管内外全部防锈，提高了产品使用寿命。喷塑表面光洁平整，无颗粒渣点，颜色均匀。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性能检测符合：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QB/T4071-2010国家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标准、行业标准。</w:t>
            </w:r>
          </w:p>
        </w:tc>
      </w:tr>
      <w:tr w14:paraId="6217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425" w:type="dxa"/>
          </w:tcPr>
          <w:p w14:paraId="54CFE84E">
            <w:pPr>
              <w:jc w:val="center"/>
              <w:rPr>
                <w:kern w:val="0"/>
                <w:sz w:val="24"/>
                <w:szCs w:val="24"/>
              </w:rPr>
            </w:pPr>
          </w:p>
          <w:p w14:paraId="4BF93CFB">
            <w:pPr>
              <w:jc w:val="center"/>
              <w:rPr>
                <w:kern w:val="0"/>
                <w:sz w:val="24"/>
                <w:szCs w:val="24"/>
              </w:rPr>
            </w:pPr>
          </w:p>
          <w:p w14:paraId="1CD87523">
            <w:pPr>
              <w:jc w:val="center"/>
              <w:rPr>
                <w:kern w:val="0"/>
                <w:sz w:val="24"/>
                <w:szCs w:val="24"/>
              </w:rPr>
            </w:pPr>
          </w:p>
          <w:p w14:paraId="678694F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</w:t>
            </w:r>
          </w:p>
          <w:p w14:paraId="0F160F3B">
            <w:pPr>
              <w:jc w:val="center"/>
              <w:rPr>
                <w:kern w:val="0"/>
                <w:sz w:val="24"/>
                <w:szCs w:val="24"/>
              </w:rPr>
            </w:pPr>
          </w:p>
          <w:p w14:paraId="5E00D30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摇</w:t>
            </w:r>
          </w:p>
          <w:p w14:paraId="582F7A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午</w:t>
            </w:r>
          </w:p>
          <w:p w14:paraId="748C1567">
            <w:pPr>
              <w:jc w:val="center"/>
              <w:rPr>
                <w:kern w:val="0"/>
                <w:sz w:val="24"/>
                <w:szCs w:val="24"/>
              </w:rPr>
            </w:pPr>
          </w:p>
          <w:p w14:paraId="3A151B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休</w:t>
            </w:r>
          </w:p>
          <w:p w14:paraId="7CC7FFA5">
            <w:pPr>
              <w:jc w:val="center"/>
              <w:rPr>
                <w:kern w:val="0"/>
                <w:sz w:val="24"/>
                <w:szCs w:val="24"/>
              </w:rPr>
            </w:pPr>
          </w:p>
          <w:p w14:paraId="015DEB2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椅</w:t>
            </w:r>
          </w:p>
          <w:p w14:paraId="555BAA2B">
            <w:pPr>
              <w:jc w:val="center"/>
              <w:rPr>
                <w:kern w:val="0"/>
                <w:sz w:val="24"/>
                <w:szCs w:val="24"/>
              </w:rPr>
            </w:pPr>
          </w:p>
          <w:p w14:paraId="26419A88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931" w:type="dxa"/>
          </w:tcPr>
          <w:p w14:paraId="2DD1A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功能：气弹簧结构，95-155度之间任意角度可调。</w:t>
            </w:r>
          </w:p>
          <w:p w14:paraId="72EC1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kern w:val="0"/>
                <w:sz w:val="24"/>
                <w:szCs w:val="24"/>
              </w:rPr>
              <w:t>★1</w:t>
            </w:r>
            <w:r>
              <w:rPr>
                <w:bCs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/>
                <w:bCs/>
                <w:color w:val="auto"/>
                <w:kern w:val="0"/>
                <w:sz w:val="24"/>
                <w:szCs w:val="24"/>
              </w:rPr>
              <w:t>椅面与椅背板采用耐冲击P</w:t>
            </w:r>
            <w:r>
              <w:rPr>
                <w:bCs/>
                <w:color w:val="auto"/>
                <w:kern w:val="0"/>
                <w:sz w:val="24"/>
                <w:szCs w:val="24"/>
              </w:rPr>
              <w:t>P</w:t>
            </w:r>
            <w:r>
              <w:rPr>
                <w:rFonts w:hint="eastAsia"/>
                <w:bCs/>
                <w:color w:val="auto"/>
                <w:kern w:val="0"/>
                <w:sz w:val="24"/>
                <w:szCs w:val="24"/>
              </w:rPr>
              <w:t>注塑成型，左右两侧均带长90x宽25mm一体成型把手，</w:t>
            </w:r>
            <w:r>
              <w:rPr>
                <w:bCs/>
                <w:color w:val="auto"/>
                <w:kern w:val="0"/>
                <w:sz w:val="24"/>
                <w:szCs w:val="24"/>
              </w:rPr>
              <w:t>椅面尺寸：宽</w:t>
            </w:r>
            <w:r>
              <w:rPr>
                <w:rFonts w:hint="eastAsia"/>
                <w:bCs/>
                <w:color w:val="auto"/>
                <w:kern w:val="0"/>
                <w:sz w:val="24"/>
                <w:szCs w:val="24"/>
              </w:rPr>
              <w:t>440</w:t>
            </w:r>
            <w:r>
              <w:rPr>
                <w:bCs/>
                <w:color w:val="auto"/>
                <w:kern w:val="0"/>
                <w:sz w:val="24"/>
                <w:szCs w:val="24"/>
              </w:rPr>
              <w:t xml:space="preserve"> mm×</w:t>
            </w:r>
            <w:r>
              <w:rPr>
                <w:rFonts w:hint="eastAsia"/>
                <w:bCs/>
                <w:color w:val="auto"/>
                <w:kern w:val="0"/>
                <w:sz w:val="24"/>
                <w:szCs w:val="24"/>
              </w:rPr>
              <w:t>深450</w:t>
            </w:r>
            <w:r>
              <w:rPr>
                <w:bCs/>
                <w:color w:val="auto"/>
                <w:kern w:val="0"/>
                <w:sz w:val="24"/>
                <w:szCs w:val="24"/>
              </w:rPr>
              <w:t>mm</w:t>
            </w:r>
            <w:r>
              <w:rPr>
                <w:rFonts w:hint="eastAsia"/>
                <w:bCs/>
                <w:color w:val="auto"/>
                <w:kern w:val="0"/>
                <w:sz w:val="24"/>
                <w:szCs w:val="24"/>
              </w:rPr>
              <w:t>，椅</w:t>
            </w:r>
            <w:r>
              <w:rPr>
                <w:bCs/>
                <w:color w:val="auto"/>
                <w:kern w:val="0"/>
                <w:sz w:val="24"/>
                <w:szCs w:val="24"/>
              </w:rPr>
              <w:t>背</w:t>
            </w:r>
            <w:r>
              <w:rPr>
                <w:rFonts w:hint="eastAsia"/>
                <w:bCs/>
                <w:color w:val="auto"/>
                <w:kern w:val="0"/>
                <w:sz w:val="24"/>
                <w:szCs w:val="24"/>
              </w:rPr>
              <w:t>板</w:t>
            </w:r>
            <w:r>
              <w:rPr>
                <w:rFonts w:hint="eastAsia" w:cstheme="minorHAnsi"/>
                <w:bCs/>
                <w:color w:val="auto"/>
                <w:kern w:val="0"/>
                <w:sz w:val="24"/>
                <w:szCs w:val="24"/>
              </w:rPr>
              <w:t>弧面双层抽拉设计，有一定的包裹感，靠背高度460-620mm范围内可调整，满足不同身高的躺睡舒适度，靠背组件固定部分</w:t>
            </w:r>
            <w:r>
              <w:rPr>
                <w:bCs/>
                <w:color w:val="auto"/>
                <w:kern w:val="0"/>
                <w:sz w:val="24"/>
                <w:szCs w:val="24"/>
              </w:rPr>
              <w:t>尺寸：</w:t>
            </w:r>
            <w:r>
              <w:rPr>
                <w:rFonts w:hint="eastAsia"/>
                <w:bCs/>
                <w:color w:val="auto"/>
                <w:kern w:val="0"/>
                <w:sz w:val="24"/>
                <w:szCs w:val="24"/>
              </w:rPr>
              <w:t>宽310x高400mm，升降部分上宽360mm、下宽430mm，</w:t>
            </w:r>
            <w:r>
              <w:rPr>
                <w:rFonts w:cstheme="minorHAnsi"/>
                <w:bCs/>
                <w:color w:val="auto"/>
                <w:kern w:val="0"/>
                <w:sz w:val="24"/>
                <w:szCs w:val="24"/>
              </w:rPr>
              <w:t>高</w:t>
            </w:r>
            <w:r>
              <w:rPr>
                <w:rFonts w:hint="eastAsia" w:cstheme="minorHAnsi"/>
                <w:bCs/>
                <w:color w:val="auto"/>
                <w:kern w:val="0"/>
                <w:sz w:val="24"/>
                <w:szCs w:val="24"/>
              </w:rPr>
              <w:t>435</w:t>
            </w:r>
            <w:r>
              <w:rPr>
                <w:rFonts w:cstheme="minorHAnsi"/>
                <w:bCs/>
                <w:color w:val="auto"/>
                <w:kern w:val="0"/>
                <w:sz w:val="24"/>
                <w:szCs w:val="24"/>
              </w:rPr>
              <w:t>mm</w:t>
            </w:r>
            <w:r>
              <w:rPr>
                <w:rFonts w:hint="eastAsia" w:cstheme="minorHAnsi"/>
                <w:bCs/>
                <w:color w:val="auto"/>
                <w:kern w:val="0"/>
                <w:sz w:val="24"/>
                <w:szCs w:val="24"/>
              </w:rPr>
              <w:t>，椅背安装有宽280x高140mm躺坐两用腰枕，主体全新</w:t>
            </w:r>
            <w:r>
              <w:rPr>
                <w:rFonts w:hint="eastAsia"/>
                <w:bCs/>
                <w:color w:val="auto"/>
                <w:kern w:val="0"/>
                <w:sz w:val="24"/>
                <w:szCs w:val="24"/>
              </w:rPr>
              <w:t>P</w:t>
            </w:r>
            <w:r>
              <w:rPr>
                <w:bCs/>
                <w:color w:val="auto"/>
                <w:kern w:val="0"/>
                <w:sz w:val="24"/>
                <w:szCs w:val="24"/>
              </w:rPr>
              <w:t>P</w:t>
            </w:r>
            <w:r>
              <w:rPr>
                <w:rFonts w:hint="eastAsia"/>
                <w:bCs/>
                <w:color w:val="auto"/>
                <w:kern w:val="0"/>
                <w:sz w:val="24"/>
                <w:szCs w:val="24"/>
              </w:rPr>
              <w:t>注塑成型，表面</w:t>
            </w:r>
            <w:r>
              <w:rPr>
                <w:rFonts w:hint="eastAsia" w:cstheme="minorHAnsi"/>
                <w:bCs/>
                <w:color w:val="auto"/>
                <w:kern w:val="0"/>
                <w:sz w:val="24"/>
                <w:szCs w:val="24"/>
              </w:rPr>
              <w:t>采用PU、阻燃海绵软包，提拉高度达240mm，课间坐时下滑做腰枕、午休躺睡时往上拉伸即成头枕，</w:t>
            </w:r>
            <w:r>
              <w:rPr>
                <w:rFonts w:hint="eastAsia"/>
                <w:bCs/>
                <w:color w:val="auto"/>
                <w:kern w:val="0"/>
                <w:sz w:val="24"/>
                <w:szCs w:val="24"/>
              </w:rPr>
              <w:t>椅面和椅背都有条状透气孔，增强舒适感，满足国标安全要求。</w:t>
            </w:r>
          </w:p>
          <w:p w14:paraId="37B45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spacing w:val="-1"/>
                <w:kern w:val="0"/>
                <w:sz w:val="24"/>
                <w:szCs w:val="24"/>
              </w:rPr>
              <w:t>.椅体钢架：</w:t>
            </w:r>
            <w:r>
              <w:rPr>
                <w:color w:val="auto"/>
                <w:kern w:val="0"/>
                <w:sz w:val="24"/>
                <w:szCs w:val="24"/>
              </w:rPr>
              <w:t>椅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下</w:t>
            </w:r>
            <w:r>
              <w:rPr>
                <w:color w:val="auto"/>
                <w:kern w:val="0"/>
                <w:sz w:val="24"/>
                <w:szCs w:val="24"/>
              </w:rPr>
              <w:t>架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底</w:t>
            </w:r>
            <w:r>
              <w:rPr>
                <w:color w:val="auto"/>
                <w:kern w:val="0"/>
                <w:sz w:val="24"/>
                <w:szCs w:val="24"/>
              </w:rPr>
              <w:t>管30mm×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55</w:t>
            </w:r>
            <w:r>
              <w:rPr>
                <w:color w:val="auto"/>
                <w:kern w:val="0"/>
                <w:sz w:val="24"/>
                <w:szCs w:val="24"/>
              </w:rPr>
              <w:t>mm×壁厚1.2mm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D型管</w:t>
            </w:r>
            <w:r>
              <w:rPr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szCs w:val="24"/>
              </w:rPr>
              <w:t>下立</w:t>
            </w:r>
            <w:r>
              <w:rPr>
                <w:rFonts w:asciiTheme="minorEastAsia" w:hAnsiTheme="minorEastAsia"/>
                <w:color w:val="auto"/>
                <w:kern w:val="0"/>
                <w:sz w:val="24"/>
                <w:szCs w:val="24"/>
              </w:rPr>
              <w:t>管为</w:t>
            </w:r>
            <w:r>
              <w:rPr>
                <w:rFonts w:cstheme="minorHAnsi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cstheme="minorHAnsi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cstheme="minorHAnsi"/>
                <w:color w:val="auto"/>
                <w:kern w:val="0"/>
                <w:sz w:val="24"/>
                <w:szCs w:val="24"/>
              </w:rPr>
              <w:t>mm×</w:t>
            </w:r>
            <w:r>
              <w:rPr>
                <w:rFonts w:hint="eastAsia" w:cstheme="minorHAnsi"/>
                <w:color w:val="auto"/>
                <w:kern w:val="0"/>
                <w:sz w:val="24"/>
                <w:szCs w:val="24"/>
              </w:rPr>
              <w:t>60</w:t>
            </w:r>
            <w:r>
              <w:rPr>
                <w:rFonts w:cstheme="minorHAnsi"/>
                <w:color w:val="auto"/>
                <w:kern w:val="0"/>
                <w:sz w:val="24"/>
                <w:szCs w:val="24"/>
              </w:rPr>
              <w:t>mm×</w:t>
            </w:r>
            <w:r>
              <w:rPr>
                <w:rFonts w:hAnsiTheme="minorEastAsia" w:cstheme="minorHAnsi"/>
                <w:color w:val="auto"/>
                <w:kern w:val="0"/>
                <w:sz w:val="24"/>
                <w:szCs w:val="24"/>
              </w:rPr>
              <w:t>壁厚</w:t>
            </w:r>
            <w:r>
              <w:rPr>
                <w:rFonts w:cstheme="minorHAnsi"/>
                <w:color w:val="auto"/>
                <w:kern w:val="0"/>
                <w:sz w:val="24"/>
                <w:szCs w:val="24"/>
              </w:rPr>
              <w:t>1.2mm</w:t>
            </w:r>
            <w:r>
              <w:rPr>
                <w:rFonts w:hAnsiTheme="minorEastAsia" w:cstheme="minorHAnsi"/>
                <w:color w:val="auto"/>
                <w:kern w:val="0"/>
                <w:sz w:val="24"/>
                <w:szCs w:val="24"/>
              </w:rPr>
              <w:t>扁圆管</w:t>
            </w:r>
            <w:r>
              <w:rPr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底管与下立管成78度夹角焊接，</w:t>
            </w:r>
            <w:r>
              <w:rPr>
                <w:color w:val="auto"/>
                <w:kern w:val="0"/>
                <w:sz w:val="24"/>
                <w:szCs w:val="24"/>
              </w:rPr>
              <w:t>横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档25</w:t>
            </w:r>
            <w:r>
              <w:rPr>
                <w:color w:val="auto"/>
                <w:kern w:val="0"/>
                <w:sz w:val="24"/>
                <w:szCs w:val="24"/>
              </w:rPr>
              <w:t>mm×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50</w:t>
            </w:r>
            <w:r>
              <w:rPr>
                <w:color w:val="auto"/>
                <w:kern w:val="0"/>
                <w:sz w:val="24"/>
                <w:szCs w:val="24"/>
              </w:rPr>
              <w:t>mm×壁厚1.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mm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扁圆管，上架内管25</w:t>
            </w:r>
            <w:r>
              <w:rPr>
                <w:color w:val="auto"/>
                <w:kern w:val="0"/>
                <w:sz w:val="24"/>
                <w:szCs w:val="24"/>
              </w:rPr>
              <w:t>mm×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50</w:t>
            </w:r>
            <w:r>
              <w:rPr>
                <w:color w:val="auto"/>
                <w:kern w:val="0"/>
                <w:sz w:val="24"/>
                <w:szCs w:val="24"/>
              </w:rPr>
              <w:t>mm×壁厚1.2mm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扁圆管</w:t>
            </w:r>
            <w:r>
              <w:rPr>
                <w:color w:val="auto"/>
                <w:kern w:val="0"/>
                <w:sz w:val="24"/>
                <w:szCs w:val="24"/>
              </w:rPr>
              <w:t>，与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座板直管25</w:t>
            </w:r>
            <w:r>
              <w:rPr>
                <w:color w:val="auto"/>
                <w:kern w:val="0"/>
                <w:sz w:val="24"/>
                <w:szCs w:val="24"/>
              </w:rPr>
              <w:t>mm×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40mmx</w:t>
            </w:r>
            <w:r>
              <w:rPr>
                <w:color w:val="auto"/>
                <w:kern w:val="0"/>
                <w:sz w:val="24"/>
                <w:szCs w:val="24"/>
              </w:rPr>
              <w:t>壁厚1.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color w:val="auto"/>
                <w:kern w:val="0"/>
                <w:sz w:val="24"/>
                <w:szCs w:val="24"/>
              </w:rPr>
              <w:t>mm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方管成102度夹角</w:t>
            </w:r>
            <w:r>
              <w:rPr>
                <w:color w:val="auto"/>
                <w:kern w:val="0"/>
                <w:sz w:val="24"/>
                <w:szCs w:val="24"/>
              </w:rPr>
              <w:t>焊接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，用20</w:t>
            </w:r>
            <w:r>
              <w:rPr>
                <w:color w:val="auto"/>
                <w:kern w:val="0"/>
                <w:sz w:val="24"/>
                <w:szCs w:val="24"/>
              </w:rPr>
              <w:t>mm×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30mmx</w:t>
            </w:r>
            <w:r>
              <w:rPr>
                <w:color w:val="auto"/>
                <w:kern w:val="0"/>
                <w:sz w:val="24"/>
                <w:szCs w:val="24"/>
              </w:rPr>
              <w:t>壁厚1.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mm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方管横向连接。转动轴采用</w:t>
            </w:r>
            <w:r>
              <w:rPr>
                <w:rFonts w:cstheme="minorHAnsi"/>
                <w:color w:val="auto"/>
                <w:kern w:val="0"/>
                <w:sz w:val="24"/>
                <w:szCs w:val="24"/>
              </w:rPr>
              <w:t>Φ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30</w:t>
            </w:r>
            <w:r>
              <w:rPr>
                <w:color w:val="auto"/>
                <w:kern w:val="0"/>
                <w:sz w:val="24"/>
                <w:szCs w:val="24"/>
              </w:rPr>
              <w:t>mm×壁厚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2.0</w:t>
            </w:r>
            <w:r>
              <w:rPr>
                <w:color w:val="auto"/>
                <w:kern w:val="0"/>
                <w:sz w:val="24"/>
                <w:szCs w:val="24"/>
              </w:rPr>
              <w:t>mm圆管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，与</w:t>
            </w:r>
            <w:r>
              <w:rPr>
                <w:rFonts w:cstheme="minorHAnsi"/>
                <w:color w:val="auto"/>
                <w:kern w:val="0"/>
                <w:sz w:val="24"/>
                <w:szCs w:val="24"/>
              </w:rPr>
              <w:t>Φ</w:t>
            </w:r>
            <w:r>
              <w:rPr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color w:val="auto"/>
                <w:kern w:val="0"/>
                <w:sz w:val="24"/>
                <w:szCs w:val="24"/>
              </w:rPr>
              <w:t>mm×壁厚1.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color w:val="auto"/>
                <w:kern w:val="0"/>
                <w:sz w:val="24"/>
                <w:szCs w:val="24"/>
              </w:rPr>
              <w:t>mm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靠</w:t>
            </w:r>
            <w:r>
              <w:rPr>
                <w:color w:val="auto"/>
                <w:kern w:val="0"/>
                <w:sz w:val="24"/>
                <w:szCs w:val="24"/>
              </w:rPr>
              <w:t>背管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焊接，翻转铁件厚3.0mm，椅座直管25</w:t>
            </w:r>
            <w:r>
              <w:rPr>
                <w:color w:val="auto"/>
                <w:kern w:val="0"/>
                <w:sz w:val="24"/>
                <w:szCs w:val="24"/>
              </w:rPr>
              <w:t>mm×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40mmx</w:t>
            </w:r>
            <w:r>
              <w:rPr>
                <w:color w:val="auto"/>
                <w:kern w:val="0"/>
                <w:sz w:val="24"/>
                <w:szCs w:val="24"/>
              </w:rPr>
              <w:t>壁厚1.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color w:val="auto"/>
                <w:kern w:val="0"/>
                <w:sz w:val="24"/>
                <w:szCs w:val="24"/>
              </w:rPr>
              <w:t>mm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方</w:t>
            </w:r>
            <w:r>
              <w:rPr>
                <w:color w:val="auto"/>
                <w:kern w:val="0"/>
                <w:sz w:val="24"/>
                <w:szCs w:val="24"/>
              </w:rPr>
              <w:t>管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，横向加档前后焊接20</w:t>
            </w:r>
            <w:r>
              <w:rPr>
                <w:color w:val="auto"/>
                <w:kern w:val="0"/>
                <w:sz w:val="24"/>
                <w:szCs w:val="24"/>
              </w:rPr>
              <w:t>mm×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30mmx</w:t>
            </w:r>
            <w:r>
              <w:rPr>
                <w:color w:val="auto"/>
                <w:kern w:val="0"/>
                <w:sz w:val="24"/>
                <w:szCs w:val="24"/>
              </w:rPr>
              <w:t>壁厚1.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color w:val="auto"/>
                <w:kern w:val="0"/>
                <w:sz w:val="24"/>
                <w:szCs w:val="24"/>
              </w:rPr>
              <w:t>mm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方</w:t>
            </w:r>
            <w:r>
              <w:rPr>
                <w:color w:val="auto"/>
                <w:kern w:val="0"/>
                <w:sz w:val="24"/>
                <w:szCs w:val="24"/>
              </w:rPr>
              <w:t>管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与1</w:t>
            </w:r>
            <w:r>
              <w:rPr>
                <w:color w:val="auto"/>
                <w:kern w:val="0"/>
                <w:sz w:val="24"/>
                <w:szCs w:val="24"/>
              </w:rPr>
              <w:t>5mm×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color w:val="auto"/>
                <w:kern w:val="0"/>
                <w:sz w:val="24"/>
                <w:szCs w:val="24"/>
              </w:rPr>
              <w:t>0mm×壁厚1.2mm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的扁圆管，气弹簧连接铁件厚2.0mm，整体稳固结实</w:t>
            </w:r>
            <w:r>
              <w:rPr>
                <w:color w:val="auto"/>
                <w:kern w:val="0"/>
                <w:sz w:val="24"/>
                <w:szCs w:val="24"/>
              </w:rPr>
              <w:t>。</w:t>
            </w:r>
          </w:p>
          <w:p w14:paraId="3818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  <w:szCs w:val="24"/>
              </w:rPr>
              <w:t>★3.座板下面安装可伸缩脚托，平时完全隐藏在座板下面，午休躺睡时拉伸出来，托板翻转180度，这样能有效支撑小腿，长短可调，适应不同身高使用。</w:t>
            </w:r>
          </w:p>
          <w:p w14:paraId="61B8F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szCs w:val="24"/>
              </w:rPr>
              <w:t>左右脚架各加装一组手摇升降调节器，升降传动齿轮采用合金压铸，升降螺杆采用中碳钢T型螺纹传动，暗藏保护装置，防止碰撞弯曲，配套外六角杆手摇工具。椅子升降高度为</w:t>
            </w:r>
            <w:r>
              <w:rPr>
                <w:rFonts w:cstheme="minorHAnsi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cstheme="minorHAnsi"/>
                <w:color w:val="auto"/>
                <w:kern w:val="0"/>
                <w:sz w:val="24"/>
                <w:szCs w:val="24"/>
                <w:lang w:val="en-US"/>
              </w:rPr>
              <w:t>8</w:t>
            </w:r>
            <w:r>
              <w:rPr>
                <w:rFonts w:cstheme="minorHAnsi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cstheme="minorHAnsi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cstheme="minorHAnsi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default" w:cstheme="minorHAnsi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cstheme="minorHAnsi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cstheme="minorHAnsi"/>
                <w:color w:val="auto"/>
                <w:kern w:val="0"/>
                <w:sz w:val="24"/>
                <w:szCs w:val="24"/>
              </w:rPr>
              <w:t>mm（实际高度按学校要求定制）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szCs w:val="24"/>
              </w:rPr>
              <w:t>，满足课桌椅国标高度要求。并在上立管上标示对应的高度和尺寸，标示为永久性标识。</w:t>
            </w:r>
          </w:p>
          <w:p w14:paraId="59411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  <w:szCs w:val="24"/>
              </w:rPr>
              <w:t>★5</w:t>
            </w:r>
            <w:r>
              <w:rPr>
                <w:rFonts w:asciiTheme="minorEastAsia" w:hAnsiTheme="minorEastAsia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szCs w:val="24"/>
              </w:rPr>
              <w:t>脚套采用P</w:t>
            </w:r>
            <w:r>
              <w:rPr>
                <w:rFonts w:asciiTheme="minorEastAsia" w:hAnsiTheme="minorEastAsia"/>
                <w:color w:val="auto"/>
                <w:kern w:val="0"/>
                <w:sz w:val="24"/>
                <w:szCs w:val="24"/>
              </w:rPr>
              <w:t>P+TPR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szCs w:val="24"/>
              </w:rPr>
              <w:t>两次注塑成型，主体采用pp注塑，防滑降噪部分采用T</w:t>
            </w:r>
            <w:r>
              <w:rPr>
                <w:rFonts w:asciiTheme="minorEastAsia" w:hAnsiTheme="minorEastAsia"/>
                <w:color w:val="auto"/>
                <w:kern w:val="0"/>
                <w:sz w:val="24"/>
                <w:szCs w:val="24"/>
              </w:rPr>
              <w:t>PR</w:t>
            </w:r>
            <w:r>
              <w:rPr>
                <w:rFonts w:hint="eastAsia" w:asciiTheme="minorEastAsia" w:hAnsiTheme="minorEastAsia"/>
                <w:color w:val="auto"/>
                <w:kern w:val="0"/>
                <w:sz w:val="24"/>
                <w:szCs w:val="24"/>
              </w:rPr>
              <w:t>材料。脚套与椅钢架采用螺丝铆钉固定。</w:t>
            </w:r>
          </w:p>
          <w:p w14:paraId="6C014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6.生产工艺：钢管焊接均采用二氧化碳保护焊接工艺，焊接表面波纹均匀，焊接处无夹渣、气孔、焊瘤、焊丝咬边和飞溅，无脱焊，虚焊和焊空的现象。喷塑采用国际最先进的抛丸、喷磷工艺，达到产品管内外都能磷化成膜，做到管内外全部防锈，提高了产品使用寿命。喷塑表面光洁平整，无颗粒渣点，颜色均匀。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4"/>
                <w:szCs w:val="24"/>
              </w:rPr>
              <w:t>性能检测符合：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QB/T4071-20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国家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4"/>
                <w:szCs w:val="24"/>
              </w:rPr>
              <w:t>标准、行业标准。</w:t>
            </w:r>
            <w:bookmarkStart w:id="0" w:name="_GoBack"/>
            <w:bookmarkEnd w:id="0"/>
          </w:p>
        </w:tc>
      </w:tr>
      <w:tr w14:paraId="1468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</w:trPr>
        <w:tc>
          <w:tcPr>
            <w:tcW w:w="425" w:type="dxa"/>
          </w:tcPr>
          <w:p w14:paraId="63A7B763">
            <w:pPr>
              <w:jc w:val="center"/>
              <w:rPr>
                <w:kern w:val="0"/>
                <w:sz w:val="24"/>
                <w:szCs w:val="24"/>
              </w:rPr>
            </w:pPr>
          </w:p>
          <w:p w14:paraId="699F79C9">
            <w:pPr>
              <w:jc w:val="center"/>
              <w:rPr>
                <w:kern w:val="0"/>
                <w:sz w:val="24"/>
                <w:szCs w:val="24"/>
              </w:rPr>
            </w:pPr>
          </w:p>
          <w:p w14:paraId="45786741">
            <w:pPr>
              <w:jc w:val="center"/>
              <w:rPr>
                <w:kern w:val="0"/>
                <w:sz w:val="24"/>
                <w:szCs w:val="24"/>
              </w:rPr>
            </w:pPr>
          </w:p>
          <w:p w14:paraId="6D4CF061">
            <w:pPr>
              <w:jc w:val="center"/>
              <w:rPr>
                <w:kern w:val="0"/>
                <w:sz w:val="24"/>
                <w:szCs w:val="24"/>
              </w:rPr>
            </w:pPr>
          </w:p>
          <w:p w14:paraId="2741EA05">
            <w:pPr>
              <w:jc w:val="center"/>
              <w:rPr>
                <w:kern w:val="0"/>
                <w:sz w:val="24"/>
                <w:szCs w:val="24"/>
              </w:rPr>
            </w:pPr>
          </w:p>
          <w:p w14:paraId="56B20E9F">
            <w:pPr>
              <w:jc w:val="center"/>
              <w:rPr>
                <w:kern w:val="0"/>
                <w:sz w:val="24"/>
                <w:szCs w:val="24"/>
              </w:rPr>
            </w:pPr>
          </w:p>
          <w:p w14:paraId="2C5398DB">
            <w:pPr>
              <w:jc w:val="center"/>
              <w:rPr>
                <w:kern w:val="0"/>
                <w:sz w:val="24"/>
                <w:szCs w:val="24"/>
              </w:rPr>
            </w:pPr>
          </w:p>
          <w:p w14:paraId="0ADB9EB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</w:t>
            </w:r>
          </w:p>
          <w:p w14:paraId="0AB0FDDC">
            <w:pPr>
              <w:jc w:val="center"/>
              <w:rPr>
                <w:kern w:val="0"/>
                <w:sz w:val="24"/>
                <w:szCs w:val="24"/>
              </w:rPr>
            </w:pPr>
          </w:p>
          <w:p w14:paraId="2AEAF88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</w:t>
            </w:r>
          </w:p>
          <w:p w14:paraId="07FFA6B9">
            <w:pPr>
              <w:jc w:val="center"/>
              <w:rPr>
                <w:kern w:val="0"/>
                <w:sz w:val="24"/>
                <w:szCs w:val="24"/>
              </w:rPr>
            </w:pPr>
          </w:p>
          <w:p w14:paraId="21B6598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图</w:t>
            </w:r>
          </w:p>
        </w:tc>
        <w:tc>
          <w:tcPr>
            <w:tcW w:w="8931" w:type="dxa"/>
          </w:tcPr>
          <w:p w14:paraId="135A7A16">
            <w:pPr>
              <w:rPr>
                <w:rFonts w:hint="default" w:asciiTheme="minorEastAsia" w:hAnsi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default" w:asciiTheme="minorEastAsia" w:hAnsiTheme="minorEastAsia"/>
                <w:kern w:val="0"/>
                <w:sz w:val="24"/>
                <w:szCs w:val="24"/>
                <w:lang w:val="en-US"/>
              </w:rPr>
              <w:drawing>
                <wp:inline distT="0" distB="0" distL="114300" distR="114300">
                  <wp:extent cx="4444365" cy="3456305"/>
                  <wp:effectExtent l="0" t="0" r="3175" b="8890"/>
                  <wp:docPr id="1" name="图片 1" descr="3.6w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.6w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365" cy="345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DB815B">
      <w:pPr>
        <w:pStyle w:val="4"/>
        <w:ind w:left="0" w:leftChars="0" w:firstLine="0" w:firstLineChars="0"/>
      </w:pPr>
    </w:p>
    <w:p w14:paraId="75E3E7AE">
      <w:pPr>
        <w:numPr>
          <w:ilvl w:val="0"/>
          <w:numId w:val="1"/>
        </w:numPr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采购清单</w:t>
      </w:r>
    </w:p>
    <w:tbl>
      <w:tblPr>
        <w:tblStyle w:val="11"/>
        <w:tblW w:w="9325" w:type="dxa"/>
        <w:tblInd w:w="-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331"/>
        <w:gridCol w:w="1020"/>
        <w:gridCol w:w="977"/>
        <w:gridCol w:w="2220"/>
        <w:gridCol w:w="1954"/>
      </w:tblGrid>
      <w:tr w14:paraId="1B9A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 w14:paraId="50CD7D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31" w:type="dxa"/>
            <w:vAlign w:val="center"/>
          </w:tcPr>
          <w:p w14:paraId="016B1B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20" w:type="dxa"/>
            <w:vAlign w:val="center"/>
          </w:tcPr>
          <w:p w14:paraId="71F8F5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7" w:type="dxa"/>
            <w:vAlign w:val="center"/>
          </w:tcPr>
          <w:p w14:paraId="4664B9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220" w:type="dxa"/>
            <w:vAlign w:val="center"/>
          </w:tcPr>
          <w:p w14:paraId="78D958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单价最高限价</w:t>
            </w:r>
          </w:p>
          <w:p w14:paraId="6814A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954" w:type="dxa"/>
            <w:vAlign w:val="center"/>
          </w:tcPr>
          <w:p w14:paraId="189253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总价最高限价（元）</w:t>
            </w:r>
          </w:p>
        </w:tc>
      </w:tr>
      <w:tr w14:paraId="6D5D2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3" w:type="dxa"/>
            <w:vAlign w:val="center"/>
          </w:tcPr>
          <w:p w14:paraId="0BE58F8E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31" w:type="dxa"/>
            <w:vAlign w:val="center"/>
          </w:tcPr>
          <w:p w14:paraId="4129BB86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手摇午睡课桌椅</w:t>
            </w:r>
          </w:p>
        </w:tc>
        <w:tc>
          <w:tcPr>
            <w:tcW w:w="1020" w:type="dxa"/>
            <w:vAlign w:val="center"/>
          </w:tcPr>
          <w:p w14:paraId="368D7725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977" w:type="dxa"/>
            <w:vAlign w:val="center"/>
          </w:tcPr>
          <w:p w14:paraId="3252BAEB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2220" w:type="dxa"/>
            <w:vAlign w:val="center"/>
          </w:tcPr>
          <w:p w14:paraId="2B4E6245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570</w:t>
            </w:r>
          </w:p>
        </w:tc>
        <w:tc>
          <w:tcPr>
            <w:tcW w:w="1954" w:type="dxa"/>
            <w:vAlign w:val="center"/>
          </w:tcPr>
          <w:p w14:paraId="477092B4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228000</w:t>
            </w:r>
          </w:p>
        </w:tc>
      </w:tr>
    </w:tbl>
    <w:p w14:paraId="2B0947C0">
      <w:pPr>
        <w:numPr>
          <w:ilvl w:val="0"/>
          <w:numId w:val="0"/>
        </w:num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 w14:paraId="12D5F787">
      <w:pPr>
        <w:numPr>
          <w:ilvl w:val="0"/>
          <w:numId w:val="0"/>
        </w:numPr>
        <w:jc w:val="both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三、其他相关要求</w:t>
      </w:r>
    </w:p>
    <w:p w14:paraId="5FF76694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本项目总计采购躺睡课桌椅需求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内容均为实质性条款，不允许出现负偏离。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包含但不仅限于所有货物的设计、制造、供货、安装(含配套施工、辅材辅料）、调试、检测、技术培训、售后服务。</w:t>
      </w:r>
    </w:p>
    <w:p w14:paraId="3C44E8EF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需求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数量为预估数量，采购人可以根据实际需要调剂订货数量，按实际数量结算。</w:t>
      </w:r>
    </w:p>
    <w:p w14:paraId="2677FB61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本项目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质保期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年，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质保期内的维修费用（包括材料）全部由中标人负责，质保期后的维修按成本价酌情收费，如不能修复应采取补救措施，以保证使用方的正常使用。</w:t>
      </w:r>
    </w:p>
    <w:p w14:paraId="54950E67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质量要求：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中标人必须保证所供货物全新、正宗、原包装，至用户手中时不拆封。验收时发现设备破损、短少或质量问题或不符合招标文件的规定要求，中标单位必须无条件予以调换或补足；质保期内提供免费维修服务。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中标单位在质保期内每年应（不少于一次）到使用单位进行设备保养、检修。</w:t>
      </w:r>
    </w:p>
    <w:p w14:paraId="1A7AB2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供货期：合同签订后，供应商在接到本单位供货通知后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天内全部安装完成。如未按采购人指定技术参数及款式提供或不按规定时间安装到位的，采购人有权终止合同。 </w:t>
      </w:r>
    </w:p>
    <w:p w14:paraId="62A9EB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6. 验收条件：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所有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课桌椅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安装调试到位，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课桌椅的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品牌、品质及环保标准均达到业主方要求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且通过使用学校初验收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后提出整体验收申请。</w:t>
      </w:r>
    </w:p>
    <w:p w14:paraId="7AF30ACA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7.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送货地点：采购人指定地点。</w:t>
      </w:r>
    </w:p>
    <w:p w14:paraId="3FD1F9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8.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付款方式：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验收合格后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一次性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支付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全部货款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。</w:t>
      </w:r>
    </w:p>
    <w:p w14:paraId="149599F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9.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本采购项目清单中的规格尺寸、图片图形仅供参考，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若有规格尺寸调整，但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不能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符合学校实际使用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要求的，采购人有权拒绝接受，并有权解除合同。 </w:t>
      </w:r>
    </w:p>
    <w:p w14:paraId="6D5B2FBC">
      <w:pPr>
        <w:pStyle w:val="4"/>
        <w:spacing w:line="360" w:lineRule="auto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10.供应商收到中标通知后1天内提供样品到学校，如符样品采购技术参数不符中标结果作废。</w:t>
      </w:r>
    </w:p>
    <w:p w14:paraId="13249F2A">
      <w:pPr>
        <w:pStyle w:val="4"/>
        <w:spacing w:line="360" w:lineRule="auto"/>
        <w:ind w:left="0" w:leftChars="0" w:firstLine="0" w:firstLine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11.供应商报价响应需上传一下文件（格式自拟）</w:t>
      </w:r>
    </w:p>
    <w:p w14:paraId="01207F51">
      <w:pPr>
        <w:pStyle w:val="4"/>
        <w:spacing w:line="360" w:lineRule="auto"/>
        <w:ind w:left="0" w:leftChars="0"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①技术参数响应文件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加盖公章</w:t>
      </w:r>
    </w:p>
    <w:p w14:paraId="20C41C3D">
      <w:pPr>
        <w:pStyle w:val="4"/>
        <w:spacing w:line="360" w:lineRule="auto"/>
        <w:ind w:left="0" w:leftChars="0"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②报价文件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加盖公章</w:t>
      </w:r>
    </w:p>
    <w:p w14:paraId="495C0633">
      <w:pPr>
        <w:pStyle w:val="4"/>
        <w:spacing w:line="360" w:lineRule="auto"/>
        <w:ind w:left="0" w:leftChars="0"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③午休课桌椅的成品检测报告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加盖公章</w:t>
      </w:r>
    </w:p>
    <w:p w14:paraId="0146CE63">
      <w:pPr>
        <w:pStyle w:val="4"/>
        <w:spacing w:line="360" w:lineRule="auto"/>
        <w:ind w:left="0" w:leftChars="0" w:firstLine="482" w:firstLineChars="200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④生产厂家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盖章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出厂证明</w:t>
      </w:r>
    </w:p>
    <w:p w14:paraId="0C3C2502">
      <w:pPr>
        <w:pStyle w:val="6"/>
        <w:widowControl/>
        <w:shd w:val="clear" w:color="auto" w:fill="FFFFFF"/>
        <w:spacing w:after="45" w:afterAutospacing="0" w:line="360" w:lineRule="auto"/>
        <w:jc w:val="center"/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  <w:t xml:space="preserve">                                        </w:t>
      </w:r>
    </w:p>
    <w:p w14:paraId="17DD7651">
      <w:pPr>
        <w:pStyle w:val="6"/>
        <w:widowControl/>
        <w:shd w:val="clear" w:color="auto" w:fill="FFFFFF"/>
        <w:spacing w:after="45" w:afterAutospacing="0" w:line="360" w:lineRule="auto"/>
        <w:jc w:val="center"/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  <w:t xml:space="preserve"> </w:t>
      </w:r>
    </w:p>
    <w:p w14:paraId="7F3AE283">
      <w:pPr>
        <w:pStyle w:val="6"/>
        <w:widowControl/>
        <w:shd w:val="clear" w:color="auto" w:fill="FFFFFF"/>
        <w:spacing w:after="45" w:afterAutospacing="0" w:line="360" w:lineRule="auto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</w:rPr>
        <w:t>单位：</w:t>
      </w: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lang w:val="en-US" w:eastAsia="zh-CN"/>
        </w:rPr>
        <w:t>桐庐县科技城未来学校</w:t>
      </w:r>
    </w:p>
    <w:p w14:paraId="6FD680E8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2025年6月28日</w:t>
      </w:r>
    </w:p>
    <w:p w14:paraId="6BA6F1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926B7"/>
    <w:multiLevelType w:val="singleLevel"/>
    <w:tmpl w:val="D42926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653458"/>
    <w:multiLevelType w:val="singleLevel"/>
    <w:tmpl w:val="6965345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42"/>
    <w:rsid w:val="00001D8B"/>
    <w:rsid w:val="00022684"/>
    <w:rsid w:val="00075A2D"/>
    <w:rsid w:val="00090EA0"/>
    <w:rsid w:val="000E0627"/>
    <w:rsid w:val="000E19EB"/>
    <w:rsid w:val="000E560B"/>
    <w:rsid w:val="000F101B"/>
    <w:rsid w:val="000F2232"/>
    <w:rsid w:val="00111554"/>
    <w:rsid w:val="001301D6"/>
    <w:rsid w:val="001335DB"/>
    <w:rsid w:val="0013681E"/>
    <w:rsid w:val="0019715F"/>
    <w:rsid w:val="001A5613"/>
    <w:rsid w:val="001E2C87"/>
    <w:rsid w:val="001F7166"/>
    <w:rsid w:val="00207643"/>
    <w:rsid w:val="002233FC"/>
    <w:rsid w:val="002815EB"/>
    <w:rsid w:val="002A64C8"/>
    <w:rsid w:val="002E04CD"/>
    <w:rsid w:val="003167BF"/>
    <w:rsid w:val="00343A80"/>
    <w:rsid w:val="003A0162"/>
    <w:rsid w:val="00412A4F"/>
    <w:rsid w:val="0045679F"/>
    <w:rsid w:val="004C4448"/>
    <w:rsid w:val="004C4A9A"/>
    <w:rsid w:val="004D68FB"/>
    <w:rsid w:val="00535C09"/>
    <w:rsid w:val="0058778E"/>
    <w:rsid w:val="005E3733"/>
    <w:rsid w:val="006014DA"/>
    <w:rsid w:val="00631956"/>
    <w:rsid w:val="0064342F"/>
    <w:rsid w:val="0066353F"/>
    <w:rsid w:val="006645AC"/>
    <w:rsid w:val="006916F0"/>
    <w:rsid w:val="006B151F"/>
    <w:rsid w:val="006D5FF9"/>
    <w:rsid w:val="006E1903"/>
    <w:rsid w:val="006F0F44"/>
    <w:rsid w:val="0070369C"/>
    <w:rsid w:val="007D3FD9"/>
    <w:rsid w:val="007F254E"/>
    <w:rsid w:val="0081338D"/>
    <w:rsid w:val="00813A61"/>
    <w:rsid w:val="00875484"/>
    <w:rsid w:val="008C7942"/>
    <w:rsid w:val="008E66C6"/>
    <w:rsid w:val="009056E3"/>
    <w:rsid w:val="00915093"/>
    <w:rsid w:val="00944C81"/>
    <w:rsid w:val="0096698F"/>
    <w:rsid w:val="009B4ECF"/>
    <w:rsid w:val="009E68B0"/>
    <w:rsid w:val="00A34A96"/>
    <w:rsid w:val="00A830B4"/>
    <w:rsid w:val="00AA6BC1"/>
    <w:rsid w:val="00AD0186"/>
    <w:rsid w:val="00B02E93"/>
    <w:rsid w:val="00B21098"/>
    <w:rsid w:val="00B30E74"/>
    <w:rsid w:val="00B31E4C"/>
    <w:rsid w:val="00B825BF"/>
    <w:rsid w:val="00BB005A"/>
    <w:rsid w:val="00BE0E8D"/>
    <w:rsid w:val="00BF6C86"/>
    <w:rsid w:val="00C3029A"/>
    <w:rsid w:val="00C37C4B"/>
    <w:rsid w:val="00C74C98"/>
    <w:rsid w:val="00C95A6A"/>
    <w:rsid w:val="00CA3F95"/>
    <w:rsid w:val="00CE5A67"/>
    <w:rsid w:val="00CF4B43"/>
    <w:rsid w:val="00D2514B"/>
    <w:rsid w:val="00D32597"/>
    <w:rsid w:val="00D65ECB"/>
    <w:rsid w:val="00DC3489"/>
    <w:rsid w:val="00DC734B"/>
    <w:rsid w:val="00DF4845"/>
    <w:rsid w:val="00E16A81"/>
    <w:rsid w:val="00E67F05"/>
    <w:rsid w:val="00E72349"/>
    <w:rsid w:val="00E774BD"/>
    <w:rsid w:val="00EA5418"/>
    <w:rsid w:val="00ED4F18"/>
    <w:rsid w:val="00F000E9"/>
    <w:rsid w:val="00F055CF"/>
    <w:rsid w:val="00F25C63"/>
    <w:rsid w:val="00F3226C"/>
    <w:rsid w:val="00F51F8B"/>
    <w:rsid w:val="00F80A33"/>
    <w:rsid w:val="00F81CF5"/>
    <w:rsid w:val="00FC614E"/>
    <w:rsid w:val="028940A2"/>
    <w:rsid w:val="13267E2E"/>
    <w:rsid w:val="16152493"/>
    <w:rsid w:val="1C5E4A60"/>
    <w:rsid w:val="1FF753D4"/>
    <w:rsid w:val="3CC5542C"/>
    <w:rsid w:val="4BF475AA"/>
    <w:rsid w:val="4D283ED6"/>
    <w:rsid w:val="524A6859"/>
    <w:rsid w:val="56E9654E"/>
    <w:rsid w:val="60600615"/>
    <w:rsid w:val="606728B0"/>
    <w:rsid w:val="6BD43284"/>
    <w:rsid w:val="6C35457E"/>
    <w:rsid w:val="71553A1A"/>
    <w:rsid w:val="797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440" w:lineRule="exact"/>
      <w:jc w:val="center"/>
      <w:outlineLvl w:val="2"/>
    </w:pPr>
    <w:rPr>
      <w:rFonts w:cs="宋体"/>
      <w:b/>
      <w:bCs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sz w:val="21"/>
      <w:szCs w:val="22"/>
    </w:rPr>
  </w:style>
  <w:style w:type="paragraph" w:styleId="3">
    <w:name w:val="Body Text"/>
    <w:basedOn w:val="1"/>
    <w:next w:val="2"/>
    <w:qFormat/>
    <w:uiPriority w:val="0"/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7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1890</Words>
  <Characters>2351</Characters>
  <Lines>14</Lines>
  <Paragraphs>4</Paragraphs>
  <TotalTime>28</TotalTime>
  <ScaleCrop>false</ScaleCrop>
  <LinksUpToDate>false</LinksUpToDate>
  <CharactersWithSpaces>2354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2025-01-21T06:30:00Z</dcterms:created>
  <dc:creator>Administrator</dc:creator>
  <cp:lastModifiedBy>Hand</cp:lastModifiedBy>
  <dcterms:modified xsi:type="dcterms:W3CDTF">2025-06-30T05:43:13Z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eyJoZGlkIjoiMzk5NDM3YzM5ZWU3ODdhYzVlMWMyNzNkYjMzMjA3NTAiLCJ1c2VySWQiOiI1MDk4OTEyMjEifQ==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83B27D0DA1BA46B58D26246C70BBA631_13</vt:lpwstr>
  </property>
</Properties>
</file>