
<file path=[Content_Types].xml><?xml version="1.0" encoding="utf-8"?>
<Types xmlns="http://schemas.openxmlformats.org/package/2006/content-types">
  <Default Extension="xml" ContentType="application/xml"/>
  <Default Extension="rels" ContentType="application/vnd.openxmlformats-package.relationships+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2" Type="http://schemas.openxmlformats.org/officeDocument/2006/relationships/extended-properties" Target="docProps/app.xml" /><Relationship Id="rId1" Type="http://schemas.openxmlformats.org/package/2006/relationships/metadata/core-properties" Target="docProps/core.xml" /><Relationship Id="rId0" Type="http://schemas.openxmlformats.org/officeDocument/2006/relationships/officeDocument" Target="word/document.xml" /></Relationships>
</file>

<file path=word/document.xml><?xml version="1.0" encoding="utf-8"?>
<w:document xmlns:wps="http://schemas.microsoft.com/office/word/2010/wordprocessingShape" xmlns:wpc="http://schemas.microsoft.com/office/word/2010/wordprocessingCanvas" xmlns:r="http://schemas.openxmlformats.org/officeDocument/2006/relationships" xmlns:o="urn:schemas-microsoft-com:office:office" xmlns:m="http://schemas.openxmlformats.org/officeDocument/2006/math" xmlns:wpi="http://schemas.microsoft.com/office/word/2010/wordprocessingInk" xmlns:w10="urn:schemas-microsoft-com:office:word" xmlns:cx="http://schemas.microsoft.com/office/drawing/2014/chartex" xmlns:w14="http://schemas.microsoft.com/office/word/2010/wordml" xmlns:cx1="http://schemas.microsoft.com/office/drawing/2015/9/8/chartex" xmlns:wne="http://schemas.microsoft.com/office/word/2006/wordml" xmlns:w15="http://schemas.microsoft.com/office/word/2012/wordml" xmlns:mc="http://schemas.openxmlformats.org/markup-compatibility/2006" xmlns:v="urn:schemas-microsoft-com:vml" xmlns:wp14="http://schemas.microsoft.com/office/word/2010/wordprocessingDrawing" xmlns:wpg="http://schemas.microsoft.com/office/word/2010/wordprocessingGroup" xmlns:wp="http://schemas.openxmlformats.org/drawingml/2006/wordprocessingDrawing" xmlns:w16se="http://schemas.microsoft.com/office/word/2015/wordml/symex" xmlns:w="http://schemas.openxmlformats.org/wordprocessingml/2006/main" mc:Ignorable="w14 w15 w16se wp14">
  <w:body>
    <w:p>
      <w:pPr>
        <w:pStyle w:val="Normal"/>
        <w:jc w:val="both"/>
        <w:spacing w:line="360" w:lineRule="auto"/>
        <w:ind w:firstLine="3226" w:firstLineChars="1339"/>
        <w:rPr>
          <w:b w:val="1"/>
          <w:color w:val="000080"/>
          <w:sz w:val="24"/>
          <w:szCs w:val="24"/>
          <w:rFonts w:ascii="仿宋" w:hAnsi="仿宋" w:eastAsia="仿宋" w:hint="eastAsia"/>
        </w:rPr>
      </w:pPr>
      <w:r>
        <w:rPr>
          <w:b w:val="1"/>
          <w:color w:val="000080"/>
          <w:sz w:val="24"/>
          <w:szCs w:val="24"/>
          <w:rFonts w:ascii="仿宋" w:hAnsi="仿宋" w:eastAsia="仿宋" w:hint="eastAsia"/>
        </w:rPr>
        <w:t xml:space="preserve">医用臭氧治疗仪参数</w:t>
      </w:r>
      <w:r>
        <w:rPr>
          <w:sz w:val="24"/>
          <w:szCs w:val="24"/>
          <w:rFonts w:ascii="仿宋" w:hAnsi="仿宋" w:eastAsia="仿宋" w:hint="eastAsia"/>
        </w:rPr>
      </w:r>
    </w:p>
    <w:p>
      <w:pPr>
        <w:pStyle w:val="Normal"/>
        <w:numPr>
          <w:ilvl w:val="0"/>
          <w:numId w:val="2"/>
        </w:numPr>
        <w:spacing w:line="360" w:lineRule="auto"/>
        <w:rPr>
          <w:sz w:val="24"/>
          <w:lang w:eastAsia="zh-CN"/>
          <w:szCs w:val="24"/>
          <w:rFonts w:ascii="仿宋" w:hAnsi="仿宋" w:eastAsia="仿宋" w:hint="eastAsia"/>
        </w:rPr>
      </w:pPr>
      <w:r>
        <w:rPr>
          <w:sz w:val="24"/>
          <w:lang w:eastAsia="zh-CN"/>
          <w:szCs w:val="24"/>
          <w:rFonts w:ascii="仿宋" w:hAnsi="仿宋" w:eastAsia="仿宋" w:hint="eastAsia"/>
        </w:rPr>
        <w:t xml:space="preserve">产品</w:t>
      </w:r>
      <w:r>
        <w:rPr>
          <w:sz w:val="24"/>
          <w:szCs w:val="24"/>
          <w:rFonts w:ascii="仿宋" w:hAnsi="仿宋" w:eastAsia="仿宋" w:hint="eastAsia"/>
        </w:rPr>
        <w:t xml:space="preserve">适用缓解腰椎间盘突出引起的腰腿痛；需常压设备，可开展常压大自血疗法</w:t>
      </w:r>
      <w:r>
        <w:rPr>
          <w:sz w:val="24"/>
          <w:szCs w:val="24"/>
          <w:rFonts w:ascii="仿宋" w:hAnsi="仿宋" w:eastAsia="仿宋" w:hint="eastAsia"/>
        </w:rPr>
      </w:r>
    </w:p>
    <w:p>
      <w:pPr>
        <w:pStyle w:val="Normal"/>
        <w:numPr>
          <w:ilvl w:val="0"/>
          <w:numId w:val="0"/>
        </w:numPr>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▲2</w:t>
      </w:r>
      <w:r>
        <w:rPr>
          <w:sz w:val="24"/>
          <w:szCs w:val="24"/>
          <w:rFonts w:ascii="仿宋" w:hAnsi="仿宋" w:eastAsia="仿宋" w:hint="eastAsia"/>
        </w:rPr>
        <w:t xml:space="preserve">、臭氧浓度</w:t>
      </w:r>
      <w:r>
        <w:rPr>
          <w:sz w:val="24"/>
          <w:lang w:eastAsia="zh-CN"/>
          <w:szCs w:val="24"/>
          <w:rFonts w:ascii="仿宋" w:hAnsi="仿宋" w:eastAsia="仿宋" w:hint="eastAsia"/>
        </w:rPr>
        <w:t xml:space="preserve">范围</w:t>
      </w:r>
      <w:r>
        <w:rPr>
          <w:sz w:val="24"/>
          <w:szCs w:val="24"/>
          <w:rFonts w:ascii="仿宋" w:hAnsi="仿宋" w:eastAsia="仿宋" w:hint="eastAsia"/>
        </w:rPr>
        <w:t xml:space="preserve">：0-80 µg/ml </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▲3</w:t>
      </w:r>
      <w:r>
        <w:rPr>
          <w:sz w:val="24"/>
          <w:szCs w:val="24"/>
          <w:rFonts w:ascii="仿宋" w:hAnsi="仿宋" w:eastAsia="仿宋" w:hint="eastAsia"/>
        </w:rPr>
        <w:t xml:space="preserve">、臭氧浓度误差：</w:t>
      </w:r>
      <w:r>
        <w:rPr>
          <w:sz w:val="24"/>
          <w:szCs w:val="24"/>
          <w:rFonts w:ascii="Arial" w:hAnsi="Arial" w:eastAsia="仿宋"/>
        </w:rPr>
        <w:t xml:space="preserve">≤</w:t>
      </w:r>
      <w:r>
        <w:rPr>
          <w:sz w:val="24"/>
          <w:szCs w:val="24"/>
          <w:rFonts w:ascii="仿宋" w:hAnsi="仿宋" w:eastAsia="仿宋" w:hint="eastAsia"/>
        </w:rPr>
        <w:t xml:space="preserve">±4%.</w:t>
      </w:r>
      <w:r>
        <w:rPr>
          <w:sz w:val="24"/>
          <w:lang w:val="en-US" w:eastAsia="zh-CN"/>
          <w:szCs w:val="24"/>
          <w:rFonts w:ascii="仿宋" w:hAnsi="仿宋" w:eastAsia="仿宋" w:hint="eastAsia"/>
        </w:rPr>
        <w:t xml:space="preserve">   </w:t>
      </w:r>
      <w:r>
        <w:rPr>
          <w:sz w:val="24"/>
          <w:szCs w:val="24"/>
          <w:rFonts w:ascii="仿宋" w:hAnsi="仿宋" w:eastAsia="仿宋" w:hint="eastAsia"/>
        </w:rPr>
      </w:r>
    </w:p>
    <w:p>
      <w:pPr>
        <w:pStyle w:val="Normal"/>
        <w:jc w:val="start"/>
        <w:numPr>
          <w:ilvl w:val="0"/>
          <w:numId w:val="0"/>
        </w:numPr>
        <w:spacing w:line="360" w:lineRule="auto"/>
        <w:ind w:leftChars="0"/>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4、</w:t>
      </w:r>
      <w:r>
        <w:rPr>
          <w:sz w:val="24"/>
          <w:szCs w:val="24"/>
          <w:rFonts w:ascii="仿宋" w:hAnsi="仿宋" w:eastAsia="仿宋" w:hint="eastAsia"/>
        </w:rPr>
        <w:t xml:space="preserve">臭氧浓度调节方式：步长1ug/ml连续可调</w:t>
      </w:r>
      <w:r>
        <w:rPr>
          <w:sz w:val="24"/>
          <w:lang w:val="en-GB"/>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5、</w:t>
      </w:r>
      <w:r>
        <w:rPr>
          <w:sz w:val="24"/>
          <w:szCs w:val="24"/>
          <w:rFonts w:ascii="仿宋" w:hAnsi="仿宋" w:eastAsia="仿宋" w:hint="eastAsia"/>
        </w:rPr>
        <w:t xml:space="preserve">臭氧流速：臭氧流速：1L/min</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6</w:t>
      </w:r>
      <w:r>
        <w:rPr>
          <w:sz w:val="24"/>
          <w:szCs w:val="24"/>
          <w:rFonts w:ascii="仿宋" w:hAnsi="仿宋" w:eastAsia="仿宋" w:hint="eastAsia"/>
        </w:rPr>
        <w:t xml:space="preserve">、工作温度： 5℃～40℃ </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7</w:t>
      </w:r>
      <w:r>
        <w:rPr>
          <w:sz w:val="24"/>
          <w:szCs w:val="24"/>
          <w:rFonts w:ascii="仿宋" w:hAnsi="仿宋" w:eastAsia="仿宋" w:hint="eastAsia"/>
        </w:rPr>
        <w:t xml:space="preserve">、</w:t>
      </w:r>
      <w:r>
        <w:rPr>
          <w:sz w:val="24"/>
          <w:lang w:eastAsia="zh-CN"/>
          <w:szCs w:val="24"/>
          <w:rFonts w:ascii="仿宋" w:hAnsi="仿宋" w:eastAsia="仿宋" w:hint="eastAsia"/>
        </w:rPr>
        <w:t xml:space="preserve">工作</w:t>
      </w:r>
      <w:r>
        <w:rPr>
          <w:sz w:val="24"/>
          <w:szCs w:val="24"/>
          <w:rFonts w:ascii="仿宋" w:hAnsi="仿宋" w:eastAsia="仿宋" w:hint="eastAsia"/>
        </w:rPr>
        <w:t xml:space="preserve">湿度：小于 90 % RH，不凝固</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8</w:t>
      </w:r>
      <w:r>
        <w:rPr>
          <w:sz w:val="24"/>
          <w:szCs w:val="24"/>
          <w:rFonts w:ascii="仿宋" w:hAnsi="仿宋" w:eastAsia="仿宋" w:hint="eastAsia"/>
        </w:rPr>
        <w:t xml:space="preserve">、储存温度：5℃～40℃ </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9</w:t>
      </w:r>
      <w:r>
        <w:rPr>
          <w:sz w:val="24"/>
          <w:szCs w:val="24"/>
          <w:rFonts w:ascii="仿宋" w:hAnsi="仿宋" w:eastAsia="仿宋" w:hint="eastAsia"/>
        </w:rPr>
        <w:t xml:space="preserve">、电源220V±10%AC  50-60Hz</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10</w:t>
      </w:r>
      <w:r>
        <w:rPr>
          <w:sz w:val="24"/>
          <w:szCs w:val="24"/>
          <w:rFonts w:ascii="仿宋" w:hAnsi="仿宋" w:eastAsia="仿宋" w:hint="eastAsia"/>
        </w:rPr>
        <w:t xml:space="preserve">、臭氧取气</w:t>
      </w:r>
      <w:r>
        <w:rPr>
          <w:sz w:val="24"/>
          <w:lang w:eastAsia="zh-CN"/>
          <w:szCs w:val="24"/>
          <w:rFonts w:ascii="仿宋" w:hAnsi="仿宋" w:eastAsia="仿宋" w:hint="eastAsia"/>
        </w:rPr>
        <w:t xml:space="preserve">操作</w:t>
      </w:r>
      <w:r>
        <w:rPr>
          <w:sz w:val="24"/>
          <w:szCs w:val="24"/>
          <w:rFonts w:ascii="仿宋" w:hAnsi="仿宋" w:eastAsia="仿宋" w:hint="eastAsia"/>
        </w:rPr>
        <w:t xml:space="preserve">方式</w:t>
      </w:r>
      <w:r>
        <w:rPr>
          <w:sz w:val="24"/>
          <w:szCs w:val="24"/>
          <w:rFonts w:ascii="仿宋" w:hAnsi="仿宋" w:eastAsia="仿宋"/>
        </w:rPr>
      </w:r>
    </w:p>
    <w:p>
      <w:pPr>
        <w:pStyle w:val="Normal"/>
        <w:numPr>
          <w:ilvl w:val="0"/>
          <w:numId w:val="3"/>
        </w:numPr>
        <w:spacing w:line="360" w:lineRule="auto"/>
        <w:rPr>
          <w:sz w:val="24"/>
          <w:szCs w:val="24"/>
          <w:rFonts w:ascii="仿宋" w:hAnsi="仿宋" w:eastAsia="仿宋" w:hint="eastAsia"/>
        </w:rPr>
      </w:pPr>
      <w:r>
        <w:rPr>
          <w:sz w:val="24"/>
          <w:szCs w:val="24"/>
          <w:rFonts w:ascii="仿宋" w:hAnsi="仿宋" w:eastAsia="仿宋" w:hint="eastAsia"/>
        </w:rPr>
        <w:t xml:space="preserve">图标显示注射器取气模式</w:t>
      </w:r>
      <w:r>
        <w:rPr>
          <w:sz w:val="24"/>
          <w:szCs w:val="24"/>
          <w:rFonts w:ascii="仿宋" w:hAnsi="仿宋" w:eastAsia="仿宋"/>
        </w:rPr>
      </w:r>
    </w:p>
    <w:p>
      <w:pPr>
        <w:pStyle w:val="Normal"/>
        <w:numPr>
          <w:ilvl w:val="0"/>
          <w:numId w:val="3"/>
        </w:numPr>
        <w:spacing w:line="360" w:lineRule="auto"/>
        <w:rPr>
          <w:sz w:val="24"/>
          <w:szCs w:val="24"/>
          <w:rFonts w:ascii="仿宋" w:hAnsi="仿宋" w:eastAsia="仿宋" w:hint="eastAsia"/>
        </w:rPr>
      </w:pPr>
      <w:r>
        <w:rPr>
          <w:sz w:val="24"/>
          <w:szCs w:val="24"/>
          <w:rFonts w:ascii="仿宋" w:hAnsi="仿宋" w:eastAsia="仿宋" w:hint="eastAsia"/>
        </w:rPr>
        <w:t xml:space="preserve">图标显</w:t>
      </w:r>
      <w:r>
        <w:rPr>
          <w:sz w:val="24"/>
          <w:lang w:eastAsia="zh-CN"/>
          <w:szCs w:val="24"/>
          <w:rFonts w:ascii="仿宋" w:hAnsi="仿宋" w:eastAsia="仿宋" w:hint="eastAsia"/>
        </w:rPr>
        <w:t xml:space="preserve">定量取气</w:t>
      </w:r>
      <w:r>
        <w:rPr>
          <w:sz w:val="24"/>
          <w:szCs w:val="24"/>
          <w:rFonts w:ascii="仿宋" w:hAnsi="仿宋" w:eastAsia="仿宋" w:hint="eastAsia"/>
        </w:rPr>
        <w:t xml:space="preserve">模式</w:t>
      </w:r>
      <w:r>
        <w:rPr>
          <w:sz w:val="24"/>
          <w:szCs w:val="24"/>
          <w:rFonts w:ascii="仿宋" w:hAnsi="仿宋" w:eastAsia="仿宋"/>
        </w:rPr>
      </w:r>
    </w:p>
    <w:p>
      <w:pPr>
        <w:pStyle w:val="Normal"/>
        <w:numPr>
          <w:ilvl w:val="0"/>
          <w:numId w:val="3"/>
        </w:numPr>
        <w:spacing w:line="360" w:lineRule="auto"/>
        <w:rPr>
          <w:sz w:val="24"/>
          <w:szCs w:val="24"/>
          <w:rFonts w:ascii="仿宋" w:hAnsi="仿宋" w:eastAsia="仿宋" w:hint="eastAsia"/>
        </w:rPr>
      </w:pPr>
      <w:r>
        <w:rPr>
          <w:sz w:val="24"/>
          <w:szCs w:val="24"/>
          <w:rFonts w:ascii="仿宋" w:hAnsi="仿宋" w:eastAsia="仿宋" w:hint="eastAsia"/>
        </w:rPr>
        <w:t xml:space="preserve">图标显示</w:t>
      </w:r>
      <w:r>
        <w:rPr>
          <w:sz w:val="24"/>
          <w:lang w:eastAsia="zh-CN"/>
          <w:szCs w:val="24"/>
          <w:rFonts w:ascii="仿宋" w:hAnsi="仿宋" w:eastAsia="仿宋" w:hint="eastAsia"/>
        </w:rPr>
        <w:t xml:space="preserve">负压</w:t>
      </w:r>
      <w:r>
        <w:rPr>
          <w:sz w:val="24"/>
          <w:szCs w:val="24"/>
          <w:rFonts w:ascii="仿宋" w:hAnsi="仿宋" w:eastAsia="仿宋" w:hint="eastAsia"/>
        </w:rPr>
        <w:t xml:space="preserve">套袋模式</w:t>
      </w:r>
      <w:r>
        <w:rPr>
          <w:sz w:val="24"/>
          <w:szCs w:val="24"/>
          <w:rFonts w:ascii="仿宋" w:hAnsi="仿宋" w:eastAsia="仿宋"/>
        </w:rPr>
      </w:r>
    </w:p>
    <w:p>
      <w:pPr>
        <w:pStyle w:val="Normal"/>
        <w:numPr>
          <w:ilvl w:val="0"/>
          <w:numId w:val="3"/>
        </w:numPr>
        <w:spacing w:line="360" w:lineRule="auto"/>
        <w:rPr>
          <w:sz w:val="24"/>
          <w:szCs w:val="24"/>
          <w:rFonts w:ascii="仿宋" w:hAnsi="仿宋" w:eastAsia="仿宋" w:hint="eastAsia"/>
        </w:rPr>
      </w:pPr>
      <w:r>
        <w:rPr>
          <w:sz w:val="24"/>
          <w:szCs w:val="24"/>
          <w:rFonts w:ascii="仿宋" w:hAnsi="仿宋" w:eastAsia="仿宋" w:hint="eastAsia"/>
        </w:rPr>
        <w:t xml:space="preserve">★图标显示制备臭氧水模式，拓展临床治疗</w:t>
      </w:r>
      <w:r>
        <w:rPr>
          <w:sz w:val="24"/>
          <w:szCs w:val="24"/>
          <w:rFonts w:ascii="仿宋" w:hAnsi="仿宋" w:eastAsia="仿宋"/>
        </w:rPr>
      </w:r>
    </w:p>
    <w:p>
      <w:pPr>
        <w:pStyle w:val="Normal"/>
        <w:spacing w:line="360" w:lineRule="auto"/>
        <w:rPr>
          <w:sz w:val="24"/>
          <w:szCs w:val="24"/>
          <w:rFonts w:ascii="仿宋" w:hAnsi="仿宋" w:eastAsia="仿宋" w:hint="eastAsia"/>
        </w:rPr>
      </w:pPr>
      <w:r>
        <w:rPr>
          <w:sz w:val="24"/>
          <w:szCs w:val="24"/>
          <w:rFonts w:ascii="仿宋" w:hAnsi="仿宋" w:eastAsia="仿宋" w:hint="eastAsia"/>
        </w:rPr>
        <w:t xml:space="preserve">1</w:t>
      </w:r>
      <w:r>
        <w:rPr>
          <w:sz w:val="24"/>
          <w:lang w:val="en-US" w:eastAsia="zh-CN"/>
          <w:szCs w:val="24"/>
          <w:rFonts w:ascii="仿宋" w:hAnsi="仿宋" w:eastAsia="仿宋" w:hint="eastAsia"/>
        </w:rPr>
        <w:t xml:space="preserve">1</w:t>
      </w:r>
      <w:r>
        <w:rPr>
          <w:sz w:val="24"/>
          <w:szCs w:val="24"/>
          <w:rFonts w:ascii="仿宋" w:hAnsi="仿宋" w:eastAsia="仿宋" w:hint="eastAsia"/>
        </w:rPr>
        <w:t xml:space="preserve">、臭氧浓度显示方式：液晶触屏控制显示</w:t>
      </w:r>
      <w:r>
        <w:rPr>
          <w:sz w:val="24"/>
          <w:szCs w:val="24"/>
          <w:rFonts w:ascii="仿宋" w:hAnsi="仿宋" w:eastAsia="仿宋"/>
        </w:rPr>
      </w:r>
    </w:p>
    <w:p>
      <w:pPr>
        <w:pStyle w:val="Normal"/>
        <w:spacing w:line="360" w:lineRule="auto"/>
        <w:rPr>
          <w:sz w:val="24"/>
          <w:szCs w:val="24"/>
          <w:rFonts w:ascii="仿宋" w:hAnsi="仿宋" w:eastAsia="仿宋" w:hint="eastAsia"/>
        </w:rPr>
      </w:pPr>
      <w:r>
        <w:rPr>
          <w:sz w:val="24"/>
          <w:szCs w:val="24"/>
          <w:rFonts w:ascii="仿宋" w:hAnsi="仿宋" w:eastAsia="仿宋" w:hint="eastAsia"/>
        </w:rPr>
        <w:t xml:space="preserve">1</w:t>
      </w:r>
      <w:r>
        <w:rPr>
          <w:sz w:val="24"/>
          <w:lang w:val="en-US" w:eastAsia="zh-CN"/>
          <w:szCs w:val="24"/>
          <w:rFonts w:ascii="仿宋" w:hAnsi="仿宋" w:eastAsia="仿宋" w:hint="eastAsia"/>
        </w:rPr>
        <w:t xml:space="preserve">2</w:t>
      </w:r>
      <w:r>
        <w:rPr>
          <w:sz w:val="24"/>
          <w:szCs w:val="24"/>
          <w:rFonts w:ascii="仿宋" w:hAnsi="仿宋" w:eastAsia="仿宋" w:hint="eastAsia"/>
        </w:rPr>
        <w:t xml:space="preserve">、</w:t>
      </w:r>
      <w:r>
        <w:rPr>
          <w:sz w:val="24"/>
          <w:lang w:eastAsia="zh-CN"/>
          <w:szCs w:val="24"/>
          <w:rFonts w:ascii="仿宋" w:hAnsi="仿宋" w:eastAsia="仿宋" w:hint="eastAsia"/>
        </w:rPr>
        <w:t xml:space="preserve">取气口：需大于等于</w:t>
      </w:r>
      <w:r>
        <w:rPr>
          <w:sz w:val="24"/>
          <w:lang w:val="en-US" w:eastAsia="zh-CN"/>
          <w:szCs w:val="24"/>
          <w:rFonts w:ascii="仿宋" w:hAnsi="仿宋" w:eastAsia="仿宋" w:hint="eastAsia"/>
        </w:rPr>
        <w:t xml:space="preserve">2个取气口。</w:t>
      </w:r>
      <w:r>
        <w:rPr>
          <w:sz w:val="24"/>
          <w:lang w:val="en-US" w:eastAsia="zh-CN"/>
          <w:szCs w:val="24"/>
          <w:rFonts w:ascii="仿宋" w:hAnsi="仿宋" w:eastAsia="仿宋" w:hint="eastAsia"/>
        </w:rPr>
      </w:r>
    </w:p>
    <w:p>
      <w:pPr>
        <w:pStyle w:val="Normal"/>
        <w:numPr>
          <w:ilvl w:val="0"/>
          <w:numId w:val="0"/>
        </w:numPr>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13</w:t>
      </w:r>
      <w:r>
        <w:rPr>
          <w:sz w:val="24"/>
          <w:szCs w:val="24"/>
          <w:rFonts w:ascii="仿宋" w:hAnsi="仿宋" w:eastAsia="仿宋" w:hint="eastAsia"/>
        </w:rPr>
        <w:t xml:space="preserve">、国内有明确优良实力的售后服务机构，该售后服务机构最好为上市公司或高新技术企业</w:t>
      </w:r>
      <w:r>
        <w:rPr>
          <w:sz w:val="24"/>
          <w:szCs w:val="24"/>
          <w:rFonts w:ascii="仿宋" w:hAnsi="仿宋" w:eastAsia="仿宋" w:hint="eastAsia"/>
        </w:rPr>
      </w:r>
    </w:p>
    <w:p>
      <w:pPr>
        <w:pStyle w:val="Normal"/>
        <w:jc w:val="start"/>
        <w:spacing w:line="360" w:lineRule="auto"/>
        <w:rPr>
          <w:sz w:val="24"/>
          <w:szCs w:val="24"/>
          <w:rFonts w:ascii="仿宋" w:hAnsi="仿宋" w:eastAsia="仿宋" w:hint="eastAsia"/>
        </w:rPr>
      </w:pPr>
      <w:r>
        <w:rPr>
          <w:sz w:val="24"/>
          <w:szCs w:val="24"/>
          <w:rFonts w:ascii="仿宋" w:hAnsi="仿宋" w:eastAsia="仿宋" w:hint="eastAsia"/>
        </w:rPr>
        <w:t xml:space="preserve">★</w:t>
      </w:r>
      <w:r>
        <w:rPr>
          <w:sz w:val="24"/>
          <w:lang w:val="en-US" w:eastAsia="zh-CN"/>
          <w:szCs w:val="24"/>
          <w:rFonts w:ascii="仿宋" w:hAnsi="仿宋" w:eastAsia="仿宋" w:hint="eastAsia"/>
        </w:rPr>
        <w:t xml:space="preserve">14</w:t>
      </w:r>
      <w:r>
        <w:rPr>
          <w:sz w:val="24"/>
          <w:szCs w:val="24"/>
          <w:rFonts w:ascii="仿宋" w:hAnsi="仿宋" w:eastAsia="仿宋" w:hint="eastAsia"/>
        </w:rPr>
        <w:t xml:space="preserve">、</w:t>
      </w:r>
      <w:r>
        <w:rPr>
          <w:sz w:val="24"/>
          <w:lang w:eastAsia="zh-CN"/>
          <w:szCs w:val="24"/>
          <w:rFonts w:ascii="仿宋" w:hAnsi="仿宋" w:eastAsia="仿宋" w:hint="eastAsia"/>
        </w:rPr>
        <w:t xml:space="preserve">设备需保证制备出成品臭氧气体中有害气体氧化亚氮含量在安全范围内，并能在标书中</w:t>
      </w:r>
      <w:r>
        <w:rPr>
          <w:sz w:val="24"/>
          <w:szCs w:val="24"/>
          <w:rFonts w:ascii="仿宋" w:hAnsi="仿宋" w:eastAsia="仿宋" w:hint="eastAsia"/>
        </w:rPr>
        <w:t xml:space="preserve">提供国家权威机构出示的检测报告</w:t>
      </w:r>
      <w:r>
        <w:rPr>
          <w:sz w:val="24"/>
          <w:lang w:eastAsia="zh-CN"/>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▲15、产品使用的血袋等耗材需能证明经过抗氧化剂处理，并且该耗材必须在浙江省阳光采购平台有收费编码</w:t>
      </w:r>
      <w:r>
        <w:rPr>
          <w:sz w:val="24"/>
          <w:lang w:val="en-US" w:eastAsia="zh-CN"/>
          <w:szCs w:val="24"/>
          <w:rFonts w:ascii="仿宋" w:hAnsi="仿宋" w:eastAsia="仿宋" w:hint="eastAsia"/>
        </w:rPr>
      </w:r>
    </w:p>
    <w:p>
      <w:pPr>
        <w:pStyle w:val="Normal"/>
        <w:spacing w:line="360" w:lineRule="auto"/>
        <w:rPr>
          <w:sz w:val="24"/>
          <w:szCs w:val="24"/>
          <w:rFonts w:ascii="仿宋" w:hAnsi="仿宋" w:eastAsia="仿宋" w:hint="eastAsia"/>
        </w:rPr>
      </w:pPr>
      <w:r>
        <w:rPr>
          <w:sz w:val="24"/>
          <w:szCs w:val="24"/>
          <w:rFonts w:ascii="仿宋" w:hAnsi="仿宋" w:eastAsia="仿宋" w:hint="eastAsia"/>
        </w:rPr>
        <w:t xml:space="preserve">★</w:t>
      </w:r>
      <w:r>
        <w:rPr>
          <w:sz w:val="24"/>
          <w:lang w:val="en-US" w:eastAsia="zh-CN"/>
          <w:szCs w:val="24"/>
          <w:rFonts w:ascii="仿宋" w:hAnsi="仿宋" w:eastAsia="仿宋" w:hint="eastAsia"/>
        </w:rPr>
        <w:t xml:space="preserve">16</w:t>
      </w:r>
      <w:r>
        <w:rPr>
          <w:sz w:val="24"/>
          <w:szCs w:val="24"/>
          <w:rFonts w:ascii="仿宋" w:hAnsi="仿宋" w:eastAsia="仿宋" w:hint="eastAsia"/>
        </w:rPr>
        <w:t xml:space="preserve">、</w:t>
      </w:r>
      <w:r>
        <w:rPr>
          <w:sz w:val="24"/>
          <w:lang w:val="en-GB"/>
          <w:szCs w:val="24"/>
          <w:rFonts w:ascii="仿宋" w:hAnsi="仿宋" w:eastAsia="仿宋" w:hint="eastAsia"/>
        </w:rPr>
        <w:t xml:space="preserve">仪器正常工作后，室内空气中臭氧浓度不能超过0.</w:t>
      </w:r>
      <w:r>
        <w:rPr>
          <w:sz w:val="24"/>
          <w:lang w:val="en-US" w:eastAsia="zh-CN"/>
          <w:szCs w:val="24"/>
          <w:rFonts w:ascii="仿宋" w:hAnsi="仿宋" w:eastAsia="仿宋" w:hint="eastAsia"/>
        </w:rPr>
        <w:t xml:space="preserve">16</w:t>
      </w:r>
      <w:r>
        <w:rPr>
          <w:sz w:val="24"/>
          <w:lang w:val="en-GB"/>
          <w:szCs w:val="24"/>
          <w:rFonts w:ascii="仿宋" w:hAnsi="仿宋" w:eastAsia="仿宋" w:hint="eastAsia"/>
        </w:rPr>
        <w:t xml:space="preserve">mg/m³，避免对医务人员造成伤害。</w:t>
      </w:r>
      <w:r>
        <w:rPr>
          <w:sz w:val="24"/>
          <w:szCs w:val="24"/>
          <w:rFonts w:ascii="仿宋" w:hAnsi="仿宋" w:eastAsia="仿宋" w:hint="eastAsia"/>
        </w:rPr>
        <w:t xml:space="preserve">（标书中应提供检测报告）</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17</w:t>
      </w:r>
      <w:r>
        <w:rPr>
          <w:sz w:val="24"/>
          <w:szCs w:val="24"/>
          <w:rFonts w:ascii="仿宋" w:hAnsi="仿宋" w:eastAsia="仿宋" w:hint="eastAsia"/>
        </w:rPr>
        <w:t xml:space="preserve">、产品性能结构组成须包括压力校正器（以注册证为准），保证治疗浓度的精确性</w:t>
      </w:r>
      <w:r>
        <w:rPr>
          <w:sz w:val="24"/>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18</w:t>
      </w:r>
      <w:r>
        <w:rPr>
          <w:sz w:val="24"/>
          <w:szCs w:val="24"/>
          <w:rFonts w:ascii="仿宋" w:hAnsi="仿宋" w:eastAsia="仿宋" w:hint="eastAsia"/>
        </w:rPr>
        <w:t xml:space="preserve">、</w:t>
      </w:r>
      <w:r>
        <w:rPr>
          <w:sz w:val="24"/>
          <w:lang w:eastAsia="zh-CN"/>
          <w:szCs w:val="24"/>
          <w:rFonts w:ascii="仿宋" w:hAnsi="仿宋" w:eastAsia="仿宋" w:hint="eastAsia"/>
        </w:rPr>
        <w:t xml:space="preserve">设备制备臭氧气体至少需满足注射器定量气体功能、定时大于</w:t>
      </w:r>
      <w:r>
        <w:rPr>
          <w:sz w:val="24"/>
          <w:lang w:val="en-US" w:eastAsia="zh-CN"/>
          <w:szCs w:val="24"/>
          <w:rFonts w:ascii="仿宋" w:hAnsi="仿宋" w:eastAsia="仿宋" w:hint="eastAsia"/>
        </w:rPr>
        <w:t xml:space="preserve">10分钟连续自动供气功能、定量自动供气功能。</w:t>
      </w:r>
      <w:r>
        <w:rPr>
          <w:sz w:val="24"/>
          <w:lang w:val="en-US" w:eastAsia="zh-CN"/>
          <w:szCs w:val="24"/>
          <w:rFonts w:ascii="仿宋" w:hAnsi="仿宋" w:eastAsia="仿宋" w:hint="eastAsia"/>
        </w:rPr>
      </w:r>
    </w:p>
    <w:p>
      <w:pPr>
        <w:pStyle w:val="Normal"/>
        <w:spacing w:line="360" w:lineRule="auto"/>
        <w:rPr>
          <w:sz w:val="24"/>
          <w:szCs w:val="24"/>
          <w:rFonts w:ascii="仿宋" w:hAnsi="仿宋" w:eastAsia="仿宋" w:hint="eastAsia"/>
        </w:rPr>
      </w:pPr>
      <w:r>
        <w:rPr>
          <w:sz w:val="24"/>
          <w:szCs w:val="24"/>
          <w:rFonts w:ascii="仿宋" w:hAnsi="仿宋" w:eastAsia="仿宋" w:hint="eastAsia"/>
        </w:rPr>
      </w:r>
    </w:p>
    <w:p>
      <w:pPr>
        <w:pStyle w:val="Normal"/>
        <w:spacing w:line="360" w:lineRule="auto"/>
        <w:rPr>
          <w:sz w:val="24"/>
          <w:szCs w:val="24"/>
          <w:rFonts w:ascii="仿宋" w:hAnsi="仿宋" w:eastAsia="仿宋" w:hint="eastAsia"/>
        </w:rPr>
      </w:pPr>
      <w:r>
        <w:rPr>
          <w:sz w:val="24"/>
          <w:szCs w:val="24"/>
          <w:rFonts w:ascii="仿宋" w:hAnsi="仿宋" w:eastAsia="仿宋" w:hint="eastAsia"/>
        </w:rPr>
        <w:t xml:space="preserve">★</w:t>
      </w:r>
      <w:r>
        <w:rPr>
          <w:sz w:val="24"/>
          <w:lang w:val="en-US" w:eastAsia="zh-CN"/>
          <w:szCs w:val="24"/>
          <w:rFonts w:ascii="仿宋" w:hAnsi="仿宋" w:eastAsia="仿宋" w:hint="eastAsia"/>
        </w:rPr>
        <w:t xml:space="preserve">19</w:t>
      </w:r>
      <w:r>
        <w:rPr>
          <w:sz w:val="24"/>
          <w:szCs w:val="24"/>
          <w:rFonts w:ascii="仿宋" w:hAnsi="仿宋" w:eastAsia="仿宋" w:hint="eastAsia"/>
        </w:rPr>
        <w:t xml:space="preserve">、</w:t>
      </w:r>
      <w:r>
        <w:rPr>
          <w:sz w:val="24"/>
          <w:lang w:eastAsia="zh-CN"/>
          <w:szCs w:val="24"/>
          <w:rFonts w:ascii="仿宋" w:hAnsi="仿宋" w:eastAsia="仿宋" w:hint="eastAsia"/>
        </w:rPr>
        <w:t xml:space="preserve">需具</w:t>
      </w:r>
      <w:r>
        <w:rPr>
          <w:sz w:val="24"/>
          <w:szCs w:val="24"/>
          <w:rFonts w:ascii="仿宋" w:hAnsi="仿宋" w:eastAsia="仿宋" w:hint="eastAsia"/>
        </w:rPr>
        <w:t xml:space="preserve">有</w:t>
      </w:r>
      <w:r>
        <w:rPr>
          <w:sz w:val="24"/>
          <w:lang w:eastAsia="zh-CN"/>
          <w:szCs w:val="24"/>
          <w:rFonts w:ascii="仿宋" w:hAnsi="仿宋" w:eastAsia="仿宋" w:hint="eastAsia"/>
        </w:rPr>
        <w:t xml:space="preserve">臭氧</w:t>
      </w:r>
      <w:r>
        <w:rPr>
          <w:sz w:val="24"/>
          <w:szCs w:val="24"/>
          <w:rFonts w:ascii="仿宋" w:hAnsi="仿宋" w:eastAsia="仿宋" w:hint="eastAsia"/>
        </w:rPr>
        <w:t xml:space="preserve">净化装置</w:t>
      </w:r>
      <w:r>
        <w:rPr>
          <w:sz w:val="24"/>
          <w:szCs w:val="24"/>
          <w:rFonts w:ascii="仿宋" w:hAnsi="仿宋" w:eastAsia="仿宋" w:hint="eastAsia"/>
        </w:rPr>
        <w:t xml:space="preserve">（以注册证为准），将剩余臭氧气体净化后还原成氧气，通过设备排风扇排出，避免造成环境污染</w:t>
      </w:r>
      <w:r>
        <w:rPr>
          <w:sz w:val="24"/>
          <w:lang w:val="en-US" w:eastAsia="zh-CN"/>
          <w:szCs w:val="24"/>
          <w:rFonts w:ascii="仿宋" w:hAnsi="仿宋" w:eastAsia="仿宋" w:hint="eastAsia"/>
        </w:rPr>
        <w:t xml:space="preserve">,(本装置不能用臭氧回收装置代替）</w:t>
      </w:r>
      <w:r>
        <w:rPr>
          <w:sz w:val="24"/>
          <w:lang w:val="en-US" w:eastAsia="zh-CN"/>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20</w:t>
      </w:r>
      <w:r>
        <w:rPr>
          <w:sz w:val="24"/>
          <w:szCs w:val="24"/>
          <w:rFonts w:ascii="仿宋" w:hAnsi="仿宋" w:eastAsia="仿宋" w:hint="eastAsia"/>
        </w:rPr>
        <w:t xml:space="preserve">、</w:t>
      </w:r>
      <w:r>
        <w:rPr>
          <w:sz w:val="24"/>
          <w:lang w:eastAsia="zh-CN"/>
          <w:szCs w:val="24"/>
          <w:rFonts w:ascii="仿宋" w:hAnsi="仿宋" w:eastAsia="仿宋" w:hint="eastAsia"/>
        </w:rPr>
        <w:t xml:space="preserve">需</w:t>
      </w:r>
      <w:r>
        <w:rPr>
          <w:sz w:val="24"/>
          <w:lang w:val="en-GB"/>
          <w:szCs w:val="24"/>
          <w:rFonts w:ascii="仿宋" w:hAnsi="仿宋" w:eastAsia="仿宋" w:hint="eastAsia"/>
        </w:rPr>
        <w:t xml:space="preserve">具有气路压力校正及控制装置，本装置不能用气路压力流量校正及控制装置代替</w:t>
      </w:r>
      <w:r>
        <w:rPr>
          <w:sz w:val="24"/>
          <w:lang w:val="en-GB"/>
          <w:szCs w:val="24"/>
          <w:rFonts w:ascii="仿宋" w:hAnsi="仿宋" w:eastAsia="仿宋" w:hint="eastAsia"/>
        </w:rPr>
      </w:r>
    </w:p>
    <w:p>
      <w:pPr>
        <w:pStyle w:val="Normal"/>
        <w:spacing w:line="360" w:lineRule="auto"/>
        <w:rPr>
          <w:sz w:val="24"/>
          <w:lang w:val="en-US" w:eastAsia="zh-CN"/>
          <w:szCs w:val="24"/>
          <w:rFonts w:ascii="仿宋" w:hAnsi="仿宋" w:eastAsia="仿宋" w:hint="eastAsia"/>
        </w:rPr>
      </w:pPr>
      <w:r>
        <w:rPr>
          <w:sz w:val="24"/>
          <w:lang w:val="en-US" w:eastAsia="zh-CN"/>
          <w:szCs w:val="24"/>
          <w:rFonts w:ascii="仿宋" w:hAnsi="仿宋" w:eastAsia="仿宋" w:hint="eastAsia"/>
        </w:rPr>
        <w:t xml:space="preserve">21</w:t>
      </w:r>
      <w:r>
        <w:rPr>
          <w:sz w:val="24"/>
          <w:szCs w:val="24"/>
          <w:rFonts w:ascii="仿宋" w:hAnsi="仿宋" w:eastAsia="仿宋" w:hint="eastAsia"/>
        </w:rPr>
        <w:t xml:space="preserve">、</w:t>
      </w:r>
      <w:r>
        <w:rPr>
          <w:sz w:val="24"/>
          <w:lang w:eastAsia="zh-CN"/>
          <w:szCs w:val="24"/>
          <w:rFonts w:ascii="仿宋" w:hAnsi="仿宋" w:eastAsia="仿宋" w:hint="eastAsia"/>
        </w:rPr>
        <w:t xml:space="preserve">需</w:t>
      </w:r>
      <w:r>
        <w:rPr>
          <w:sz w:val="24"/>
          <w:lang w:val="en-GB"/>
          <w:szCs w:val="24"/>
          <w:rFonts w:ascii="仿宋" w:hAnsi="仿宋" w:eastAsia="仿宋" w:hint="eastAsia"/>
        </w:rPr>
        <w:t xml:space="preserve">具有电路及稳压装置，不需外配置稳压器</w:t>
      </w:r>
    </w:p>
    <w:sectPr>
      <w:type w:val="nextPage"/>
      <w:docGrid w:type="lines" w:linePitch="312"/>
      <w:pgSz w:w="11906" w:h="16838"/>
      <w:pgMar w:top="1440" w:right="1531" w:bottom="1440" w:left="1531" w:header="851" w:footer="992" w:gutter="0"/>
    </w:sectPr>
  </w:body>
</w:document>
</file>

<file path=word/fontTable.xml><?xml version="1.0" encoding="utf-8"?>
<w:fonts xmlns:w="http://schemas.openxmlformats.org/wordprocessingml/2006/main">
  <w:font w:name="Calibri">
    <w:panose1 w:val="020f0502020204030204"/>
    <w:charset w:val="00"/>
    <w:family w:val="swiss"/>
    <w:pitch w:val="default"/>
    <w:sig w:usb0="E4002EFF" w:usb1="C000247B" w:usb2="00000009" w:usb3="00000000" w:csb0="200001FF" w:csb1="00000000"/>
  </w:font>
  <w:font w:name="宋体">
    <w:panose1 w:val="02010600030101010101"/>
    <w:charset w:val="86"/>
    <w:family w:val="auto"/>
    <w:pitch w:val="default"/>
    <w:sig w:usb0="00000203" w:usb1="288F0000" w:usb2="00000006" w:usb3="00000000" w:csb0="00040001" w:csb1="00000000"/>
  </w:font>
  <w:font w:name="Times New Roman">
    <w:panose1 w:val="02020603050405020304"/>
    <w:charset w:val="00"/>
    <w:family w:val="auto"/>
    <w:pitch w:val="default"/>
    <w:sig w:usb0="E0002EFF" w:usb1="C000785B" w:usb2="00000009" w:usb3="00000000" w:csb0="400001FF" w:csb1="FFFF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auto"/>
    <w:pitch w:val="default"/>
    <w:sig w:usb0="800002BF" w:usb1="38CF7CFA" w:usb2="00000016" w:usb3="00000000" w:csb0="00040001" w:csb1="00000000"/>
  </w:font>
  <w:font w:name="Arial">
    <w:panose1 w:val="020b0604020202020204"/>
    <w:charset w:val="01"/>
    <w:family w:val="swiss"/>
    <w:pitch w:val="default"/>
    <w:sig w:usb0="E0002EFF" w:usb1="C000785B" w:usb2="00000009" w:usb3="00000000" w:csb0="400001FF" w:csb1="FFFF0000"/>
  </w:font>
</w:fonts>
</file>

<file path=word/numbering.xml><?xml version="1.0" encoding="utf-8"?>
<w:numbering xmlns:wps="http://schemas.microsoft.com/office/word/2010/wordprocessingShape" xmlns:wpc="http://schemas.microsoft.com/office/word/2010/wordprocessingCanvas" xmlns:wne="http://schemas.microsoft.com/office/word/2006/wordml" xmlns:mc="http://schemas.openxmlformats.org/markup-compatibility/2006" xmlns:w14="http://schemas.microsoft.com/office/word/2010/wordml" xmlns:r="http://schemas.openxmlformats.org/officeDocument/2006/relationships" xmlns:v="urn:schemas-microsoft-com:vml" xmlns:wp14="http://schemas.microsoft.com/office/word/2010/wordprocessingDrawing" xmlns:wpg="http://schemas.microsoft.com/office/word/2010/wordprocessingGroup" xmlns:wp="http://schemas.openxmlformats.org/drawingml/2006/wordprocessingDrawing" xmlns:o="urn:schemas-microsoft-com:office:office" xmlns:w="http://schemas.openxmlformats.org/wordprocessingml/2006/main" xmlns:m="http://schemas.openxmlformats.org/officeDocument/2006/math" xmlns:w10="urn:schemas-microsoft-com:office:word" xmlns:wpi="http://schemas.microsoft.com/office/word/2010/wordprocessingInk" xmlns:a="http://schemas.openxmlformats.org/drawingml/2006/main" mc:Ignorable="w14 wp14">
  <w:abstractNum w:abstractNumId="0">
    <w:nsid w:val="EF2AF89F"/>
    <w:multiLevelType w:val="singleLevel"/>
    <w:tmpl w:val="EF2AF89F"/>
    <w:lvl w:ilvl="0">
      <w:start w:val="1"/>
      <w:numFmt w:val="decimal"/>
      <w:suff w:val="nothing"/>
      <w:lvlText w:val="%1、"/>
      <w:lvlJc w:val="left"/>
      <w:pPr>
        <w:pStyle w:val="Normal"/>
      </w:pPr>
      <w:rPr/>
    </w:lvl>
  </w:abstractNum>
  <w:abstractNum w:abstractNumId="1">
    <w:nsid w:val="0B2C3A5F"/>
    <w:multiLevelType w:val="multilevel"/>
    <w:tmpl w:val="0B2C3A5F"/>
    <w:lvl w:ilvl="0">
      <w:start w:val="1"/>
      <w:numFmt w:val="decimal"/>
      <w:suff w:val="tab"/>
      <w:lvlText w:val="%1"/>
      <w:lvlJc w:val="left"/>
      <w:pPr>
        <w:pStyle w:val="Normal"/>
        <w:tabs>
          <w:tab w:val="num" w:pos="432"/>
        </w:tabs>
        <w:ind w:hanging="432" w:left="432"/>
      </w:pPr>
      <w:rPr/>
    </w:lvl>
    <w:lvl w:ilvl="1">
      <w:start w:val="1"/>
      <w:numFmt w:val="decimal"/>
      <w:suff w:val="tab"/>
      <w:lvlText w:val="%1.%2"/>
      <w:lvlJc w:val="left"/>
      <w:pPr>
        <w:pStyle w:val="Normal"/>
        <w:tabs>
          <w:tab w:val="num" w:pos="576"/>
        </w:tabs>
        <w:ind w:hanging="576" w:left="576"/>
      </w:pPr>
      <w:rPr/>
    </w:lvl>
    <w:lvl w:ilvl="2">
      <w:start w:val="1"/>
      <w:numFmt w:val="decimal"/>
      <w:suff w:val="tab"/>
      <w:lvlText w:val="%1.%2.%3"/>
      <w:lvlJc w:val="left"/>
      <w:pPr>
        <w:pStyle w:val="Normal"/>
        <w:tabs>
          <w:tab w:val="num" w:pos="720"/>
        </w:tabs>
        <w:ind w:hanging="720" w:left="720"/>
      </w:pPr>
      <w:rPr>
        <w:b w:val="1"/>
        <w:i w:val="0"/>
        <w:u w:val="none"/>
        <w:color w:val="000000"/>
        <w:sz w:val="24"/>
        <w:szCs w:val="24"/>
        <w:rFonts w:ascii="Arial" w:hAnsi="Arial"/>
      </w:rPr>
    </w:lvl>
    <w:lvl w:ilvl="3">
      <w:start w:val="1"/>
      <w:numFmt w:val="decimal"/>
      <w:suff w:val="tab"/>
      <w:lvlText w:val="%1.%2.%3.%4"/>
      <w:lvlJc w:val="left"/>
      <w:pPr>
        <w:pStyle w:val="Normal"/>
        <w:tabs>
          <w:tab w:val="num" w:pos="864"/>
        </w:tabs>
        <w:ind w:hanging="864" w:left="864"/>
      </w:pPr>
      <w:rPr/>
    </w:lvl>
    <w:lvl w:ilvl="4">
      <w:start w:val="1"/>
      <w:numFmt w:val="decimal"/>
      <w:suff w:val="tab"/>
      <w:lvlText w:val="%1.%2.%3.%4.%5"/>
      <w:lvlJc w:val="left"/>
      <w:pPr>
        <w:pStyle w:val="Normal"/>
        <w:tabs>
          <w:tab w:val="num" w:pos="1008"/>
        </w:tabs>
        <w:ind w:hanging="1008" w:left="1008"/>
      </w:pPr>
      <w:rPr/>
    </w:lvl>
    <w:lvl w:ilvl="5">
      <w:start w:val="1"/>
      <w:numFmt w:val="decimal"/>
      <w:suff w:val="tab"/>
      <w:lvlText w:val="%1.%2.%3.%4.%5.%6"/>
      <w:lvlJc w:val="left"/>
      <w:pPr>
        <w:pStyle w:val="Normal"/>
        <w:tabs>
          <w:tab w:val="num" w:pos="1152"/>
        </w:tabs>
        <w:ind w:hanging="1152" w:left="1152"/>
      </w:pPr>
      <w:rPr/>
    </w:lvl>
    <w:lvl w:ilvl="6">
      <w:start w:val="1"/>
      <w:numFmt w:val="decimal"/>
      <w:suff w:val="tab"/>
      <w:lvlText w:val="%1.%2.%3.%4.%5.%6.%7"/>
      <w:lvlJc w:val="left"/>
      <w:pPr>
        <w:pStyle w:val="Normal"/>
        <w:tabs>
          <w:tab w:val="num" w:pos="1296"/>
        </w:tabs>
        <w:ind w:hanging="1296" w:left="1296"/>
      </w:pPr>
      <w:rPr/>
    </w:lvl>
    <w:lvl w:ilvl="7">
      <w:start w:val="1"/>
      <w:numFmt w:val="decimal"/>
      <w:suff w:val="tab"/>
      <w:lvlText w:val="%1.%2.%3.%4.%5.%6.%7.%8"/>
      <w:lvlJc w:val="left"/>
      <w:pPr>
        <w:pStyle w:val="Normal"/>
        <w:tabs>
          <w:tab w:val="num" w:pos="1440"/>
        </w:tabs>
        <w:ind w:hanging="1440" w:left="1440"/>
      </w:pPr>
      <w:rPr/>
    </w:lvl>
    <w:lvl w:ilvl="8">
      <w:start w:val="1"/>
      <w:numFmt w:val="decimal"/>
      <w:suff w:val="tab"/>
      <w:lvlText w:val="%1.%2.%3.%4.%5.%6.%7.%8.%9"/>
      <w:lvlJc w:val="left"/>
      <w:pPr>
        <w:pStyle w:val="Normal"/>
        <w:tabs>
          <w:tab w:val="num" w:pos="1584"/>
        </w:tabs>
        <w:ind w:hanging="1584" w:left="1584"/>
      </w:pPr>
      <w:rPr/>
    </w:lvl>
  </w:abstractNum>
  <w:abstractNum w:abstractNumId="2">
    <w:nsid w:val="573ADAEF"/>
    <w:multiLevelType w:val="singleLevel"/>
    <w:tmpl w:val="573ADAEF"/>
    <w:lvl w:ilvl="0">
      <w:start w:val="1"/>
      <w:numFmt w:val="upperLetter"/>
      <w:suff w:val="nothing"/>
      <w:lvlText w:val="%1."/>
      <w:lvlJc w:val="left"/>
      <w:pPr>
        <w:pStyle w:val="Normal"/>
      </w:pPr>
      <w:rPr/>
    </w:lvl>
  </w:abstractNum>
  <w:num w:numId="1">
    <w:abstractNumId w:val="1"/>
  </w:num>
  <w:num w:numId="2">
    <w:abstractNumId w:val="0"/>
  </w:num>
  <w:num w:numId="3">
    <w:abstractNumId w:val="2"/>
  </w:num>
</w:numbering>
</file>

<file path=word/settings.xml><?xml version="1.0" encoding="utf-8"?>
<w:settings xmlns:w="http://schemas.openxmlformats.org/wordprocessingml/2006/main">
  <w:defaultTabStop w:val="420"/>
  <w:displayHorizontalDrawingGridEvery w:val="0"/>
  <w:displayVerticalDrawingGridEvery w:val="2"/>
  <w:characterSpacingControl w:val="compressPunctuation"/>
  <w:zoom w:percent="100"/>
  <w:compat>
    <w:balanceSingleByteDoubleByteWidth/>
    <w:doNotLeaveBackslashAlone/>
    <w:ulTrailSpace/>
    <w:doNotExpandShiftReturn/>
    <w:adjustLineHeightInTable/>
    <w:compatSetting w:val="11" w:uri="http://schemas.microsoft.com/office/word" w:name="compatibilityMode"/>
  </w:compat>
  <w:rsids/>
  <w:clrSchemeMapping tx1="dk1" tx2="dk2" bg1="lt1" bg2="lt2"/>
  <w:decimalSymbol/>
  <w:listSeparator/>
</w:settings>
</file>

<file path=word/styles.xml><?xml version="1.0" encoding="utf-8"?>
<w:styles xmlns:w="http://schemas.openxmlformats.org/wordprocessingml/2006/main">
  <w:docDefaults>
    <w:rPrDefault>
      <w:rPr>
        <w:lang w:val="en-US"/>
        <w:rFonts w:ascii="Calibri" w:hAnsi="Calibri" w:eastAsia="宋体" w:cs="Times New Roman"/>
      </w:rPr>
    </w:rPrDefault>
    <w:pPrDefault/>
  </w:docDefaults>
  <w:style w:type="paragraph" w:styleId="Normal">
    <w:name w:val="Normal"/>
    <w:link w:val="Normal"/>
    <w:pPr>
      <w:widowControl w:val="0"/>
      <w:jc w:val="both"/>
    </w:pPr>
    <w:rPr>
      <w:sz w:val="21"/>
      <w:lang w:val="en-US" w:eastAsia="zh-CN" w:bidi="ar-SA"/>
      <w:szCs w:val="24"/>
      <w:kern w:val="2"/>
    </w:rPr>
  </w:style>
  <w:style w:type="paragraph" w:styleId="Heading1">
    <w:name w:val="标题 1"/>
    <w:basedOn w:val="Normal"/>
    <w:link w:val="Normal"/>
    <w:pPr>
      <w:widowControl w:val="1"/>
      <w:keepNext w:val="1"/>
      <w:autoSpaceDE w:val="0"/>
      <w:autoSpaceDN w:val="0"/>
      <w:jc w:val="start"/>
      <w:outlineLvl w:val="0"/>
      <w:numPr>
        <w:ilvl w:val="0"/>
        <w:numId w:val="1"/>
      </w:numPr>
      <w:tabs>
        <w:tab w:val="clear" w:pos="432"/>
      </w:tabs>
      <w:spacing w:after="60" w:before="240"/>
    </w:pPr>
    <w:rPr>
      <w:b w:val="1"/>
      <w:sz w:val="28"/>
      <w:lang w:val="de-DE" w:eastAsia="de-DE"/>
      <w:szCs w:val="28"/>
      <w:kern w:val="28"/>
      <w:bCs/>
      <w:rFonts w:ascii="Arial" w:hAnsi="Arial"/>
    </w:rPr>
  </w:style>
  <w:style w:type="paragraph" w:styleId="Heading2">
    <w:name w:val="标题 2"/>
    <w:basedOn w:val="Normal"/>
    <w:link w:val="Normal"/>
    <w:pPr>
      <w:widowControl w:val="1"/>
      <w:keepNext w:val="1"/>
      <w:autoSpaceDE w:val="0"/>
      <w:autoSpaceDN w:val="0"/>
      <w:jc w:val="start"/>
      <w:outlineLvl w:val="1"/>
      <w:numPr>
        <w:ilvl w:val="1"/>
        <w:numId w:val="1"/>
      </w:numPr>
      <w:tabs>
        <w:tab w:val="clear" w:pos="576"/>
      </w:tabs>
      <w:spacing w:after="60" w:before="240"/>
    </w:pPr>
    <w:rPr>
      <w:b w:val="1"/>
      <w:i w:val="1"/>
      <w:sz w:val="24"/>
      <w:lang w:val="de-DE" w:eastAsia="de-DE"/>
      <w:kern w:val="0"/>
      <w:bCs/>
      <w:iCs/>
      <w:rFonts w:ascii="Arial" w:hAnsi="Arial"/>
    </w:rPr>
  </w:style>
  <w:style w:type="paragraph" w:styleId="Heading3">
    <w:name w:val="标题 3"/>
    <w:basedOn w:val="Normal"/>
    <w:link w:val="Normal"/>
    <w:pPr>
      <w:widowControl w:val="1"/>
      <w:keepNext w:val="1"/>
      <w:autoSpaceDE w:val="0"/>
      <w:autoSpaceDN w:val="0"/>
      <w:jc w:val="start"/>
      <w:outlineLvl w:val="2"/>
      <w:numPr>
        <w:ilvl w:val="2"/>
        <w:numId w:val="1"/>
      </w:numPr>
      <w:tabs>
        <w:tab w:val="clear" w:pos="720"/>
      </w:tabs>
      <w:spacing w:after="60" w:before="240"/>
    </w:pPr>
    <w:rPr>
      <w:sz w:val="24"/>
      <w:lang w:val="de-DE" w:eastAsia="de-DE"/>
      <w:kern w:val="0"/>
      <w:rFonts w:ascii="Arial" w:hAnsi="Arial"/>
    </w:rPr>
  </w:style>
  <w:style w:type="paragraph" w:styleId="Heading4">
    <w:name w:val="标题 4"/>
    <w:basedOn w:val="Normal"/>
    <w:link w:val="Normal"/>
    <w:pPr>
      <w:widowControl w:val="1"/>
      <w:keepNext w:val="1"/>
      <w:autoSpaceDE w:val="0"/>
      <w:autoSpaceDN w:val="0"/>
      <w:jc w:val="start"/>
      <w:outlineLvl w:val="3"/>
      <w:numPr>
        <w:ilvl w:val="3"/>
        <w:numId w:val="1"/>
      </w:numPr>
      <w:tabs>
        <w:tab w:val="clear" w:pos="864"/>
      </w:tabs>
      <w:spacing w:after="60" w:before="240"/>
    </w:pPr>
    <w:rPr>
      <w:b w:val="1"/>
      <w:sz w:val="24"/>
      <w:lang w:val="de-DE" w:eastAsia="de-DE"/>
      <w:kern w:val="0"/>
      <w:bCs/>
      <w:rFonts w:ascii="Arial" w:hAnsi="Arial"/>
    </w:rPr>
  </w:style>
  <w:style w:type="paragraph" w:styleId="Heading5">
    <w:name w:val="标题 5"/>
    <w:basedOn w:val="Normal"/>
    <w:link w:val="Normal"/>
    <w:pPr>
      <w:widowControl w:val="1"/>
      <w:autoSpaceDE w:val="0"/>
      <w:autoSpaceDN w:val="0"/>
      <w:jc w:val="start"/>
      <w:outlineLvl w:val="4"/>
      <w:numPr>
        <w:ilvl w:val="4"/>
        <w:numId w:val="1"/>
      </w:numPr>
      <w:tabs>
        <w:tab w:val="clear" w:pos="1008"/>
      </w:tabs>
      <w:spacing w:after="60" w:before="240"/>
    </w:pPr>
    <w:rPr>
      <w:sz w:val="22"/>
      <w:lang w:val="de-DE" w:eastAsia="de-DE"/>
      <w:szCs w:val="22"/>
      <w:kern w:val="0"/>
    </w:rPr>
  </w:style>
  <w:style w:type="paragraph" w:styleId="Heading6">
    <w:name w:val="标题 6"/>
    <w:basedOn w:val="Normal"/>
    <w:link w:val="Normal"/>
    <w:pPr>
      <w:widowControl w:val="1"/>
      <w:autoSpaceDE w:val="0"/>
      <w:autoSpaceDN w:val="0"/>
      <w:jc w:val="start"/>
      <w:outlineLvl w:val="5"/>
      <w:numPr>
        <w:ilvl w:val="5"/>
        <w:numId w:val="1"/>
      </w:numPr>
      <w:tabs>
        <w:tab w:val="clear" w:pos="1152"/>
      </w:tabs>
      <w:spacing w:after="60" w:before="240"/>
    </w:pPr>
    <w:rPr>
      <w:i w:val="1"/>
      <w:sz w:val="22"/>
      <w:lang w:val="de-DE" w:eastAsia="de-DE"/>
      <w:szCs w:val="22"/>
      <w:kern w:val="0"/>
      <w:iCs/>
    </w:rPr>
  </w:style>
  <w:style w:type="paragraph" w:styleId="Heading7">
    <w:name w:val="标题 7"/>
    <w:basedOn w:val="Normal"/>
    <w:link w:val="Normal"/>
    <w:pPr>
      <w:widowControl w:val="1"/>
      <w:autoSpaceDE w:val="0"/>
      <w:autoSpaceDN w:val="0"/>
      <w:jc w:val="start"/>
      <w:outlineLvl w:val="6"/>
      <w:numPr>
        <w:ilvl w:val="6"/>
        <w:numId w:val="1"/>
      </w:numPr>
      <w:tabs>
        <w:tab w:val="clear" w:pos="1296"/>
      </w:tabs>
      <w:spacing w:after="60" w:before="240"/>
    </w:pPr>
    <w:rPr>
      <w:sz w:val="20"/>
      <w:lang w:val="de-DE" w:eastAsia="de-DE"/>
      <w:szCs w:val="20"/>
      <w:kern w:val="0"/>
      <w:rFonts w:ascii="Arial" w:hAnsi="Arial"/>
    </w:rPr>
  </w:style>
  <w:style w:type="paragraph" w:styleId="Heading8">
    <w:name w:val="标题 8"/>
    <w:basedOn w:val="Normal"/>
    <w:link w:val="Normal"/>
    <w:pPr>
      <w:widowControl w:val="1"/>
      <w:autoSpaceDE w:val="0"/>
      <w:autoSpaceDN w:val="0"/>
      <w:jc w:val="start"/>
      <w:outlineLvl w:val="7"/>
      <w:numPr>
        <w:ilvl w:val="7"/>
        <w:numId w:val="1"/>
      </w:numPr>
      <w:tabs>
        <w:tab w:val="clear" w:pos="1440"/>
      </w:tabs>
      <w:spacing w:after="60" w:before="240"/>
    </w:pPr>
    <w:rPr>
      <w:i w:val="1"/>
      <w:sz w:val="20"/>
      <w:lang w:val="de-DE" w:eastAsia="de-DE"/>
      <w:szCs w:val="20"/>
      <w:kern w:val="0"/>
      <w:iCs/>
      <w:rFonts w:ascii="Arial" w:hAnsi="Arial"/>
    </w:rPr>
  </w:style>
  <w:style w:type="paragraph" w:styleId="Heading9">
    <w:name w:val="标题 9"/>
    <w:basedOn w:val="Normal"/>
    <w:link w:val="Normal"/>
    <w:pPr>
      <w:widowControl w:val="1"/>
      <w:autoSpaceDE w:val="0"/>
      <w:autoSpaceDN w:val="0"/>
      <w:jc w:val="start"/>
      <w:outlineLvl w:val="8"/>
      <w:numPr>
        <w:ilvl w:val="8"/>
        <w:numId w:val="1"/>
      </w:numPr>
      <w:tabs>
        <w:tab w:val="clear" w:pos="1584"/>
      </w:tabs>
      <w:spacing w:after="60" w:before="240"/>
    </w:pPr>
    <w:rPr>
      <w:b w:val="1"/>
      <w:i w:val="1"/>
      <w:sz w:val="18"/>
      <w:lang w:val="de-DE" w:eastAsia="de-DE"/>
      <w:szCs w:val="18"/>
      <w:kern w:val="0"/>
      <w:bCs/>
      <w:iCs/>
      <w:rFonts w:ascii="Arial" w:hAnsi="Arial"/>
    </w:rPr>
  </w:style>
  <w:style w:type="character" w:styleId="NormalCharacter">
    <w:name w:val="默认段落字体"/>
    <w:link w:val="Normal"/>
    <w:semiHidden/>
  </w:style>
  <w:style w:type="table" w:styleId="TableNormal">
    <w:name w:val="普通表格"/>
    <w:link w:val="Normal"/>
    <w:semiHidden/>
  </w:style>
  <w:style w:type="paragraph" w:styleId="Footer">
    <w:name w:val="页脚"/>
    <w:basedOn w:val="Normal"/>
    <w:link w:val="UserStyle_0"/>
    <w:pPr>
      <w:snapToGrid w:val="0"/>
      <w:jc w:val="start"/>
      <w:tabs>
        <w:tab w:val="center" w:pos="4153"/>
        <w:tab w:val="right" w:pos="8306"/>
      </w:tabs>
    </w:pPr>
    <w:rPr>
      <w:sz w:val="18"/>
      <w:szCs w:val="18"/>
    </w:rPr>
  </w:style>
  <w:style w:type="character" w:styleId="UserStyle_0">
    <w:name w:val=" Char Char"/>
    <w:basedOn w:val="NormalCharacter"/>
    <w:link w:val="Footer"/>
    <w:rPr>
      <w:sz w:val="18"/>
      <w:szCs w:val="18"/>
      <w:kern w:val="2"/>
    </w:rPr>
  </w:style>
  <w:style w:type="paragraph" w:styleId="Header">
    <w:name w:val="页眉"/>
    <w:basedOn w:val="Normal"/>
    <w:link w:val="UserStyle_1"/>
    <w:pPr>
      <w:snapToGrid w:val="0"/>
      <w:jc w:val="center"/>
      <w:pBdr>
        <w:bottom w:val="single" w:color="auto" w:sz="6" w:space="1"/>
      </w:pBdr>
      <w:tabs>
        <w:tab w:val="center" w:pos="4153"/>
        <w:tab w:val="right" w:pos="8306"/>
      </w:tabs>
    </w:pPr>
    <w:rPr>
      <w:sz w:val="18"/>
      <w:szCs w:val="18"/>
    </w:rPr>
  </w:style>
  <w:style w:type="character" w:styleId="UserStyle_1">
    <w:name w:val=" Char Char1"/>
    <w:basedOn w:val="NormalCharacter"/>
    <w:link w:val="Header"/>
    <w:rPr>
      <w:sz w:val="18"/>
      <w:szCs w:val="18"/>
      <w:kern w:val="2"/>
    </w:rPr>
  </w:style>
</w:styles>
</file>

<file path=word/_rels/document.xml.rels><?xml version="1.0" encoding="UTF-8" standalone="yes"?><Relationships xmlns="http://schemas.openxmlformats.org/package/2006/relationships"><Relationship Id="rId3" Type="http://schemas.openxmlformats.org/officeDocument/2006/relationships/numbering" Target="numbering.xml" /><Relationship Id="rId2" Type="http://schemas.openxmlformats.org/officeDocument/2006/relationships/fontTable" Target="fontTable.xml" /><Relationship Id="rId1" Type="http://schemas.openxmlformats.org/officeDocument/2006/relationships/settings" Target="settings.xml" /><Relationship Id="rId0" Type="http://schemas.openxmlformats.org/officeDocument/2006/relationships/styles" Target="styles.xml" /></Relationships>
</file>

<file path=docProps/app.xml><?xml version="1.0" encoding="utf-8"?>
<Properties xmlns="http://schemas.openxmlformats.org/officeDocument/2006/extended-properties">
  <Template/>
  <TotalTime>0</TotalTime>
  <Pages>0</Pages>
  <Words>0</Words>
  <Characters>0</Characters>
  <Application/>
  <DocSecurity>0</DocSecurity>
  <Lines>0</Lines>
  <Paragraphs>0</Paragraphs>
  <ScaleCrop>false</ScaleCrop>
  <Company/>
  <LinksUpToDate>false</LinksUpToDate>
  <CharactersWithSpaces>0</CharactersWithSpaces>
  <SharedDoc>false</SharedDoc>
  <HyperlinksChanged>false</HyperlinksChanged>
</Properties>
</file>

<file path=docProps/core.xml><?xml version="1.0" encoding="utf-8"?>
<cp:coreProperties xmlns:xsi="http://www.w3.org/2001/XMLSchema-instance" xmlns:dcmitype="http://purl.org/dc/dcmitype/" xmlns:dc="http://purl.org/dc/elements/1.1/" xmlns:dcterms="http://purl.org/dc/terms/" xmlns:cp="http://schemas.openxmlformats.org/package/2006/metadata/core-properties">
  <dc:title/>
  <dc:subject/>
  <dc:creator/>
  <cp:keywords/>
  <dc:description/>
  <cp:lastModifiedBy/>
  <cp:revision>0</cp:revision>
</cp:coreProperties>
</file>

<file path=tbak/modified.xml>Thu Apr 10 09:16:22 2025
save:Thu Apr 10 09:19:38 2025

</file>