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4A90" w:rsidRPr="003B7DFF" w:rsidRDefault="001B4A90" w:rsidP="001B4A90">
      <w:pPr>
        <w:pStyle w:val="11"/>
        <w:numPr>
          <w:ilvl w:val="0"/>
          <w:numId w:val="30"/>
        </w:numPr>
        <w:tabs>
          <w:tab w:val="left" w:pos="993"/>
        </w:tabs>
        <w:adjustRightInd w:val="0"/>
        <w:snapToGrid w:val="0"/>
        <w:spacing w:beforeLines="50" w:before="163" w:afterLines="50" w:after="163" w:line="360" w:lineRule="auto"/>
        <w:ind w:firstLineChars="0"/>
        <w:jc w:val="center"/>
        <w:outlineLvl w:val="0"/>
        <w:rPr>
          <w:rFonts w:ascii="微软雅黑" w:eastAsia="微软雅黑" w:hAnsi="微软雅黑"/>
          <w:b/>
          <w:bCs/>
          <w:sz w:val="28"/>
          <w:szCs w:val="21"/>
        </w:rPr>
      </w:pPr>
      <w:r w:rsidRPr="003B7DFF">
        <w:rPr>
          <w:rFonts w:ascii="微软雅黑" w:eastAsia="微软雅黑" w:hAnsi="微软雅黑" w:cs="微软雅黑" w:hint="eastAsia"/>
          <w:b/>
          <w:bCs/>
          <w:sz w:val="28"/>
          <w:szCs w:val="21"/>
        </w:rPr>
        <w:t>采购货物清单</w:t>
      </w:r>
    </w:p>
    <w:tbl>
      <w:tblPr>
        <w:tblStyle w:val="a8"/>
        <w:tblW w:w="4748" w:type="pct"/>
        <w:jc w:val="center"/>
        <w:tblLayout w:type="fixed"/>
        <w:tblLook w:val="04A0" w:firstRow="1" w:lastRow="0" w:firstColumn="1" w:lastColumn="0" w:noHBand="0" w:noVBand="1"/>
      </w:tblPr>
      <w:tblGrid>
        <w:gridCol w:w="988"/>
        <w:gridCol w:w="4213"/>
        <w:gridCol w:w="827"/>
        <w:gridCol w:w="1370"/>
        <w:gridCol w:w="1205"/>
      </w:tblGrid>
      <w:tr w:rsidR="003B7DFF" w:rsidRPr="003B7DFF" w:rsidTr="003B7DFF">
        <w:trPr>
          <w:jc w:val="center"/>
        </w:trPr>
        <w:tc>
          <w:tcPr>
            <w:tcW w:w="988" w:type="dxa"/>
            <w:vAlign w:val="center"/>
          </w:tcPr>
          <w:p w:rsidR="001B4A90" w:rsidRPr="003B7DFF" w:rsidRDefault="001B4A90" w:rsidP="003B4E8C">
            <w:pPr>
              <w:adjustRightInd w:val="0"/>
              <w:snapToGrid w:val="0"/>
              <w:spacing w:line="360" w:lineRule="auto"/>
              <w:jc w:val="center"/>
              <w:rPr>
                <w:rFonts w:ascii="微软雅黑" w:eastAsia="微软雅黑" w:hAnsi="微软雅黑" w:cs="微软雅黑"/>
                <w:b/>
                <w:szCs w:val="21"/>
              </w:rPr>
            </w:pPr>
            <w:r w:rsidRPr="003B7DFF">
              <w:rPr>
                <w:rFonts w:ascii="微软雅黑" w:eastAsia="微软雅黑" w:hAnsi="微软雅黑" w:cs="微软雅黑" w:hint="eastAsia"/>
                <w:b/>
                <w:kern w:val="2"/>
                <w:szCs w:val="21"/>
              </w:rPr>
              <w:t>序号</w:t>
            </w:r>
          </w:p>
        </w:tc>
        <w:tc>
          <w:tcPr>
            <w:tcW w:w="4213" w:type="dxa"/>
            <w:vAlign w:val="center"/>
          </w:tcPr>
          <w:p w:rsidR="001B4A90" w:rsidRPr="003B7DFF" w:rsidRDefault="001B4A90" w:rsidP="003B4E8C">
            <w:pPr>
              <w:adjustRightInd w:val="0"/>
              <w:snapToGrid w:val="0"/>
              <w:spacing w:line="360" w:lineRule="auto"/>
              <w:jc w:val="center"/>
              <w:rPr>
                <w:rFonts w:ascii="微软雅黑" w:eastAsia="微软雅黑" w:hAnsi="微软雅黑" w:cs="微软雅黑"/>
                <w:b/>
                <w:szCs w:val="21"/>
              </w:rPr>
            </w:pPr>
            <w:r w:rsidRPr="003B7DFF">
              <w:rPr>
                <w:rFonts w:ascii="微软雅黑" w:eastAsia="微软雅黑" w:hAnsi="微软雅黑" w:cs="微软雅黑" w:hint="eastAsia"/>
                <w:b/>
                <w:kern w:val="2"/>
                <w:szCs w:val="21"/>
              </w:rPr>
              <w:t>货物名称</w:t>
            </w:r>
          </w:p>
        </w:tc>
        <w:tc>
          <w:tcPr>
            <w:tcW w:w="827" w:type="dxa"/>
            <w:vAlign w:val="center"/>
          </w:tcPr>
          <w:p w:rsidR="001B4A90" w:rsidRPr="003B7DFF" w:rsidRDefault="001B4A90" w:rsidP="003B4E8C">
            <w:pPr>
              <w:adjustRightInd w:val="0"/>
              <w:snapToGrid w:val="0"/>
              <w:spacing w:line="360" w:lineRule="auto"/>
              <w:jc w:val="center"/>
              <w:rPr>
                <w:rFonts w:ascii="微软雅黑" w:eastAsia="微软雅黑" w:hAnsi="微软雅黑" w:cs="微软雅黑"/>
                <w:b/>
                <w:szCs w:val="21"/>
              </w:rPr>
            </w:pPr>
            <w:r w:rsidRPr="003B7DFF">
              <w:rPr>
                <w:rFonts w:ascii="微软雅黑" w:eastAsia="微软雅黑" w:hAnsi="微软雅黑" w:cs="微软雅黑" w:hint="eastAsia"/>
                <w:b/>
                <w:kern w:val="2"/>
                <w:szCs w:val="21"/>
              </w:rPr>
              <w:t>单位</w:t>
            </w:r>
          </w:p>
        </w:tc>
        <w:tc>
          <w:tcPr>
            <w:tcW w:w="1370" w:type="dxa"/>
            <w:vAlign w:val="center"/>
          </w:tcPr>
          <w:p w:rsidR="001B4A90" w:rsidRPr="003B7DFF" w:rsidRDefault="001B4A90" w:rsidP="003B4E8C">
            <w:pPr>
              <w:adjustRightInd w:val="0"/>
              <w:snapToGrid w:val="0"/>
              <w:spacing w:line="360" w:lineRule="auto"/>
              <w:jc w:val="center"/>
              <w:rPr>
                <w:rFonts w:ascii="微软雅黑" w:eastAsia="微软雅黑" w:hAnsi="微软雅黑" w:cs="微软雅黑"/>
                <w:b/>
                <w:szCs w:val="21"/>
              </w:rPr>
            </w:pPr>
            <w:r w:rsidRPr="003B7DFF">
              <w:rPr>
                <w:rFonts w:ascii="微软雅黑" w:eastAsia="微软雅黑" w:hAnsi="微软雅黑" w:cs="微软雅黑" w:hint="eastAsia"/>
                <w:b/>
                <w:kern w:val="2"/>
                <w:szCs w:val="21"/>
              </w:rPr>
              <w:t>数量</w:t>
            </w:r>
          </w:p>
        </w:tc>
        <w:tc>
          <w:tcPr>
            <w:tcW w:w="1205" w:type="dxa"/>
            <w:vAlign w:val="center"/>
          </w:tcPr>
          <w:p w:rsidR="001B4A90" w:rsidRPr="003B7DFF" w:rsidRDefault="001B4A90" w:rsidP="003B4E8C">
            <w:pPr>
              <w:adjustRightInd w:val="0"/>
              <w:snapToGrid w:val="0"/>
              <w:spacing w:line="360" w:lineRule="auto"/>
              <w:jc w:val="center"/>
              <w:rPr>
                <w:rFonts w:ascii="微软雅黑" w:eastAsia="微软雅黑" w:hAnsi="微软雅黑" w:cs="微软雅黑"/>
                <w:b/>
                <w:szCs w:val="21"/>
              </w:rPr>
            </w:pPr>
            <w:r w:rsidRPr="003B7DFF">
              <w:rPr>
                <w:rFonts w:ascii="微软雅黑" w:eastAsia="微软雅黑" w:hAnsi="微软雅黑" w:cs="微软雅黑" w:hint="eastAsia"/>
                <w:b/>
                <w:kern w:val="2"/>
                <w:szCs w:val="21"/>
              </w:rPr>
              <w:t>备注</w:t>
            </w:r>
          </w:p>
        </w:tc>
      </w:tr>
      <w:tr w:rsidR="003B7DFF" w:rsidRPr="003B7DFF" w:rsidTr="003B7DFF">
        <w:trPr>
          <w:jc w:val="center"/>
        </w:trPr>
        <w:tc>
          <w:tcPr>
            <w:tcW w:w="988" w:type="dxa"/>
            <w:vAlign w:val="center"/>
          </w:tcPr>
          <w:p w:rsidR="001B4A90" w:rsidRPr="003B7DFF" w:rsidRDefault="001B4A90" w:rsidP="001B4A90">
            <w:pPr>
              <w:pStyle w:val="11"/>
              <w:numPr>
                <w:ilvl w:val="0"/>
                <w:numId w:val="31"/>
              </w:numPr>
              <w:adjustRightInd w:val="0"/>
              <w:snapToGrid w:val="0"/>
              <w:spacing w:line="360" w:lineRule="auto"/>
              <w:ind w:firstLineChars="0"/>
              <w:jc w:val="center"/>
              <w:rPr>
                <w:rFonts w:ascii="微软雅黑" w:eastAsia="微软雅黑" w:hAnsi="微软雅黑" w:cs="微软雅黑"/>
                <w:bCs/>
                <w:szCs w:val="21"/>
              </w:rPr>
            </w:pPr>
          </w:p>
        </w:tc>
        <w:tc>
          <w:tcPr>
            <w:tcW w:w="4213" w:type="dxa"/>
            <w:vAlign w:val="center"/>
          </w:tcPr>
          <w:p w:rsidR="001B4A90" w:rsidRPr="003B7DFF" w:rsidRDefault="001B4A90" w:rsidP="001B4A90">
            <w:pPr>
              <w:adjustRightInd w:val="0"/>
              <w:snapToGrid w:val="0"/>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kern w:val="2"/>
                <w:szCs w:val="21"/>
              </w:rPr>
              <w:t>智能药品复合单元柜</w:t>
            </w:r>
          </w:p>
        </w:tc>
        <w:tc>
          <w:tcPr>
            <w:tcW w:w="827" w:type="dxa"/>
            <w:vAlign w:val="center"/>
          </w:tcPr>
          <w:p w:rsidR="001B4A90" w:rsidRPr="003B7DFF" w:rsidRDefault="001B4A90" w:rsidP="001B4A90">
            <w:pPr>
              <w:adjustRightInd w:val="0"/>
              <w:snapToGrid w:val="0"/>
              <w:spacing w:line="360" w:lineRule="auto"/>
              <w:jc w:val="center"/>
              <w:rPr>
                <w:rFonts w:ascii="微软雅黑" w:eastAsia="微软雅黑" w:hAnsi="微软雅黑"/>
                <w:szCs w:val="21"/>
              </w:rPr>
            </w:pPr>
            <w:r w:rsidRPr="003B7DFF">
              <w:rPr>
                <w:rFonts w:ascii="微软雅黑" w:eastAsia="微软雅黑" w:hAnsi="微软雅黑" w:hint="eastAsia"/>
                <w:kern w:val="2"/>
                <w:szCs w:val="21"/>
              </w:rPr>
              <w:t>台</w:t>
            </w:r>
          </w:p>
        </w:tc>
        <w:tc>
          <w:tcPr>
            <w:tcW w:w="1370" w:type="dxa"/>
            <w:vAlign w:val="center"/>
          </w:tcPr>
          <w:p w:rsidR="001B4A90" w:rsidRPr="003B7DFF" w:rsidRDefault="003B7DFF" w:rsidP="001B4A90">
            <w:pPr>
              <w:adjustRightInd w:val="0"/>
              <w:snapToGrid w:val="0"/>
              <w:spacing w:line="360" w:lineRule="auto"/>
              <w:jc w:val="center"/>
              <w:rPr>
                <w:rFonts w:ascii="微软雅黑" w:eastAsia="微软雅黑" w:hAnsi="微软雅黑"/>
                <w:szCs w:val="21"/>
              </w:rPr>
            </w:pPr>
            <w:r w:rsidRPr="003B7DFF">
              <w:rPr>
                <w:rFonts w:ascii="微软雅黑" w:eastAsia="微软雅黑" w:hAnsi="微软雅黑" w:hint="eastAsia"/>
                <w:szCs w:val="21"/>
              </w:rPr>
              <w:t>1</w:t>
            </w:r>
          </w:p>
        </w:tc>
        <w:tc>
          <w:tcPr>
            <w:tcW w:w="1205" w:type="dxa"/>
            <w:vAlign w:val="center"/>
          </w:tcPr>
          <w:p w:rsidR="001B4A90" w:rsidRPr="003B7DFF" w:rsidRDefault="001B4A90" w:rsidP="001B4A90">
            <w:pPr>
              <w:adjustRightInd w:val="0"/>
              <w:snapToGrid w:val="0"/>
              <w:spacing w:line="360" w:lineRule="auto"/>
              <w:jc w:val="both"/>
              <w:rPr>
                <w:rFonts w:ascii="微软雅黑" w:eastAsia="微软雅黑" w:hAnsi="微软雅黑"/>
                <w:szCs w:val="21"/>
              </w:rPr>
            </w:pPr>
          </w:p>
        </w:tc>
      </w:tr>
      <w:tr w:rsidR="003B7DFF" w:rsidRPr="003B7DFF" w:rsidTr="003B7DFF">
        <w:trPr>
          <w:jc w:val="center"/>
        </w:trPr>
        <w:tc>
          <w:tcPr>
            <w:tcW w:w="988" w:type="dxa"/>
            <w:vAlign w:val="center"/>
          </w:tcPr>
          <w:p w:rsidR="003B7DFF" w:rsidRPr="003B7DFF" w:rsidRDefault="003B7DFF" w:rsidP="003B7DFF">
            <w:pPr>
              <w:pStyle w:val="11"/>
              <w:numPr>
                <w:ilvl w:val="0"/>
                <w:numId w:val="31"/>
              </w:numPr>
              <w:adjustRightInd w:val="0"/>
              <w:snapToGrid w:val="0"/>
              <w:spacing w:line="360" w:lineRule="auto"/>
              <w:ind w:firstLineChars="0"/>
              <w:jc w:val="center"/>
              <w:rPr>
                <w:rFonts w:ascii="微软雅黑" w:eastAsia="微软雅黑" w:hAnsi="微软雅黑" w:cs="微软雅黑"/>
                <w:bCs/>
                <w:szCs w:val="21"/>
              </w:rPr>
            </w:pPr>
          </w:p>
        </w:tc>
        <w:tc>
          <w:tcPr>
            <w:tcW w:w="4213" w:type="dxa"/>
            <w:vAlign w:val="center"/>
          </w:tcPr>
          <w:p w:rsidR="003B7DFF" w:rsidRPr="003B7DFF" w:rsidRDefault="003B7DFF" w:rsidP="003B7DFF">
            <w:pPr>
              <w:spacing w:line="360" w:lineRule="auto"/>
              <w:ind w:firstLine="420"/>
              <w:jc w:val="center"/>
              <w:rPr>
                <w:rFonts w:ascii="微软雅黑" w:eastAsia="微软雅黑" w:hAnsi="微软雅黑" w:cs="微软雅黑"/>
              </w:rPr>
            </w:pPr>
            <w:r w:rsidRPr="003B7DFF">
              <w:rPr>
                <w:rFonts w:ascii="微软雅黑" w:eastAsia="微软雅黑" w:hAnsi="微软雅黑" w:cs="Montserrat-Light"/>
              </w:rPr>
              <w:t>手术室</w:t>
            </w:r>
            <w:r w:rsidRPr="003B7DFF">
              <w:rPr>
                <w:rFonts w:ascii="微软雅黑" w:eastAsia="微软雅黑" w:hAnsi="微软雅黑" w:cs="微软雅黑" w:hint="eastAsia"/>
              </w:rPr>
              <w:t>药房药品管理系统</w:t>
            </w:r>
          </w:p>
        </w:tc>
        <w:tc>
          <w:tcPr>
            <w:tcW w:w="827" w:type="dxa"/>
            <w:vAlign w:val="center"/>
          </w:tcPr>
          <w:p w:rsidR="003B7DFF" w:rsidRPr="003B7DFF" w:rsidRDefault="003B7DFF" w:rsidP="003B7DFF">
            <w:pPr>
              <w:adjustRightInd w:val="0"/>
              <w:snapToGrid w:val="0"/>
              <w:spacing w:line="360" w:lineRule="auto"/>
              <w:jc w:val="center"/>
              <w:rPr>
                <w:rFonts w:ascii="微软雅黑" w:eastAsia="微软雅黑" w:hAnsi="微软雅黑"/>
                <w:kern w:val="2"/>
                <w:szCs w:val="21"/>
              </w:rPr>
            </w:pPr>
            <w:r w:rsidRPr="003B7DFF">
              <w:rPr>
                <w:rFonts w:ascii="微软雅黑" w:eastAsia="微软雅黑" w:hAnsi="微软雅黑" w:hint="eastAsia"/>
                <w:kern w:val="2"/>
                <w:szCs w:val="21"/>
              </w:rPr>
              <w:t>套</w:t>
            </w:r>
          </w:p>
        </w:tc>
        <w:tc>
          <w:tcPr>
            <w:tcW w:w="1370" w:type="dxa"/>
            <w:vAlign w:val="center"/>
          </w:tcPr>
          <w:p w:rsidR="003B7DFF" w:rsidRPr="003B7DFF" w:rsidRDefault="003B7DFF" w:rsidP="003B7DFF">
            <w:pPr>
              <w:adjustRightInd w:val="0"/>
              <w:snapToGrid w:val="0"/>
              <w:spacing w:line="360" w:lineRule="auto"/>
              <w:jc w:val="center"/>
              <w:rPr>
                <w:rFonts w:ascii="微软雅黑" w:eastAsia="微软雅黑" w:hAnsi="微软雅黑"/>
                <w:kern w:val="2"/>
                <w:szCs w:val="21"/>
              </w:rPr>
            </w:pPr>
            <w:r w:rsidRPr="003B7DFF">
              <w:rPr>
                <w:rFonts w:ascii="微软雅黑" w:eastAsia="微软雅黑" w:hAnsi="微软雅黑" w:hint="eastAsia"/>
                <w:kern w:val="2"/>
                <w:szCs w:val="21"/>
              </w:rPr>
              <w:t>1</w:t>
            </w:r>
          </w:p>
        </w:tc>
        <w:tc>
          <w:tcPr>
            <w:tcW w:w="1205" w:type="dxa"/>
            <w:vAlign w:val="center"/>
          </w:tcPr>
          <w:p w:rsidR="003B7DFF" w:rsidRPr="003B7DFF" w:rsidRDefault="003B7DFF" w:rsidP="003B7DFF">
            <w:pPr>
              <w:adjustRightInd w:val="0"/>
              <w:snapToGrid w:val="0"/>
              <w:spacing w:line="360" w:lineRule="auto"/>
              <w:jc w:val="both"/>
              <w:rPr>
                <w:rFonts w:ascii="微软雅黑" w:eastAsia="微软雅黑" w:hAnsi="微软雅黑"/>
                <w:szCs w:val="21"/>
              </w:rPr>
            </w:pPr>
          </w:p>
        </w:tc>
      </w:tr>
    </w:tbl>
    <w:p w:rsidR="001B4A90" w:rsidRPr="003B7DFF" w:rsidRDefault="001B4A90" w:rsidP="001B4A90">
      <w:pPr>
        <w:pStyle w:val="11"/>
        <w:numPr>
          <w:ilvl w:val="0"/>
          <w:numId w:val="30"/>
        </w:numPr>
        <w:tabs>
          <w:tab w:val="left" w:pos="993"/>
        </w:tabs>
        <w:adjustRightInd w:val="0"/>
        <w:snapToGrid w:val="0"/>
        <w:spacing w:beforeLines="50" w:before="163" w:afterLines="50" w:after="163" w:line="360" w:lineRule="auto"/>
        <w:ind w:firstLineChars="0"/>
        <w:jc w:val="center"/>
        <w:outlineLvl w:val="0"/>
        <w:rPr>
          <w:rFonts w:ascii="微软雅黑" w:eastAsia="微软雅黑" w:hAnsi="微软雅黑" w:cs="微软雅黑"/>
          <w:b/>
          <w:bCs/>
          <w:sz w:val="28"/>
          <w:szCs w:val="21"/>
        </w:rPr>
      </w:pPr>
      <w:r w:rsidRPr="003B7DFF">
        <w:rPr>
          <w:rFonts w:ascii="微软雅黑" w:eastAsia="微软雅黑" w:hAnsi="微软雅黑" w:cs="微软雅黑" w:hint="eastAsia"/>
          <w:b/>
          <w:bCs/>
          <w:sz w:val="28"/>
          <w:szCs w:val="21"/>
        </w:rPr>
        <w:t>项目技术要求</w:t>
      </w:r>
    </w:p>
    <w:p w:rsidR="001B4A90" w:rsidRPr="003B7DFF" w:rsidRDefault="001B4A90" w:rsidP="001B4A90">
      <w:pPr>
        <w:pStyle w:val="a9"/>
        <w:adjustRightInd w:val="0"/>
        <w:snapToGrid w:val="0"/>
        <w:spacing w:line="360" w:lineRule="auto"/>
        <w:ind w:firstLineChars="0" w:firstLine="0"/>
        <w:rPr>
          <w:rFonts w:ascii="微软雅黑" w:eastAsia="微软雅黑" w:hAnsi="微软雅黑" w:cs="微软雅黑"/>
          <w:b/>
          <w:bCs/>
          <w:szCs w:val="20"/>
        </w:rPr>
      </w:pPr>
      <w:r w:rsidRPr="003B7DFF">
        <w:rPr>
          <w:rFonts w:ascii="微软雅黑" w:eastAsia="微软雅黑" w:hAnsi="微软雅黑" w:cs="微软雅黑" w:hint="eastAsia"/>
          <w:b/>
          <w:bCs/>
          <w:szCs w:val="20"/>
        </w:rPr>
        <w:t>特别说明：</w:t>
      </w:r>
    </w:p>
    <w:p w:rsidR="001B4A90" w:rsidRPr="003B7DFF" w:rsidRDefault="001B4A90" w:rsidP="001B4A90">
      <w:pPr>
        <w:pStyle w:val="a9"/>
        <w:widowControl w:val="0"/>
        <w:numPr>
          <w:ilvl w:val="0"/>
          <w:numId w:val="32"/>
        </w:numPr>
        <w:adjustRightInd w:val="0"/>
        <w:snapToGrid w:val="0"/>
        <w:spacing w:line="360" w:lineRule="auto"/>
        <w:ind w:left="0" w:firstLineChars="0" w:firstLine="0"/>
        <w:jc w:val="both"/>
        <w:rPr>
          <w:rFonts w:ascii="微软雅黑" w:eastAsia="微软雅黑" w:hAnsi="微软雅黑" w:cs="微软雅黑"/>
          <w:b/>
          <w:bCs/>
          <w:szCs w:val="20"/>
        </w:rPr>
      </w:pPr>
      <w:r w:rsidRPr="003B7DFF">
        <w:rPr>
          <w:rFonts w:ascii="微软雅黑" w:eastAsia="微软雅黑" w:hAnsi="微软雅黑" w:cs="微软雅黑" w:hint="eastAsia"/>
          <w:b/>
          <w:bCs/>
          <w:szCs w:val="20"/>
        </w:rPr>
        <w:t>技术参数要求提供技术证明文件的,投标人必须如实响应并提供符合要求的证明文件，否则视为负偏离。标识”★”的参数为实质性要</w:t>
      </w:r>
      <w:bookmarkStart w:id="0" w:name="_GoBack"/>
      <w:bookmarkEnd w:id="0"/>
      <w:r w:rsidRPr="003B7DFF">
        <w:rPr>
          <w:rFonts w:ascii="微软雅黑" w:eastAsia="微软雅黑" w:hAnsi="微软雅黑" w:cs="微软雅黑" w:hint="eastAsia"/>
          <w:b/>
          <w:bCs/>
          <w:szCs w:val="20"/>
        </w:rPr>
        <w:t>求,负偏离将视为无效投标,标识“▲”的参数仅作为重点扣分项。</w:t>
      </w:r>
    </w:p>
    <w:p w:rsidR="001B4A90" w:rsidRPr="003B7DFF" w:rsidRDefault="001B4A90" w:rsidP="001B4A90">
      <w:pPr>
        <w:pStyle w:val="a9"/>
        <w:widowControl w:val="0"/>
        <w:numPr>
          <w:ilvl w:val="0"/>
          <w:numId w:val="32"/>
        </w:numPr>
        <w:adjustRightInd w:val="0"/>
        <w:snapToGrid w:val="0"/>
        <w:spacing w:line="360" w:lineRule="auto"/>
        <w:ind w:left="0" w:firstLineChars="0" w:firstLine="0"/>
        <w:jc w:val="both"/>
        <w:rPr>
          <w:rFonts w:ascii="微软雅黑" w:eastAsia="微软雅黑" w:hAnsi="微软雅黑" w:cs="微软雅黑"/>
          <w:b/>
          <w:bCs/>
          <w:szCs w:val="20"/>
        </w:rPr>
      </w:pPr>
      <w:bookmarkStart w:id="1" w:name="OLE_LINK8"/>
      <w:r w:rsidRPr="003B7DFF">
        <w:rPr>
          <w:rFonts w:ascii="微软雅黑" w:eastAsia="微软雅黑" w:hAnsi="微软雅黑" w:cs="微软雅黑" w:hint="eastAsia"/>
          <w:b/>
          <w:bCs/>
          <w:szCs w:val="20"/>
        </w:rPr>
        <w:t>为确保中标人诚信履约和保障产品质量，采购人有权要求中标人在中标后7个日历日内向采购人提供与投标文件响应完全一致的产品样品，如若所提供的样品与投标响应参数不一致，采购人有权要求中标人整改，整改后仍不能满足需求的，采购人可以取消其中标资格，且由此产生的一切费用和法律责任由中标人承担。</w:t>
      </w:r>
      <w:bookmarkEnd w:id="1"/>
    </w:p>
    <w:p w:rsidR="00C609A8" w:rsidRPr="003B7DFF" w:rsidRDefault="00C609A8" w:rsidP="00C609A8">
      <w:pPr>
        <w:pStyle w:val="2"/>
        <w:keepNext w:val="0"/>
        <w:keepLines w:val="0"/>
        <w:widowControl w:val="0"/>
        <w:numPr>
          <w:ilvl w:val="1"/>
          <w:numId w:val="33"/>
        </w:numPr>
        <w:adjustRightInd w:val="0"/>
        <w:snapToGrid w:val="0"/>
        <w:spacing w:line="360" w:lineRule="auto"/>
        <w:jc w:val="both"/>
        <w:rPr>
          <w:rFonts w:ascii="微软雅黑" w:eastAsia="微软雅黑" w:hAnsi="微软雅黑" w:cs="微软雅黑"/>
          <w:sz w:val="24"/>
          <w:szCs w:val="21"/>
        </w:rPr>
      </w:pPr>
      <w:r w:rsidRPr="003B7DFF">
        <w:rPr>
          <w:rFonts w:ascii="微软雅黑" w:eastAsia="微软雅黑" w:hAnsi="微软雅黑" w:cs="微软雅黑"/>
          <w:sz w:val="24"/>
          <w:szCs w:val="21"/>
        </w:rPr>
        <w:t>智能药品复合</w:t>
      </w:r>
      <w:r w:rsidRPr="003B7DFF">
        <w:rPr>
          <w:rFonts w:ascii="微软雅黑" w:eastAsia="微软雅黑" w:hAnsi="微软雅黑" w:cs="微软雅黑" w:hint="eastAsia"/>
          <w:sz w:val="24"/>
          <w:szCs w:val="21"/>
        </w:rPr>
        <w:t>单元</w:t>
      </w:r>
      <w:r w:rsidRPr="003B7DFF">
        <w:rPr>
          <w:rFonts w:ascii="微软雅黑" w:eastAsia="微软雅黑" w:hAnsi="微软雅黑" w:cs="微软雅黑"/>
          <w:sz w:val="24"/>
          <w:szCs w:val="21"/>
        </w:rPr>
        <w:t>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
        <w:gridCol w:w="1611"/>
        <w:gridCol w:w="6558"/>
      </w:tblGrid>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
                <w:kern w:val="2"/>
                <w:sz w:val="21"/>
                <w:szCs w:val="21"/>
              </w:rPr>
            </w:pPr>
            <w:r w:rsidRPr="003B7DFF">
              <w:rPr>
                <w:rFonts w:ascii="微软雅黑" w:eastAsia="微软雅黑" w:hAnsi="微软雅黑" w:cs="微软雅黑" w:hint="eastAsia"/>
                <w:b/>
                <w:kern w:val="2"/>
                <w:sz w:val="21"/>
                <w:szCs w:val="21"/>
                <w:lang w:bidi="ar"/>
              </w:rPr>
              <w:t>序号</w:t>
            </w: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
                <w:kern w:val="2"/>
                <w:sz w:val="21"/>
                <w:szCs w:val="21"/>
              </w:rPr>
            </w:pPr>
            <w:r w:rsidRPr="003B7DFF">
              <w:rPr>
                <w:rFonts w:ascii="微软雅黑" w:eastAsia="微软雅黑" w:hAnsi="微软雅黑" w:cs="微软雅黑" w:hint="eastAsia"/>
                <w:b/>
                <w:kern w:val="2"/>
                <w:sz w:val="21"/>
                <w:szCs w:val="21"/>
                <w:lang w:bidi="ar"/>
              </w:rPr>
              <w:t>子项</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
                <w:kern w:val="2"/>
                <w:sz w:val="21"/>
                <w:szCs w:val="21"/>
              </w:rPr>
            </w:pPr>
            <w:r w:rsidRPr="003B7DFF">
              <w:rPr>
                <w:rFonts w:ascii="微软雅黑" w:eastAsia="微软雅黑" w:hAnsi="微软雅黑" w:cs="微软雅黑" w:hint="eastAsia"/>
                <w:b/>
                <w:kern w:val="2"/>
                <w:sz w:val="21"/>
                <w:szCs w:val="21"/>
                <w:lang w:bidi="ar"/>
              </w:rPr>
              <w:t>技术参数要求</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kern w:val="2"/>
                <w:sz w:val="21"/>
                <w:szCs w:val="21"/>
                <w:shd w:val="clear" w:color="auto" w:fill="FFFFFF"/>
                <w:lang w:bidi="ar"/>
              </w:rPr>
              <w:t>操作显示终端</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 xml:space="preserve">配置≥15英寸触摸操作显示终端，不占用柜体存储空间。 </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lang w:bidi="ar"/>
              </w:rPr>
              <w:t>▲</w:t>
            </w:r>
            <w:r w:rsidRPr="003B7DFF">
              <w:rPr>
                <w:rFonts w:ascii="微软雅黑" w:eastAsia="微软雅黑" w:hAnsi="微软雅黑" w:cs="微软雅黑" w:hint="eastAsia"/>
                <w:b/>
                <w:bCs/>
                <w:sz w:val="21"/>
                <w:szCs w:val="21"/>
              </w:rPr>
              <w:t>操作系统</w:t>
            </w:r>
          </w:p>
        </w:tc>
        <w:tc>
          <w:tcPr>
            <w:tcW w:w="3619" w:type="pct"/>
            <w:vAlign w:val="center"/>
          </w:tcPr>
          <w:p w:rsidR="00C609A8" w:rsidRPr="003B7DFF" w:rsidRDefault="00C609A8" w:rsidP="003B4E8C">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sz w:val="21"/>
                <w:szCs w:val="21"/>
                <w:shd w:val="clear" w:color="auto" w:fill="FFFFFF"/>
              </w:rPr>
              <w:t>智能终端操作系统为Linux系统，并支持双系统设置，支持开机时切换为国产操作系统；主控系统CPU为I</w:t>
            </w:r>
            <w:r w:rsidRPr="003B7DFF">
              <w:rPr>
                <w:rFonts w:ascii="微软雅黑" w:eastAsia="微软雅黑" w:hAnsi="微软雅黑" w:cs="微软雅黑"/>
                <w:sz w:val="21"/>
                <w:szCs w:val="21"/>
                <w:shd w:val="clear" w:color="auto" w:fill="FFFFFF"/>
              </w:rPr>
              <w:t>5</w:t>
            </w:r>
            <w:r w:rsidRPr="003B7DFF">
              <w:rPr>
                <w:rFonts w:ascii="微软雅黑" w:eastAsia="微软雅黑" w:hAnsi="微软雅黑" w:cs="微软雅黑" w:hint="eastAsia"/>
                <w:sz w:val="21"/>
                <w:szCs w:val="21"/>
                <w:shd w:val="clear" w:color="auto" w:fill="FFFFFF"/>
              </w:rPr>
              <w:t>十代及以上，内存≥</w:t>
            </w:r>
            <w:r w:rsidRPr="003B7DFF">
              <w:rPr>
                <w:rFonts w:ascii="微软雅黑" w:eastAsia="微软雅黑" w:hAnsi="微软雅黑" w:cs="微软雅黑"/>
                <w:sz w:val="21"/>
                <w:szCs w:val="21"/>
                <w:shd w:val="clear" w:color="auto" w:fill="FFFFFF"/>
              </w:rPr>
              <w:t>8G</w:t>
            </w:r>
            <w:r w:rsidRPr="003B7DFF">
              <w:rPr>
                <w:rFonts w:ascii="微软雅黑" w:eastAsia="微软雅黑" w:hAnsi="微软雅黑" w:cs="微软雅黑" w:hint="eastAsia"/>
                <w:sz w:val="21"/>
                <w:szCs w:val="21"/>
                <w:shd w:val="clear" w:color="auto" w:fill="FFFFFF"/>
              </w:rPr>
              <w:t>，硬盘≥2</w:t>
            </w:r>
            <w:r w:rsidRPr="003B7DFF">
              <w:rPr>
                <w:rFonts w:ascii="微软雅黑" w:eastAsia="微软雅黑" w:hAnsi="微软雅黑" w:cs="微软雅黑"/>
                <w:sz w:val="21"/>
                <w:szCs w:val="21"/>
                <w:shd w:val="clear" w:color="auto" w:fill="FFFFFF"/>
              </w:rPr>
              <w:t>56G</w:t>
            </w:r>
            <w:r w:rsidRPr="003B7DFF">
              <w:rPr>
                <w:rFonts w:ascii="微软雅黑" w:eastAsia="微软雅黑" w:hAnsi="微软雅黑" w:cs="微软雅黑" w:hint="eastAsia"/>
                <w:sz w:val="21"/>
                <w:szCs w:val="21"/>
                <w:shd w:val="clear" w:color="auto" w:fill="FFFFFF"/>
              </w:rPr>
              <w:t>。（提供智能终端</w:t>
            </w:r>
            <w:r w:rsidRPr="003B7DFF">
              <w:rPr>
                <w:rFonts w:ascii="微软雅黑" w:eastAsia="微软雅黑" w:hAnsi="微软雅黑" w:cs="微软雅黑"/>
                <w:sz w:val="21"/>
                <w:szCs w:val="21"/>
                <w:shd w:val="clear" w:color="auto" w:fill="FFFFFF"/>
              </w:rPr>
              <w:t>操作系统</w:t>
            </w:r>
            <w:r w:rsidRPr="003B7DFF">
              <w:rPr>
                <w:rFonts w:ascii="微软雅黑" w:eastAsia="微软雅黑" w:hAnsi="微软雅黑" w:cs="微软雅黑" w:hint="eastAsia"/>
                <w:sz w:val="21"/>
                <w:szCs w:val="21"/>
                <w:shd w:val="clear" w:color="auto" w:fill="FFFFFF"/>
              </w:rPr>
              <w:t>界面及系统配置实拍照片、切换为国产操作系统</w:t>
            </w:r>
            <w:r w:rsidRPr="003B7DFF">
              <w:rPr>
                <w:rFonts w:ascii="微软雅黑" w:eastAsia="微软雅黑" w:hAnsi="微软雅黑" w:cs="微软雅黑"/>
                <w:sz w:val="21"/>
                <w:szCs w:val="21"/>
                <w:shd w:val="clear" w:color="auto" w:fill="FFFFFF"/>
              </w:rPr>
              <w:t>实拍照片证明</w:t>
            </w:r>
            <w:r w:rsidRPr="003B7DFF">
              <w:rPr>
                <w:rFonts w:ascii="微软雅黑" w:eastAsia="微软雅黑" w:hAnsi="微软雅黑" w:cs="微软雅黑" w:hint="eastAsia"/>
                <w:sz w:val="21"/>
                <w:szCs w:val="21"/>
                <w:shd w:val="clear" w:color="auto" w:fill="FFFFFF"/>
              </w:rPr>
              <w:t>和国家认可的第三方检测机构出具的检测报告）</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登录方式</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支持指纹、密码、ID卡、戴口罩人脸识别登录等多种登录方式，各登录模块</w:t>
            </w:r>
            <w:r w:rsidRPr="003B7DFF">
              <w:rPr>
                <w:rFonts w:ascii="微软雅黑" w:eastAsia="微软雅黑" w:hAnsi="微软雅黑" w:cs="微软雅黑" w:hint="eastAsia"/>
                <w:kern w:val="2"/>
                <w:sz w:val="21"/>
                <w:szCs w:val="21"/>
                <w:shd w:val="clear" w:color="auto" w:fill="FFFFFF"/>
                <w:lang w:bidi="ar"/>
              </w:rPr>
              <w:t>均一体化集成在操作显示终端，方便操作使用。</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扫描模块</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kern w:val="2"/>
                <w:sz w:val="21"/>
                <w:szCs w:val="21"/>
                <w:lang w:bidi="ar"/>
              </w:rPr>
              <w:t>集成在操作显示终端上，支持一维码、二维码高速扫描。</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语音系统</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系统自带扬声器，具备语音系统。</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材质</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柜体全方位安全自锁组成，台面采用铝合金阳极氧化处理，美观、耐消毒，易清理，不易老化变色完全满足国家对毒麻药品管理规范的安全要求：五专、双人双锁、三铁一器。</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主体结构</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柜体由上下两部分储存模块组成，上半柜部分包括操控区、钢化玻璃门、盒装储存药盒组成，下半柜部分包括</w:t>
            </w:r>
            <w:r w:rsidRPr="003B7DFF">
              <w:rPr>
                <w:rFonts w:ascii="微软雅黑" w:eastAsia="微软雅黑" w:hAnsi="微软雅黑" w:cs="微软雅黑"/>
                <w:kern w:val="2"/>
                <w:sz w:val="21"/>
                <w:szCs w:val="21"/>
                <w:lang w:bidi="ar"/>
              </w:rPr>
              <w:t>≥6</w:t>
            </w:r>
            <w:r w:rsidRPr="003B7DFF">
              <w:rPr>
                <w:rFonts w:ascii="微软雅黑" w:eastAsia="微软雅黑" w:hAnsi="微软雅黑" w:cs="微软雅黑" w:hint="eastAsia"/>
                <w:kern w:val="2"/>
                <w:sz w:val="21"/>
                <w:szCs w:val="21"/>
                <w:lang w:bidi="ar"/>
              </w:rPr>
              <w:t>层储药抽屉，满足不同剂型的药品存储，同时支持灵活配置，满足特需大量及不同剂型药品的管理以及异形、拆零和针剂等不同药品的管理。</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抽屉单元</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bCs/>
                <w:kern w:val="2"/>
                <w:sz w:val="21"/>
                <w:szCs w:val="21"/>
                <w:lang w:bidi="ar"/>
              </w:rPr>
              <w:t>整柜配置≥6层抽屉，支持配置≥2种等倍高抽屉（具有一倍高度、二倍高度），抽屉把手位于抽屉两侧，保证抽屉正面平整无凹槽设计，便于防尘及清洁消毒处理。</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盒装单元</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格栅配置≥3层，每层格栅≥4个货位，为方便补药及药品有效期管理，格栅可整体抽出进行补药操作。</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麻精药品管控</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pStyle w:val="ab"/>
              <w:adjustRightInd w:val="0"/>
              <w:snapToGrid w:val="0"/>
              <w:spacing w:beforeAutospacing="0" w:afterAutospacing="0"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每层≥12个</w:t>
            </w:r>
            <w:r w:rsidRPr="003B7DFF">
              <w:rPr>
                <w:rFonts w:ascii="微软雅黑" w:eastAsia="微软雅黑" w:hAnsi="微软雅黑" w:cs="微软雅黑"/>
                <w:bCs/>
                <w:kern w:val="2"/>
                <w:sz w:val="21"/>
                <w:szCs w:val="21"/>
                <w:lang w:bidi="ar"/>
              </w:rPr>
              <w:t>重力</w:t>
            </w:r>
            <w:r w:rsidRPr="003B7DFF">
              <w:rPr>
                <w:rFonts w:ascii="微软雅黑" w:eastAsia="微软雅黑" w:hAnsi="微软雅黑" w:cs="微软雅黑" w:hint="eastAsia"/>
                <w:bCs/>
                <w:kern w:val="2"/>
                <w:sz w:val="21"/>
                <w:szCs w:val="21"/>
                <w:lang w:bidi="ar"/>
              </w:rPr>
              <w:t>感应计数药盒</w:t>
            </w:r>
            <w:r w:rsidRPr="003B7DFF">
              <w:rPr>
                <w:rFonts w:ascii="微软雅黑" w:eastAsia="微软雅黑" w:hAnsi="微软雅黑" w:cs="微软雅黑" w:hint="eastAsia"/>
                <w:kern w:val="2"/>
                <w:sz w:val="21"/>
                <w:szCs w:val="21"/>
                <w:lang w:bidi="ar"/>
              </w:rPr>
              <w:t>，药盒具有锁闭机构，</w:t>
            </w:r>
            <w:r w:rsidRPr="003B7DFF">
              <w:rPr>
                <w:rFonts w:ascii="微软雅黑" w:eastAsia="微软雅黑" w:hAnsi="微软雅黑" w:cs="微软雅黑" w:hint="eastAsia"/>
                <w:bCs/>
                <w:kern w:val="2"/>
                <w:sz w:val="21"/>
                <w:szCs w:val="21"/>
                <w:lang w:bidi="ar"/>
              </w:rPr>
              <w:t>容量≥0.5L。受控药盒抽屉层具备独立的安全应急锁锁装置，通过不同于柜体应急钥匙的第二把安全管控钥匙才能同步开启多个管控药盒，满足药品管控要求。</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普通药品管控</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配置智能抽屉</w:t>
            </w:r>
            <w:r w:rsidRPr="003B7DFF">
              <w:rPr>
                <w:rFonts w:ascii="微软雅黑" w:eastAsia="微软雅黑" w:hAnsi="微软雅黑" w:cs="微软雅黑"/>
                <w:bCs/>
                <w:kern w:val="2"/>
                <w:sz w:val="21"/>
                <w:szCs w:val="21"/>
                <w:lang w:bidi="ar"/>
              </w:rPr>
              <w:t>重力</w:t>
            </w:r>
            <w:r w:rsidRPr="003B7DFF">
              <w:rPr>
                <w:rFonts w:ascii="微软雅黑" w:eastAsia="微软雅黑" w:hAnsi="微软雅黑" w:cs="微软雅黑" w:hint="eastAsia"/>
                <w:bCs/>
                <w:kern w:val="2"/>
                <w:sz w:val="21"/>
                <w:szCs w:val="21"/>
                <w:lang w:bidi="ar"/>
              </w:rPr>
              <w:t>感应计数药盒和盒装货位管理大容积药品品规</w:t>
            </w:r>
            <w:r w:rsidRPr="003B7DFF">
              <w:rPr>
                <w:rFonts w:ascii="微软雅黑" w:eastAsia="微软雅黑" w:hAnsi="微软雅黑" w:cs="微软雅黑" w:hint="eastAsia"/>
                <w:kern w:val="2"/>
                <w:sz w:val="21"/>
                <w:szCs w:val="21"/>
                <w:lang w:bidi="ar"/>
              </w:rPr>
              <w:t>。</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智能监控计数</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所有</w:t>
            </w:r>
            <w:r w:rsidRPr="003B7DFF">
              <w:rPr>
                <w:rFonts w:ascii="微软雅黑" w:eastAsia="微软雅黑" w:hAnsi="微软雅黑" w:cs="微软雅黑"/>
                <w:bCs/>
                <w:kern w:val="2"/>
                <w:sz w:val="21"/>
                <w:szCs w:val="21"/>
                <w:lang w:bidi="ar"/>
              </w:rPr>
              <w:t>智能</w:t>
            </w:r>
            <w:r w:rsidRPr="003B7DFF">
              <w:rPr>
                <w:rFonts w:ascii="微软雅黑" w:eastAsia="微软雅黑" w:hAnsi="微软雅黑" w:cs="微软雅黑" w:hint="eastAsia"/>
                <w:bCs/>
                <w:kern w:val="2"/>
                <w:sz w:val="21"/>
                <w:szCs w:val="21"/>
                <w:lang w:bidi="ar"/>
              </w:rPr>
              <w:t>药盒可全自动记录药品数量，出库、入库等，非人工记录（即拿即记录）；记录反应时间≤0.5s。</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kern w:val="2"/>
                <w:sz w:val="21"/>
                <w:szCs w:val="21"/>
                <w:lang w:bidi="ar"/>
              </w:rPr>
              <w:t>拆零药</w:t>
            </w:r>
            <w:r w:rsidRPr="003B7DFF">
              <w:rPr>
                <w:rFonts w:ascii="微软雅黑" w:eastAsia="微软雅黑" w:hAnsi="微软雅黑" w:cs="微软雅黑" w:hint="eastAsia"/>
                <w:bCs/>
                <w:kern w:val="2"/>
                <w:sz w:val="21"/>
                <w:szCs w:val="21"/>
                <w:lang w:bidi="ar"/>
              </w:rPr>
              <w:t>品标识色标管理</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每个</w:t>
            </w:r>
            <w:r w:rsidRPr="003B7DFF">
              <w:rPr>
                <w:rFonts w:ascii="微软雅黑" w:eastAsia="微软雅黑" w:hAnsi="微软雅黑" w:cs="微软雅黑"/>
                <w:bCs/>
                <w:sz w:val="21"/>
                <w:szCs w:val="21"/>
              </w:rPr>
              <w:t>重力感应计数</w:t>
            </w:r>
            <w:r w:rsidRPr="003B7DFF">
              <w:rPr>
                <w:rFonts w:ascii="微软雅黑" w:eastAsia="微软雅黑" w:hAnsi="微软雅黑" w:cs="微软雅黑" w:hint="eastAsia"/>
                <w:bCs/>
                <w:kern w:val="2"/>
                <w:sz w:val="21"/>
                <w:szCs w:val="21"/>
                <w:lang w:bidi="ar"/>
              </w:rPr>
              <w:t>药盒配置彩色电子显示屏，支持显示7种色彩，可实时显示药品名称、规格及库存数，且可根据管理要求显示麻、精等国家规定的重要药品标识图片便于药品管理。</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
                <w:bCs/>
                <w:kern w:val="2"/>
                <w:sz w:val="21"/>
                <w:szCs w:val="21"/>
              </w:rPr>
            </w:pPr>
            <w:r w:rsidRPr="003B7DFF">
              <w:rPr>
                <w:rFonts w:ascii="微软雅黑" w:eastAsia="微软雅黑" w:hAnsi="微软雅黑" w:cs="微软雅黑" w:hint="eastAsia"/>
                <w:bCs/>
                <w:kern w:val="2"/>
                <w:sz w:val="21"/>
                <w:szCs w:val="21"/>
                <w:lang w:bidi="ar"/>
              </w:rPr>
              <w:t>盒装存储模块标识管理</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每个</w:t>
            </w:r>
            <w:r w:rsidRPr="003B7DFF">
              <w:rPr>
                <w:rFonts w:ascii="微软雅黑" w:eastAsia="微软雅黑" w:hAnsi="微软雅黑" w:cs="微软雅黑"/>
                <w:bCs/>
                <w:kern w:val="2"/>
                <w:sz w:val="21"/>
                <w:szCs w:val="21"/>
                <w:lang w:bidi="ar"/>
              </w:rPr>
              <w:t>盒装</w:t>
            </w:r>
            <w:r w:rsidRPr="003B7DFF">
              <w:rPr>
                <w:rFonts w:ascii="微软雅黑" w:eastAsia="微软雅黑" w:hAnsi="微软雅黑" w:cs="微软雅黑" w:hint="eastAsia"/>
                <w:bCs/>
                <w:kern w:val="2"/>
                <w:sz w:val="21"/>
                <w:szCs w:val="21"/>
                <w:lang w:bidi="ar"/>
              </w:rPr>
              <w:t>货位配置≥3.5英寸彩色电子显示屏，可显示7种色彩，显示屏清晰显示“毒”“麻”“高危”等国家规定的重要药品标识图片和“看似”“听似”“避光”的重要药品标识图片，单个显示屏支持不同标识图片同时显示功能。</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
                <w:bCs/>
                <w:kern w:val="2"/>
                <w:sz w:val="21"/>
                <w:szCs w:val="21"/>
              </w:rPr>
            </w:pPr>
            <w:r w:rsidRPr="003B7DFF">
              <w:rPr>
                <w:rFonts w:ascii="微软雅黑" w:eastAsia="微软雅黑" w:hAnsi="微软雅黑" w:cs="Times New Roman" w:hint="eastAsia"/>
                <w:kern w:val="2"/>
                <w:sz w:val="21"/>
                <w:szCs w:val="21"/>
                <w:lang w:bidi="ar"/>
              </w:rPr>
              <w:t>取药错误报警提示</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Times New Roman" w:hint="eastAsia"/>
                <w:kern w:val="2"/>
                <w:sz w:val="21"/>
                <w:szCs w:val="21"/>
                <w:lang w:bidi="ar"/>
              </w:rPr>
              <w:t>药品应取、已取数量不符时，软件界面立即提醒，药盒显示屏闪烁提示，同时自动触发语音提示取药错误。</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sz w:val="21"/>
                <w:szCs w:val="21"/>
              </w:rPr>
              <w:t>温湿度监测与显示</w:t>
            </w:r>
          </w:p>
        </w:tc>
        <w:tc>
          <w:tcPr>
            <w:tcW w:w="3619" w:type="pct"/>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bCs/>
                <w:sz w:val="21"/>
                <w:szCs w:val="21"/>
              </w:rPr>
              <w:t>药柜正面显著位置配置独立的温度和湿度显示屏（非操作显示屏显示</w:t>
            </w:r>
            <w:r w:rsidRPr="003B7DFF">
              <w:rPr>
                <w:rFonts w:ascii="微软雅黑" w:eastAsia="微软雅黑" w:hAnsi="微软雅黑" w:cs="微软雅黑"/>
                <w:bCs/>
                <w:sz w:val="21"/>
                <w:szCs w:val="21"/>
              </w:rPr>
              <w:t>）</w:t>
            </w:r>
            <w:r w:rsidRPr="003B7DFF">
              <w:rPr>
                <w:rFonts w:ascii="微软雅黑" w:eastAsia="微软雅黑" w:hAnsi="微软雅黑" w:cs="微软雅黑" w:hint="eastAsia"/>
                <w:bCs/>
                <w:sz w:val="21"/>
                <w:szCs w:val="21"/>
              </w:rPr>
              <w:t>,可分别实时显示柜内存储模块温度和湿度值，当温湿度超过规定范围时可报警提醒</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Times New Roman"/>
                <w:kern w:val="2"/>
                <w:sz w:val="21"/>
                <w:szCs w:val="21"/>
              </w:rPr>
            </w:pPr>
            <w:r w:rsidRPr="003B7DFF">
              <w:rPr>
                <w:rFonts w:ascii="微软雅黑" w:eastAsia="微软雅黑" w:hAnsi="微软雅黑" w:cs="微软雅黑" w:hint="eastAsia"/>
                <w:bCs/>
                <w:kern w:val="2"/>
                <w:sz w:val="21"/>
                <w:szCs w:val="21"/>
                <w:lang w:bidi="ar"/>
              </w:rPr>
              <w:t>温度显示</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Times New Roman"/>
                <w:kern w:val="2"/>
                <w:sz w:val="21"/>
                <w:szCs w:val="21"/>
              </w:rPr>
            </w:pPr>
            <w:r w:rsidRPr="003B7DFF">
              <w:rPr>
                <w:rFonts w:ascii="微软雅黑" w:eastAsia="微软雅黑" w:hAnsi="微软雅黑" w:cs="微软雅黑" w:hint="eastAsia"/>
                <w:bCs/>
                <w:kern w:val="2"/>
                <w:sz w:val="21"/>
                <w:szCs w:val="21"/>
                <w:lang w:bidi="ar"/>
              </w:rPr>
              <w:t>柜体正面温度显示屏支持摄氏度和华氏度显示功能，可根据需求自动切换显示。</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视频监控</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bCs/>
                <w:kern w:val="2"/>
                <w:sz w:val="21"/>
                <w:szCs w:val="21"/>
                <w:lang w:bidi="ar"/>
              </w:rPr>
              <w:t>外置高清全景摄像头，可清晰的拍摄到操作动作，根据用户需求设置监控存储时间；</w:t>
            </w:r>
            <w:r w:rsidRPr="003B7DFF">
              <w:rPr>
                <w:rFonts w:ascii="微软雅黑" w:eastAsia="微软雅黑" w:hAnsi="微软雅黑" w:cs="微软雅黑"/>
                <w:bCs/>
                <w:kern w:val="2"/>
                <w:sz w:val="21"/>
                <w:szCs w:val="21"/>
                <w:lang w:bidi="ar"/>
              </w:rPr>
              <w:t>支持操作</w:t>
            </w:r>
            <w:r w:rsidRPr="003B7DFF">
              <w:rPr>
                <w:rFonts w:ascii="微软雅黑" w:eastAsia="微软雅黑" w:hAnsi="微软雅黑" w:cs="微软雅黑" w:hint="eastAsia"/>
                <w:bCs/>
                <w:kern w:val="2"/>
                <w:sz w:val="21"/>
                <w:szCs w:val="21"/>
                <w:lang w:bidi="ar"/>
              </w:rPr>
              <w:t>视频存储时间≥</w:t>
            </w:r>
            <w:r w:rsidRPr="003B7DFF">
              <w:rPr>
                <w:rFonts w:ascii="微软雅黑" w:eastAsia="微软雅黑" w:hAnsi="微软雅黑" w:cs="微软雅黑"/>
                <w:bCs/>
                <w:kern w:val="2"/>
                <w:sz w:val="21"/>
                <w:szCs w:val="21"/>
                <w:lang w:bidi="ar"/>
              </w:rPr>
              <w:t>18</w:t>
            </w:r>
            <w:r w:rsidRPr="003B7DFF">
              <w:rPr>
                <w:rFonts w:ascii="微软雅黑" w:eastAsia="微软雅黑" w:hAnsi="微软雅黑" w:cs="微软雅黑" w:hint="eastAsia"/>
                <w:bCs/>
                <w:kern w:val="2"/>
                <w:sz w:val="21"/>
                <w:szCs w:val="21"/>
                <w:lang w:bidi="ar"/>
              </w:rPr>
              <w:t>0天本地存储</w:t>
            </w:r>
            <w:r w:rsidRPr="003B7DFF">
              <w:rPr>
                <w:rFonts w:ascii="微软雅黑" w:eastAsia="微软雅黑" w:hAnsi="微软雅黑" w:cs="微软雅黑"/>
                <w:bCs/>
                <w:kern w:val="2"/>
                <w:sz w:val="21"/>
                <w:szCs w:val="21"/>
                <w:lang w:bidi="ar"/>
              </w:rPr>
              <w:t>。</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hint="eastAsia"/>
                <w:bCs/>
                <w:kern w:val="2"/>
                <w:sz w:val="21"/>
                <w:szCs w:val="21"/>
                <w:lang w:bidi="ar"/>
              </w:rPr>
              <w:t>报警装置</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bCs/>
                <w:kern w:val="2"/>
                <w:sz w:val="21"/>
                <w:szCs w:val="21"/>
                <w:lang w:bidi="ar"/>
              </w:rPr>
              <w:t>具有防盗报警功能，当药柜出现外力破坏时，药柜自动报警提醒；</w:t>
            </w:r>
            <w:r w:rsidRPr="003B7DFF">
              <w:rPr>
                <w:rFonts w:ascii="微软雅黑" w:eastAsia="微软雅黑" w:hAnsi="微软雅黑" w:cs="微软雅黑"/>
                <w:kern w:val="2"/>
                <w:sz w:val="21"/>
                <w:szCs w:val="21"/>
              </w:rPr>
              <w:t xml:space="preserve"> </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应急锁</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kern w:val="2"/>
                <w:sz w:val="21"/>
                <w:szCs w:val="21"/>
                <w:lang w:bidi="ar"/>
              </w:rPr>
              <w:t>柜体正面下方配置应急锁，在断电或故障等特殊情况下，可通过应急锁钥匙打开所有抽屉，</w:t>
            </w:r>
            <w:r w:rsidRPr="003B7DFF">
              <w:rPr>
                <w:rFonts w:ascii="微软雅黑" w:eastAsia="微软雅黑" w:hAnsi="微软雅黑" w:cs="微软雅黑" w:hint="eastAsia"/>
                <w:bCs/>
                <w:kern w:val="2"/>
                <w:sz w:val="21"/>
                <w:szCs w:val="21"/>
                <w:lang w:bidi="ar"/>
              </w:rPr>
              <w:t>并保持柜体完整性，无需拆开后盖或其他柜体部件。</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bCs/>
                <w:kern w:val="2"/>
                <w:sz w:val="21"/>
                <w:szCs w:val="21"/>
              </w:rPr>
            </w:pPr>
            <w:r w:rsidRPr="003B7DFF">
              <w:rPr>
                <w:rFonts w:ascii="微软雅黑" w:eastAsia="微软雅黑" w:hAnsi="微软雅黑" w:cs="微软雅黑" w:hint="eastAsia"/>
                <w:bCs/>
                <w:kern w:val="2"/>
                <w:sz w:val="21"/>
                <w:szCs w:val="21"/>
                <w:lang w:bidi="ar"/>
              </w:rPr>
              <w:t>应急锁密码盒</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both"/>
              <w:rPr>
                <w:rFonts w:ascii="微软雅黑" w:eastAsia="微软雅黑" w:hAnsi="微软雅黑" w:cs="微软雅黑"/>
                <w:bCs/>
                <w:kern w:val="2"/>
                <w:sz w:val="21"/>
                <w:szCs w:val="21"/>
              </w:rPr>
            </w:pPr>
            <w:r w:rsidRPr="003B7DFF">
              <w:rPr>
                <w:rFonts w:ascii="微软雅黑" w:eastAsia="微软雅黑" w:hAnsi="微软雅黑" w:cs="微软雅黑" w:hint="eastAsia"/>
                <w:kern w:val="2"/>
                <w:sz w:val="21"/>
                <w:szCs w:val="21"/>
                <w:lang w:bidi="ar"/>
              </w:rPr>
              <w:t>柜体配置壁挂式钥匙密码盒，用于存储应急钥匙，密码盒使用至少四位密码锁，防止撬动，紧急情况下可通过密码取出钥匙。</w:t>
            </w:r>
          </w:p>
        </w:tc>
      </w:tr>
      <w:tr w:rsidR="003B7DFF" w:rsidRPr="003B7DFF" w:rsidTr="00C609A8">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3B4E8C">
            <w:pPr>
              <w:adjustRightInd w:val="0"/>
              <w:snapToGrid w:val="0"/>
              <w:spacing w:line="360" w:lineRule="auto"/>
              <w:jc w:val="center"/>
              <w:rPr>
                <w:rFonts w:ascii="微软雅黑" w:eastAsia="微软雅黑" w:hAnsi="微软雅黑" w:cs="微软雅黑"/>
                <w:kern w:val="2"/>
                <w:sz w:val="21"/>
                <w:szCs w:val="21"/>
              </w:rPr>
            </w:pPr>
            <w:r w:rsidRPr="003B7DFF">
              <w:rPr>
                <w:rFonts w:ascii="微软雅黑" w:eastAsia="微软雅黑" w:hAnsi="微软雅黑" w:cs="微软雅黑"/>
                <w:kern w:val="2"/>
                <w:sz w:val="21"/>
                <w:szCs w:val="21"/>
                <w:lang w:bidi="ar"/>
              </w:rPr>
              <w:t>离线管理</w:t>
            </w:r>
          </w:p>
        </w:tc>
        <w:tc>
          <w:tcPr>
            <w:tcW w:w="361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both"/>
              <w:rPr>
                <w:rFonts w:ascii="微软雅黑" w:eastAsia="微软雅黑" w:hAnsi="微软雅黑" w:cs="微软雅黑"/>
                <w:kern w:val="2"/>
                <w:sz w:val="21"/>
                <w:szCs w:val="21"/>
              </w:rPr>
            </w:pPr>
            <w:r w:rsidRPr="003B7DFF">
              <w:rPr>
                <w:rFonts w:ascii="微软雅黑" w:eastAsia="微软雅黑" w:hAnsi="微软雅黑" w:cs="微软雅黑" w:hint="eastAsia"/>
                <w:kern w:val="2"/>
                <w:sz w:val="21"/>
                <w:szCs w:val="21"/>
                <w:lang w:bidi="ar"/>
              </w:rPr>
              <w:t>支持智能柜离线使用，使用期间所有业务数据保存至本地，当恢复网络后，上传数据，保障账务、库存一致性。</w:t>
            </w:r>
          </w:p>
        </w:tc>
      </w:tr>
      <w:tr w:rsidR="003B7DFF" w:rsidRPr="003B7DFF" w:rsidTr="00B42923">
        <w:trPr>
          <w:jc w:val="center"/>
        </w:trPr>
        <w:tc>
          <w:tcPr>
            <w:tcW w:w="492"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numPr>
                <w:ilvl w:val="0"/>
                <w:numId w:val="34"/>
              </w:numPr>
              <w:adjustRightInd w:val="0"/>
              <w:snapToGrid w:val="0"/>
              <w:spacing w:line="360" w:lineRule="auto"/>
              <w:jc w:val="center"/>
              <w:rPr>
                <w:rFonts w:ascii="微软雅黑" w:eastAsia="微软雅黑" w:hAnsi="微软雅黑" w:cs="微软雅黑"/>
                <w:b/>
                <w:bCs/>
                <w:kern w:val="2"/>
                <w:sz w:val="21"/>
                <w:szCs w:val="21"/>
              </w:rPr>
            </w:pPr>
          </w:p>
        </w:tc>
        <w:tc>
          <w:tcPr>
            <w:tcW w:w="889" w:type="pct"/>
            <w:tcBorders>
              <w:top w:val="single" w:sz="4" w:space="0" w:color="auto"/>
              <w:left w:val="single" w:sz="4" w:space="0" w:color="auto"/>
              <w:bottom w:val="single" w:sz="4" w:space="0" w:color="auto"/>
              <w:right w:val="single" w:sz="4" w:space="0" w:color="auto"/>
            </w:tcBorders>
            <w:shd w:val="clear" w:color="auto" w:fill="auto"/>
            <w:vAlign w:val="center"/>
          </w:tcPr>
          <w:p w:rsidR="00C609A8" w:rsidRPr="003B7DFF" w:rsidRDefault="00C609A8" w:rsidP="00C609A8">
            <w:pPr>
              <w:adjustRightInd w:val="0"/>
              <w:snapToGrid w:val="0"/>
              <w:spacing w:line="360" w:lineRule="auto"/>
              <w:jc w:val="center"/>
              <w:rPr>
                <w:rFonts w:ascii="微软雅黑" w:eastAsia="微软雅黑" w:hAnsi="微软雅黑" w:cs="微软雅黑"/>
                <w:bCs/>
                <w:sz w:val="21"/>
                <w:szCs w:val="21"/>
              </w:rPr>
            </w:pPr>
            <w:r w:rsidRPr="003B7DFF">
              <w:rPr>
                <w:rFonts w:ascii="微软雅黑" w:eastAsia="微软雅黑" w:hAnsi="微软雅黑" w:cs="微软雅黑" w:hint="eastAsia"/>
                <w:bCs/>
                <w:sz w:val="21"/>
                <w:szCs w:val="21"/>
              </w:rPr>
              <w:t>冷藏药品管理</w:t>
            </w:r>
          </w:p>
        </w:tc>
        <w:tc>
          <w:tcPr>
            <w:tcW w:w="3619" w:type="pct"/>
            <w:tcBorders>
              <w:top w:val="single" w:sz="4" w:space="0" w:color="auto"/>
              <w:left w:val="single" w:sz="4" w:space="0" w:color="auto"/>
              <w:bottom w:val="single" w:sz="4" w:space="0" w:color="auto"/>
              <w:right w:val="single" w:sz="4" w:space="0" w:color="auto"/>
            </w:tcBorders>
            <w:shd w:val="clear" w:color="auto" w:fill="auto"/>
          </w:tcPr>
          <w:p w:rsidR="00C609A8" w:rsidRPr="003B7DFF" w:rsidRDefault="00C609A8" w:rsidP="00C609A8">
            <w:pPr>
              <w:adjustRightInd w:val="0"/>
              <w:snapToGrid w:val="0"/>
              <w:spacing w:line="360" w:lineRule="auto"/>
              <w:jc w:val="both"/>
              <w:rPr>
                <w:rFonts w:ascii="微软雅黑" w:eastAsia="微软雅黑" w:hAnsi="微软雅黑" w:cs="微软雅黑"/>
                <w:bCs/>
                <w:sz w:val="21"/>
                <w:szCs w:val="21"/>
              </w:rPr>
            </w:pPr>
            <w:r w:rsidRPr="003B7DFF">
              <w:rPr>
                <w:rFonts w:ascii="微软雅黑" w:eastAsia="微软雅黑" w:hAnsi="微软雅黑" w:cs="微软雅黑" w:hint="eastAsia"/>
                <w:bCs/>
                <w:sz w:val="21"/>
                <w:szCs w:val="21"/>
              </w:rPr>
              <w:t>冷藏药品抽屉采用压缩机制冷方式，配置≥6个药盒，配置药盒多色指示灯，支持自动检测药品数量。</w:t>
            </w:r>
          </w:p>
        </w:tc>
      </w:tr>
    </w:tbl>
    <w:p w:rsidR="00C609A8" w:rsidRPr="003B7DFF" w:rsidRDefault="00C609A8" w:rsidP="00C609A8"/>
    <w:p w:rsidR="003B7DFF" w:rsidRPr="003B7DFF" w:rsidRDefault="003B7DFF" w:rsidP="003B7DFF">
      <w:pPr>
        <w:pStyle w:val="2"/>
        <w:keepNext w:val="0"/>
        <w:keepLines w:val="0"/>
        <w:widowControl w:val="0"/>
        <w:numPr>
          <w:ilvl w:val="1"/>
          <w:numId w:val="33"/>
        </w:numPr>
        <w:adjustRightInd w:val="0"/>
        <w:snapToGrid w:val="0"/>
        <w:spacing w:line="360" w:lineRule="auto"/>
        <w:jc w:val="both"/>
        <w:rPr>
          <w:rFonts w:ascii="微软雅黑" w:eastAsia="微软雅黑" w:hAnsi="微软雅黑" w:cs="微软雅黑"/>
          <w:sz w:val="24"/>
          <w:szCs w:val="21"/>
        </w:rPr>
      </w:pPr>
      <w:r w:rsidRPr="003B7DFF">
        <w:rPr>
          <w:rFonts w:ascii="微软雅黑" w:eastAsia="微软雅黑" w:hAnsi="微软雅黑" w:cs="微软雅黑"/>
          <w:sz w:val="24"/>
          <w:szCs w:val="21"/>
        </w:rPr>
        <w:t>手术室</w:t>
      </w:r>
      <w:r w:rsidRPr="003B7DFF">
        <w:rPr>
          <w:rFonts w:ascii="微软雅黑" w:eastAsia="微软雅黑" w:hAnsi="微软雅黑" w:cs="微软雅黑" w:hint="eastAsia"/>
          <w:sz w:val="24"/>
          <w:szCs w:val="21"/>
        </w:rPr>
        <w:t>药房药品管理系统</w:t>
      </w:r>
    </w:p>
    <w:tbl>
      <w:tblPr>
        <w:tblStyle w:val="a8"/>
        <w:tblW w:w="5000" w:type="pct"/>
        <w:jc w:val="center"/>
        <w:tblLook w:val="04A0" w:firstRow="1" w:lastRow="0" w:firstColumn="1" w:lastColumn="0" w:noHBand="0" w:noVBand="1"/>
      </w:tblPr>
      <w:tblGrid>
        <w:gridCol w:w="796"/>
        <w:gridCol w:w="1455"/>
        <w:gridCol w:w="6809"/>
      </w:tblGrid>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b/>
                <w:szCs w:val="21"/>
              </w:rPr>
            </w:pPr>
            <w:r w:rsidRPr="003B7DFF">
              <w:rPr>
                <w:rFonts w:ascii="微软雅黑" w:eastAsia="微软雅黑" w:hAnsi="微软雅黑" w:cs="华文宋体"/>
                <w:b/>
                <w:szCs w:val="21"/>
              </w:rPr>
              <w:t>序号</w:t>
            </w: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b/>
                <w:szCs w:val="21"/>
              </w:rPr>
            </w:pPr>
            <w:r w:rsidRPr="003B7DFF">
              <w:rPr>
                <w:rFonts w:ascii="微软雅黑" w:eastAsia="微软雅黑" w:hAnsi="微软雅黑" w:cs="华文宋体"/>
                <w:b/>
                <w:szCs w:val="21"/>
              </w:rPr>
              <w:t>子项</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b/>
                <w:szCs w:val="21"/>
              </w:rPr>
            </w:pPr>
            <w:r w:rsidRPr="003B7DFF">
              <w:rPr>
                <w:rFonts w:ascii="微软雅黑" w:eastAsia="微软雅黑" w:hAnsi="微软雅黑" w:cs="华文宋体"/>
                <w:b/>
                <w:szCs w:val="21"/>
              </w:rPr>
              <w:t>技术功能要求</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shd w:val="clear" w:color="auto" w:fill="auto"/>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数据同步</w:t>
            </w:r>
          </w:p>
        </w:tc>
        <w:tc>
          <w:tcPr>
            <w:tcW w:w="3758" w:type="pct"/>
            <w:shd w:val="clear" w:color="auto" w:fill="auto"/>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支持与医院信息系统对接，同步科室信息/用户信息/住院患者信息/患者手术信息；</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shd w:val="clear" w:color="auto" w:fill="auto"/>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用户登录</w:t>
            </w:r>
          </w:p>
        </w:tc>
        <w:tc>
          <w:tcPr>
            <w:tcW w:w="3758" w:type="pct"/>
            <w:shd w:val="clear" w:color="auto" w:fill="auto"/>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支持用户名密码登录、指纹登录、RFID工卡登录、人脸登录；</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shd w:val="clear" w:color="auto" w:fill="auto"/>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查询管理</w:t>
            </w:r>
          </w:p>
        </w:tc>
        <w:tc>
          <w:tcPr>
            <w:tcW w:w="3758" w:type="pct"/>
            <w:shd w:val="clear" w:color="auto" w:fill="auto"/>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支持查询指定时间范围内所有出入库记录、盘点记录、库存信息、温湿度记录、空瓶记录查询、交接班记录；</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个人中心</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支持维护用户登录密码、指纹信息、RFID工卡信息、人脸信息；</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消息通知</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支持近效期药品提醒、库存预警、温湿度异常报警；</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系统设置</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支持维护通知设置、药品管控设置、温湿度预警设置、防盗报警设置；</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numPr>
                <w:ilvl w:val="0"/>
                <w:numId w:val="36"/>
              </w:numPr>
              <w:ind w:left="0" w:firstLineChars="0" w:firstLine="0"/>
              <w:jc w:val="center"/>
              <w:rPr>
                <w:rFonts w:ascii="微软雅黑" w:eastAsia="微软雅黑" w:hAnsi="微软雅黑"/>
                <w:szCs w:val="21"/>
              </w:rPr>
            </w:pPr>
          </w:p>
        </w:tc>
        <w:tc>
          <w:tcPr>
            <w:tcW w:w="803"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交接日结管理</w:t>
            </w:r>
          </w:p>
        </w:tc>
        <w:tc>
          <w:tcPr>
            <w:tcW w:w="3758"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rPr>
                <w:rFonts w:ascii="微软雅黑" w:eastAsia="微软雅黑" w:hAnsi="微软雅黑" w:cs="微软雅黑"/>
                <w:szCs w:val="21"/>
              </w:rPr>
            </w:pPr>
            <w:r w:rsidRPr="003B7DFF">
              <w:rPr>
                <w:rFonts w:ascii="微软雅黑" w:eastAsia="微软雅黑" w:hAnsi="微软雅黑" w:cs="微软雅黑" w:hint="eastAsia"/>
                <w:szCs w:val="21"/>
                <w:lang w:bidi="ar"/>
              </w:rPr>
              <w:t>支持对库存药品、空安瓿、消耗药品信息进行交接，并生成交接班记录，日结信息；</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补药</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支持按入库单补药、按药品位置补药；支持补药时，自动指引补药位置及数量；</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numPr>
                <w:ilvl w:val="0"/>
                <w:numId w:val="36"/>
              </w:numPr>
              <w:ind w:left="0" w:firstLineChars="0" w:firstLine="0"/>
              <w:jc w:val="center"/>
              <w:rPr>
                <w:rFonts w:ascii="微软雅黑" w:eastAsia="微软雅黑" w:hAnsi="微软雅黑"/>
                <w:szCs w:val="21"/>
              </w:rPr>
            </w:pPr>
          </w:p>
        </w:tc>
        <w:tc>
          <w:tcPr>
            <w:tcW w:w="803"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spacing w:line="48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麻醉医师取药</w:t>
            </w:r>
          </w:p>
        </w:tc>
        <w:tc>
          <w:tcPr>
            <w:tcW w:w="3758"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rPr>
                <w:rFonts w:ascii="微软雅黑" w:eastAsia="微软雅黑" w:hAnsi="微软雅黑" w:cs="微软雅黑"/>
                <w:szCs w:val="21"/>
              </w:rPr>
            </w:pPr>
            <w:r w:rsidRPr="003B7DFF">
              <w:rPr>
                <w:rFonts w:ascii="微软雅黑" w:eastAsia="微软雅黑" w:hAnsi="微软雅黑" w:cs="微软雅黑" w:hint="eastAsia"/>
                <w:szCs w:val="21"/>
                <w:lang w:bidi="ar"/>
              </w:rPr>
              <w:t>支持对接手术麻醉系统排班数据，支持取药、还药、空瓶回收、关联患者、核对计费、日清管理、处方管理；</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widowControl w:val="0"/>
              <w:numPr>
                <w:ilvl w:val="0"/>
                <w:numId w:val="36"/>
              </w:numPr>
              <w:spacing w:line="360" w:lineRule="auto"/>
              <w:ind w:left="0" w:firstLineChars="0" w:firstLine="0"/>
              <w:jc w:val="center"/>
              <w:rPr>
                <w:rFonts w:ascii="微软雅黑" w:eastAsia="微软雅黑" w:hAnsi="微软雅黑" w:cs="微软雅黑"/>
                <w:szCs w:val="21"/>
              </w:rPr>
            </w:pPr>
          </w:p>
        </w:tc>
        <w:tc>
          <w:tcPr>
            <w:tcW w:w="803"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盘点</w:t>
            </w:r>
          </w:p>
        </w:tc>
        <w:tc>
          <w:tcPr>
            <w:tcW w:w="3758"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支持盘点库存药品数量，账盘和机盘数量对比，异常提醒。支持修正异常盘点数据，生成盘点记录单；</w:t>
            </w:r>
          </w:p>
        </w:tc>
      </w:tr>
      <w:tr w:rsidR="003B7DFF" w:rsidRPr="003B7DFF" w:rsidTr="003B7DFF">
        <w:trPr>
          <w:jc w:val="center"/>
        </w:trPr>
        <w:tc>
          <w:tcPr>
            <w:tcW w:w="439" w:type="pct"/>
            <w:tcBorders>
              <w:top w:val="single" w:sz="4" w:space="0" w:color="000000"/>
              <w:left w:val="single" w:sz="4" w:space="0" w:color="000000"/>
              <w:bottom w:val="single" w:sz="4" w:space="0" w:color="000000"/>
              <w:right w:val="single" w:sz="4" w:space="0" w:color="000000"/>
            </w:tcBorders>
            <w:vAlign w:val="center"/>
          </w:tcPr>
          <w:p w:rsidR="003B7DFF" w:rsidRPr="003B7DFF" w:rsidRDefault="003B7DFF" w:rsidP="003B7DFF">
            <w:pPr>
              <w:pStyle w:val="a9"/>
              <w:numPr>
                <w:ilvl w:val="0"/>
                <w:numId w:val="36"/>
              </w:numPr>
              <w:ind w:left="0" w:firstLineChars="0" w:firstLine="0"/>
              <w:jc w:val="center"/>
              <w:rPr>
                <w:rFonts w:ascii="微软雅黑" w:eastAsia="微软雅黑" w:hAnsi="微软雅黑"/>
                <w:szCs w:val="21"/>
              </w:rPr>
            </w:pPr>
          </w:p>
        </w:tc>
        <w:tc>
          <w:tcPr>
            <w:tcW w:w="803"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spacing w:line="360" w:lineRule="auto"/>
              <w:jc w:val="center"/>
              <w:rPr>
                <w:rFonts w:ascii="微软雅黑" w:eastAsia="微软雅黑" w:hAnsi="微软雅黑" w:cs="微软雅黑"/>
                <w:szCs w:val="21"/>
              </w:rPr>
            </w:pPr>
            <w:r w:rsidRPr="003B7DFF">
              <w:rPr>
                <w:rFonts w:ascii="微软雅黑" w:eastAsia="微软雅黑" w:hAnsi="微软雅黑" w:cs="微软雅黑" w:hint="eastAsia"/>
                <w:szCs w:val="21"/>
                <w:lang w:bidi="ar"/>
              </w:rPr>
              <w:t>专账专册管理</w:t>
            </w:r>
          </w:p>
        </w:tc>
        <w:tc>
          <w:tcPr>
            <w:tcW w:w="3758" w:type="pct"/>
            <w:tcBorders>
              <w:top w:val="single" w:sz="4" w:space="0" w:color="000000"/>
              <w:left w:val="single" w:sz="4" w:space="0" w:color="000000"/>
              <w:bottom w:val="single" w:sz="4" w:space="0" w:color="000000"/>
              <w:right w:val="single" w:sz="4" w:space="0" w:color="000000"/>
            </w:tcBorders>
          </w:tcPr>
          <w:p w:rsidR="003B7DFF" w:rsidRPr="003B7DFF" w:rsidRDefault="003B7DFF" w:rsidP="003B7DFF">
            <w:pPr>
              <w:spacing w:line="360" w:lineRule="auto"/>
              <w:rPr>
                <w:rFonts w:ascii="微软雅黑" w:eastAsia="微软雅黑" w:hAnsi="微软雅黑" w:cs="微软雅黑"/>
                <w:szCs w:val="21"/>
              </w:rPr>
            </w:pPr>
            <w:r w:rsidRPr="003B7DFF">
              <w:rPr>
                <w:rFonts w:ascii="微软雅黑" w:eastAsia="微软雅黑" w:hAnsi="微软雅黑" w:cs="微软雅黑" w:hint="eastAsia"/>
                <w:szCs w:val="21"/>
                <w:lang w:bidi="ar"/>
              </w:rPr>
              <w:t>支持生成麻醉、第一类精神药品专用账册、使用登记专册、交接班记录表、空安瓿回收登记；</w:t>
            </w:r>
          </w:p>
        </w:tc>
      </w:tr>
    </w:tbl>
    <w:p w:rsidR="00C804D9" w:rsidRPr="003B7DFF" w:rsidRDefault="0084735F"/>
    <w:sectPr w:rsidR="00C804D9" w:rsidRPr="003B7DFF" w:rsidSect="000F0C72">
      <w:pgSz w:w="11906" w:h="16838"/>
      <w:pgMar w:top="1418" w:right="1418" w:bottom="1418" w:left="1418" w:header="851" w:footer="992" w:gutter="0"/>
      <w:cols w:space="425"/>
      <w:docGrid w:type="linesAndChar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735F" w:rsidRDefault="0084735F" w:rsidP="001B4A90">
      <w:r>
        <w:separator/>
      </w:r>
    </w:p>
  </w:endnote>
  <w:endnote w:type="continuationSeparator" w:id="0">
    <w:p w:rsidR="0084735F" w:rsidRDefault="0084735F" w:rsidP="001B4A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ontserrat-Light">
    <w:altName w:val="Arial"/>
    <w:charset w:val="00"/>
    <w:family w:val="auto"/>
    <w:pitch w:val="default"/>
  </w:font>
  <w:font w:name="华文宋体">
    <w:altName w:val="汉仪书宋二KW"/>
    <w:panose1 w:val="02010600040101010101"/>
    <w:charset w:val="86"/>
    <w:family w:val="auto"/>
    <w:pitch w:val="variable"/>
    <w:sig w:usb0="00000287" w:usb1="080F0000" w:usb2="00000010" w:usb3="00000000" w:csb0="0004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735F" w:rsidRDefault="0084735F" w:rsidP="001B4A90">
      <w:r>
        <w:separator/>
      </w:r>
    </w:p>
  </w:footnote>
  <w:footnote w:type="continuationSeparator" w:id="0">
    <w:p w:rsidR="0084735F" w:rsidRDefault="0084735F" w:rsidP="001B4A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7ED3833"/>
    <w:multiLevelType w:val="multilevel"/>
    <w:tmpl w:val="F7ED3833"/>
    <w:lvl w:ilvl="0">
      <w:start w:val="1"/>
      <w:numFmt w:val="decimal"/>
      <w:suff w:val="nothing"/>
      <w:lvlText w:val="%1"/>
      <w:lvlJc w:val="left"/>
      <w:pPr>
        <w:ind w:left="0" w:firstLine="0"/>
      </w:pPr>
      <w:rPr>
        <w:b w:val="0"/>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06594647"/>
    <w:multiLevelType w:val="multilevel"/>
    <w:tmpl w:val="225CAE8C"/>
    <w:lvl w:ilvl="0">
      <w:start w:val="1"/>
      <w:numFmt w:val="decimal"/>
      <w:pStyle w:val="1"/>
      <w:suff w:val="nothing"/>
      <w:lvlText w:val="%1、"/>
      <w:lvlJc w:val="left"/>
      <w:pPr>
        <w:ind w:left="0" w:firstLine="0"/>
      </w:pPr>
      <w:rPr>
        <w:rFonts w:ascii="微软雅黑" w:eastAsia="微软雅黑" w:hint="eastAsia"/>
        <w:b/>
        <w:bCs w:val="0"/>
        <w:i w:val="0"/>
        <w:iCs w:val="0"/>
        <w:caps w:val="0"/>
        <w:smallCaps w:val="0"/>
        <w:strike w:val="0"/>
        <w:dstrike w:val="0"/>
        <w:outline w:val="0"/>
        <w:shadow w:val="0"/>
        <w:emboss w:val="0"/>
        <w:imprint w:val="0"/>
        <w:vanish w:val="0"/>
        <w:spacing w:val="0"/>
        <w:position w:val="0"/>
        <w:sz w:val="32"/>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pStyle w:val="2"/>
      <w:suff w:val="nothing"/>
      <w:lvlText w:val="%1.%2、"/>
      <w:lvlJc w:val="left"/>
      <w:pPr>
        <w:ind w:left="0" w:firstLine="0"/>
      </w:pPr>
      <w:rPr>
        <w:rFonts w:hint="eastAsia"/>
        <w:b/>
        <w:bCs w:val="0"/>
        <w:i w:val="0"/>
        <w:iCs w:val="0"/>
        <w:caps w:val="0"/>
        <w:smallCaps w:val="0"/>
        <w:strike w:val="0"/>
        <w:dstrike w:val="0"/>
        <w:outline w:val="0"/>
        <w:shadow w:val="0"/>
        <w:emboss w:val="0"/>
        <w:imprint w:val="0"/>
        <w:vanish w:val="0"/>
        <w:spacing w:val="0"/>
        <w:position w:val="0"/>
        <w:sz w:val="30"/>
        <w:szCs w:val="3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2">
      <w:start w:val="1"/>
      <w:numFmt w:val="decimal"/>
      <w:pStyle w:val="3"/>
      <w:suff w:val="nothing"/>
      <w:lvlText w:val="%1.%2.%3、"/>
      <w:lvlJc w:val="left"/>
      <w:pPr>
        <w:ind w:left="0" w:firstLine="0"/>
      </w:pPr>
      <w:rPr>
        <w:rFonts w:eastAsia="微软雅黑" w:hint="eastAsia"/>
        <w:b/>
        <w:i w:val="0"/>
        <w:sz w:val="28"/>
      </w:rPr>
    </w:lvl>
    <w:lvl w:ilvl="3">
      <w:start w:val="1"/>
      <w:numFmt w:val="decimal"/>
      <w:suff w:val="nothing"/>
      <w:lvlText w:val="（%4）"/>
      <w:lvlJc w:val="left"/>
      <w:pPr>
        <w:ind w:left="0" w:firstLine="0"/>
      </w:pPr>
      <w:rPr>
        <w:rFonts w:eastAsia="微软雅黑" w:hint="eastAsia"/>
        <w:b/>
        <w:i w:val="0"/>
        <w:sz w:val="24"/>
      </w:rPr>
    </w:lvl>
    <w:lvl w:ilvl="4">
      <w:start w:val="1"/>
      <w:numFmt w:val="decimal"/>
      <w:suff w:val="nothing"/>
      <w:lvlText w:val="%5）"/>
      <w:lvlJc w:val="left"/>
      <w:pPr>
        <w:ind w:left="0" w:firstLine="0"/>
      </w:pPr>
      <w:rPr>
        <w:rFonts w:eastAsia="微软雅黑" w:hint="eastAsia"/>
        <w:b/>
        <w:i w:val="0"/>
        <w:sz w:val="24"/>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2" w15:restartNumberingAfterBreak="0">
    <w:nsid w:val="07AF6709"/>
    <w:multiLevelType w:val="multilevel"/>
    <w:tmpl w:val="07AF6709"/>
    <w:lvl w:ilvl="0">
      <w:start w:val="1"/>
      <w:numFmt w:val="decimal"/>
      <w:lvlText w:val="%1"/>
      <w:lvlJc w:val="left"/>
      <w:pPr>
        <w:ind w:left="420" w:hanging="420"/>
      </w:pPr>
      <w:rPr>
        <w:rFonts w:ascii="微软雅黑" w:eastAsia="微软雅黑" w:hAnsi="微软雅黑" w:cs="宋体" w:hint="default"/>
        <w:b/>
      </w:rPr>
    </w:lvl>
    <w:lvl w:ilvl="1">
      <w:start w:val="1"/>
      <w:numFmt w:val="decimal"/>
      <w:suff w:val="nothing"/>
      <w:lvlText w:val="%2、"/>
      <w:lvlJc w:val="left"/>
      <w:pPr>
        <w:ind w:left="0" w:firstLine="0"/>
      </w:pPr>
      <w:rPr>
        <w:rFonts w:hint="default"/>
        <w:sz w:val="24"/>
        <w:szCs w:val="20"/>
      </w:rPr>
    </w:lvl>
    <w:lvl w:ilvl="2">
      <w:start w:val="1"/>
      <w:numFmt w:val="lowerRoman"/>
      <w:lvlText w:val="%3."/>
      <w:lvlJc w:val="right"/>
      <w:pPr>
        <w:ind w:left="1260" w:hanging="420"/>
      </w:pPr>
      <w:rPr>
        <w:rFonts w:ascii="宋体" w:eastAsia="宋体" w:hAnsi="宋体" w:cs="宋体" w:hint="default"/>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 w15:restartNumberingAfterBreak="0">
    <w:nsid w:val="21306E9D"/>
    <w:multiLevelType w:val="multilevel"/>
    <w:tmpl w:val="9F2A9816"/>
    <w:lvl w:ilvl="0">
      <w:start w:val="1"/>
      <w:numFmt w:val="chineseCountingThousand"/>
      <w:pStyle w:val="6"/>
      <w:lvlText w:val="(%1)"/>
      <w:lvlJc w:val="left"/>
      <w:pPr>
        <w:ind w:left="420" w:hanging="420"/>
      </w:pPr>
      <w:rPr>
        <w:rFonts w:ascii="微软雅黑" w:eastAsia="微软雅黑" w:hint="eastAsia"/>
        <w:b/>
        <w:bCs w:val="0"/>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 w15:restartNumberingAfterBreak="0">
    <w:nsid w:val="274361C5"/>
    <w:multiLevelType w:val="multilevel"/>
    <w:tmpl w:val="274361C5"/>
    <w:lvl w:ilvl="0">
      <w:start w:val="1"/>
      <w:numFmt w:val="chineseCountingThousand"/>
      <w:suff w:val="nothing"/>
      <w:lvlText w:val="第%1章、"/>
      <w:lvlJc w:val="left"/>
      <w:pPr>
        <w:ind w:left="0" w:firstLine="0"/>
      </w:pPr>
      <w:rPr>
        <w:rFonts w:hint="eastAsia"/>
        <w:sz w:val="28"/>
      </w:rPr>
    </w:lvl>
    <w:lvl w:ilvl="1">
      <w:start w:val="1"/>
      <w:numFmt w:val="japaneseCounting"/>
      <w:lvlText w:val="%2、"/>
      <w:lvlJc w:val="left"/>
      <w:pPr>
        <w:ind w:left="840" w:hanging="420"/>
      </w:pPr>
      <w:rPr>
        <w:rFonts w:hint="default"/>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5" w15:restartNumberingAfterBreak="0">
    <w:nsid w:val="2FE22B8F"/>
    <w:multiLevelType w:val="multilevel"/>
    <w:tmpl w:val="2FE22B8F"/>
    <w:lvl w:ilvl="0">
      <w:start w:val="1"/>
      <w:numFmt w:val="decimal"/>
      <w:suff w:val="nothing"/>
      <w:lvlText w:val="%1"/>
      <w:lvlJc w:val="left"/>
      <w:pPr>
        <w:ind w:left="0" w:firstLine="0"/>
      </w:pPr>
      <w:rPr>
        <w:rFonts w:hint="default"/>
        <w:b w:val="0"/>
        <w:sz w:val="20"/>
        <w:szCs w:val="20"/>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6" w15:restartNumberingAfterBreak="0">
    <w:nsid w:val="39621715"/>
    <w:multiLevelType w:val="multilevel"/>
    <w:tmpl w:val="39621715"/>
    <w:lvl w:ilvl="0">
      <w:start w:val="1"/>
      <w:numFmt w:val="decimal"/>
      <w:suff w:val="nothing"/>
      <w:lvlText w:val="%1、"/>
      <w:lvlJc w:val="left"/>
      <w:pPr>
        <w:ind w:left="0" w:firstLine="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7" w15:restartNumberingAfterBreak="0">
    <w:nsid w:val="55C82646"/>
    <w:multiLevelType w:val="multilevel"/>
    <w:tmpl w:val="55C8264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5A332828"/>
    <w:multiLevelType w:val="multilevel"/>
    <w:tmpl w:val="5A332828"/>
    <w:lvl w:ilvl="0">
      <w:start w:val="1"/>
      <w:numFmt w:val="decimal"/>
      <w:suff w:val="nothing"/>
      <w:lvlText w:val="%1"/>
      <w:lvlJc w:val="left"/>
      <w:pPr>
        <w:ind w:left="440" w:hanging="440"/>
      </w:pPr>
      <w:rPr>
        <w:rFonts w:hint="eastAsia"/>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9" w15:restartNumberingAfterBreak="0">
    <w:nsid w:val="645B50A0"/>
    <w:multiLevelType w:val="multilevel"/>
    <w:tmpl w:val="645B50A0"/>
    <w:lvl w:ilvl="0">
      <w:start w:val="1"/>
      <w:numFmt w:val="lowerLetter"/>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76C95E58"/>
    <w:multiLevelType w:val="multilevel"/>
    <w:tmpl w:val="76C95E58"/>
    <w:lvl w:ilvl="0">
      <w:start w:val="1"/>
      <w:numFmt w:val="decimal"/>
      <w:suff w:val="noth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1"/>
  </w:num>
  <w:num w:numId="3">
    <w:abstractNumId w:val="1"/>
  </w:num>
  <w:num w:numId="4">
    <w:abstractNumId w:val="3"/>
  </w:num>
  <w:num w:numId="5">
    <w:abstractNumId w:val="7"/>
  </w:num>
  <w:num w:numId="6">
    <w:abstractNumId w:val="9"/>
  </w:num>
  <w:num w:numId="7">
    <w:abstractNumId w:val="1"/>
  </w:num>
  <w:num w:numId="8">
    <w:abstractNumId w:val="1"/>
  </w:num>
  <w:num w:numId="9">
    <w:abstractNumId w:val="1"/>
  </w:num>
  <w:num w:numId="10">
    <w:abstractNumId w:val="3"/>
  </w:num>
  <w:num w:numId="11">
    <w:abstractNumId w:val="7"/>
  </w:num>
  <w:num w:numId="12">
    <w:abstractNumId w:val="9"/>
  </w:num>
  <w:num w:numId="13">
    <w:abstractNumId w:val="1"/>
  </w:num>
  <w:num w:numId="14">
    <w:abstractNumId w:val="1"/>
  </w:num>
  <w:num w:numId="15">
    <w:abstractNumId w:val="1"/>
  </w:num>
  <w:num w:numId="16">
    <w:abstractNumId w:val="1"/>
  </w:num>
  <w:num w:numId="17">
    <w:abstractNumId w:val="3"/>
  </w:num>
  <w:num w:numId="18">
    <w:abstractNumId w:val="1"/>
  </w:num>
  <w:num w:numId="19">
    <w:abstractNumId w:val="1"/>
  </w:num>
  <w:num w:numId="20">
    <w:abstractNumId w:val="1"/>
  </w:num>
  <w:num w:numId="21">
    <w:abstractNumId w:val="3"/>
  </w:num>
  <w:num w:numId="22">
    <w:abstractNumId w:val="1"/>
  </w:num>
  <w:num w:numId="23">
    <w:abstractNumId w:val="1"/>
  </w:num>
  <w:num w:numId="24">
    <w:abstractNumId w:val="1"/>
  </w:num>
  <w:num w:numId="25">
    <w:abstractNumId w:val="3"/>
  </w:num>
  <w:num w:numId="26">
    <w:abstractNumId w:val="1"/>
  </w:num>
  <w:num w:numId="27">
    <w:abstractNumId w:val="1"/>
  </w:num>
  <w:num w:numId="28">
    <w:abstractNumId w:val="1"/>
  </w:num>
  <w:num w:numId="29">
    <w:abstractNumId w:val="3"/>
  </w:num>
  <w:num w:numId="30">
    <w:abstractNumId w:val="4"/>
  </w:num>
  <w:num w:numId="31">
    <w:abstractNumId w:val="5"/>
  </w:num>
  <w:num w:numId="32">
    <w:abstractNumId w:val="10"/>
  </w:num>
  <w:num w:numId="33">
    <w:abstractNumId w:val="2"/>
  </w:num>
  <w:num w:numId="34">
    <w:abstractNumId w:val="0"/>
  </w:num>
  <w:num w:numId="35">
    <w:abstractNumId w:val="6"/>
  </w:num>
  <w:num w:numId="36">
    <w:abstractNumId w:val="8"/>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7A09"/>
    <w:rsid w:val="00012E18"/>
    <w:rsid w:val="000E5AFA"/>
    <w:rsid w:val="000F0C72"/>
    <w:rsid w:val="0010616D"/>
    <w:rsid w:val="001B4A90"/>
    <w:rsid w:val="003B7DFF"/>
    <w:rsid w:val="0043553C"/>
    <w:rsid w:val="005129B6"/>
    <w:rsid w:val="00543914"/>
    <w:rsid w:val="006302B6"/>
    <w:rsid w:val="0084735F"/>
    <w:rsid w:val="00895876"/>
    <w:rsid w:val="00A617A6"/>
    <w:rsid w:val="00B27A09"/>
    <w:rsid w:val="00C609A8"/>
    <w:rsid w:val="00DD53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233F7C"/>
  <w15:chartTrackingRefBased/>
  <w15:docId w15:val="{10850A5A-869B-427C-A561-20E012FB3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微软雅黑" w:hAnsiTheme="minorHAnsi" w:cstheme="minorBidi"/>
        <w:kern w:val="2"/>
        <w:sz w:val="24"/>
        <w:szCs w:val="24"/>
        <w:lang w:val="en-US" w:eastAsia="zh-CN"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2"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4A90"/>
    <w:pPr>
      <w:spacing w:line="240" w:lineRule="auto"/>
    </w:pPr>
    <w:rPr>
      <w:rFonts w:ascii="宋体" w:eastAsia="宋体" w:hAnsi="宋体" w:cs="宋体"/>
      <w:kern w:val="0"/>
    </w:rPr>
  </w:style>
  <w:style w:type="paragraph" w:styleId="1">
    <w:name w:val="heading 1"/>
    <w:basedOn w:val="a"/>
    <w:next w:val="a"/>
    <w:link w:val="10"/>
    <w:qFormat/>
    <w:rsid w:val="000E5AFA"/>
    <w:pPr>
      <w:keepNext/>
      <w:keepLines/>
      <w:numPr>
        <w:numId w:val="28"/>
      </w:numPr>
      <w:jc w:val="center"/>
      <w:outlineLvl w:val="0"/>
    </w:pPr>
    <w:rPr>
      <w:rFonts w:hAnsi="Times New Roman" w:cs="Times New Roman"/>
      <w:b/>
      <w:bCs/>
      <w:kern w:val="44"/>
      <w:sz w:val="32"/>
      <w:szCs w:val="44"/>
    </w:rPr>
  </w:style>
  <w:style w:type="paragraph" w:styleId="2">
    <w:name w:val="heading 2"/>
    <w:basedOn w:val="a"/>
    <w:next w:val="a"/>
    <w:link w:val="20"/>
    <w:qFormat/>
    <w:rsid w:val="000E5AFA"/>
    <w:pPr>
      <w:keepNext/>
      <w:keepLines/>
      <w:numPr>
        <w:ilvl w:val="1"/>
        <w:numId w:val="28"/>
      </w:numPr>
      <w:jc w:val="center"/>
      <w:outlineLvl w:val="1"/>
    </w:pPr>
    <w:rPr>
      <w:rFonts w:hAnsiTheme="majorHAnsi" w:cstheme="majorBidi"/>
      <w:b/>
      <w:bCs/>
      <w:sz w:val="30"/>
      <w:szCs w:val="32"/>
    </w:rPr>
  </w:style>
  <w:style w:type="paragraph" w:styleId="3">
    <w:name w:val="heading 3"/>
    <w:basedOn w:val="a"/>
    <w:next w:val="a"/>
    <w:link w:val="30"/>
    <w:unhideWhenUsed/>
    <w:qFormat/>
    <w:rsid w:val="000E5AFA"/>
    <w:pPr>
      <w:keepNext/>
      <w:keepLines/>
      <w:numPr>
        <w:ilvl w:val="2"/>
        <w:numId w:val="28"/>
      </w:numPr>
      <w:jc w:val="center"/>
      <w:outlineLvl w:val="2"/>
    </w:pPr>
    <w:rPr>
      <w:rFonts w:hAnsi="Calibri" w:cs="Times New Roman"/>
      <w:b/>
      <w:bCs/>
      <w:sz w:val="28"/>
      <w:szCs w:val="32"/>
    </w:rPr>
  </w:style>
  <w:style w:type="paragraph" w:styleId="4">
    <w:name w:val="heading 4"/>
    <w:basedOn w:val="a"/>
    <w:next w:val="a"/>
    <w:link w:val="40"/>
    <w:unhideWhenUsed/>
    <w:qFormat/>
    <w:rsid w:val="000E5AFA"/>
    <w:pPr>
      <w:keepNext/>
      <w:keepLines/>
      <w:ind w:left="420" w:hanging="420"/>
      <w:jc w:val="center"/>
      <w:outlineLvl w:val="3"/>
    </w:pPr>
    <w:rPr>
      <w:rFonts w:hAnsiTheme="majorHAnsi" w:cstheme="majorBidi"/>
      <w:b/>
      <w:bCs/>
      <w:szCs w:val="28"/>
    </w:rPr>
  </w:style>
  <w:style w:type="paragraph" w:styleId="5">
    <w:name w:val="heading 5"/>
    <w:basedOn w:val="a"/>
    <w:next w:val="a"/>
    <w:link w:val="50"/>
    <w:unhideWhenUsed/>
    <w:qFormat/>
    <w:rsid w:val="000E5AFA"/>
    <w:pPr>
      <w:keepNext/>
      <w:keepLines/>
      <w:ind w:left="420" w:hanging="420"/>
      <w:jc w:val="center"/>
      <w:outlineLvl w:val="4"/>
    </w:pPr>
    <w:rPr>
      <w:rFonts w:hAnsi="Times New Roman" w:cs="Times New Roman"/>
      <w:b/>
      <w:bCs/>
      <w:szCs w:val="28"/>
    </w:rPr>
  </w:style>
  <w:style w:type="paragraph" w:styleId="6">
    <w:name w:val="heading 6"/>
    <w:basedOn w:val="a"/>
    <w:next w:val="a"/>
    <w:link w:val="60"/>
    <w:unhideWhenUsed/>
    <w:qFormat/>
    <w:rsid w:val="000E5AFA"/>
    <w:pPr>
      <w:keepNext/>
      <w:keepLines/>
      <w:numPr>
        <w:numId w:val="29"/>
      </w:numPr>
      <w:jc w:val="center"/>
      <w:outlineLvl w:val="5"/>
    </w:pPr>
    <w:rPr>
      <w:rFonts w:hAnsi="Cambria" w:cs="Times New Roman"/>
      <w:b/>
      <w:bCs/>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qFormat/>
    <w:rsid w:val="000E5AFA"/>
    <w:rPr>
      <w:rFonts w:hAnsi="Times New Roman" w:cs="Times New Roman"/>
      <w:b/>
      <w:bCs/>
      <w:kern w:val="44"/>
      <w:sz w:val="32"/>
      <w:szCs w:val="44"/>
    </w:rPr>
  </w:style>
  <w:style w:type="character" w:customStyle="1" w:styleId="20">
    <w:name w:val="标题 2 字符"/>
    <w:basedOn w:val="a0"/>
    <w:link w:val="2"/>
    <w:qFormat/>
    <w:rsid w:val="000E5AFA"/>
    <w:rPr>
      <w:rFonts w:hAnsiTheme="majorHAnsi" w:cstheme="majorBidi"/>
      <w:b/>
      <w:bCs/>
      <w:sz w:val="30"/>
      <w:szCs w:val="32"/>
    </w:rPr>
  </w:style>
  <w:style w:type="character" w:customStyle="1" w:styleId="30">
    <w:name w:val="标题 3 字符"/>
    <w:basedOn w:val="a0"/>
    <w:link w:val="3"/>
    <w:qFormat/>
    <w:rsid w:val="000E5AFA"/>
    <w:rPr>
      <w:rFonts w:hAnsi="Calibri" w:cs="Times New Roman"/>
      <w:b/>
      <w:bCs/>
      <w:sz w:val="28"/>
      <w:szCs w:val="32"/>
    </w:rPr>
  </w:style>
  <w:style w:type="character" w:customStyle="1" w:styleId="40">
    <w:name w:val="标题 4 字符"/>
    <w:basedOn w:val="a0"/>
    <w:link w:val="4"/>
    <w:qFormat/>
    <w:rsid w:val="000E5AFA"/>
    <w:rPr>
      <w:rFonts w:hAnsiTheme="majorHAnsi" w:cstheme="majorBidi"/>
      <w:b/>
      <w:bCs/>
      <w:szCs w:val="28"/>
    </w:rPr>
  </w:style>
  <w:style w:type="character" w:customStyle="1" w:styleId="50">
    <w:name w:val="标题 5 字符"/>
    <w:basedOn w:val="a0"/>
    <w:link w:val="5"/>
    <w:rsid w:val="000E5AFA"/>
    <w:rPr>
      <w:rFonts w:hAnsi="Times New Roman" w:cs="Times New Roman"/>
      <w:b/>
      <w:bCs/>
      <w:szCs w:val="28"/>
    </w:rPr>
  </w:style>
  <w:style w:type="character" w:customStyle="1" w:styleId="60">
    <w:name w:val="标题 6 字符"/>
    <w:basedOn w:val="a0"/>
    <w:link w:val="6"/>
    <w:qFormat/>
    <w:rsid w:val="000E5AFA"/>
    <w:rPr>
      <w:rFonts w:hAnsi="Cambria" w:cs="Times New Roman"/>
      <w:b/>
      <w:bCs/>
      <w:szCs w:val="21"/>
    </w:rPr>
  </w:style>
  <w:style w:type="paragraph" w:customStyle="1" w:styleId="a3">
    <w:name w:val="正文首行缩进两字符"/>
    <w:basedOn w:val="a"/>
    <w:uiPriority w:val="1"/>
    <w:rsid w:val="000E5AFA"/>
    <w:pPr>
      <w:ind w:firstLineChars="200" w:firstLine="200"/>
    </w:pPr>
  </w:style>
  <w:style w:type="paragraph" w:styleId="a4">
    <w:name w:val="header"/>
    <w:basedOn w:val="a"/>
    <w:link w:val="a5"/>
    <w:uiPriority w:val="99"/>
    <w:unhideWhenUsed/>
    <w:rsid w:val="000E5AFA"/>
    <w:pPr>
      <w:pBdr>
        <w:bottom w:val="single" w:sz="6" w:space="1" w:color="auto"/>
      </w:pBdr>
      <w:tabs>
        <w:tab w:val="center" w:pos="4153"/>
        <w:tab w:val="right" w:pos="8306"/>
      </w:tabs>
      <w:jc w:val="center"/>
    </w:pPr>
    <w:rPr>
      <w:sz w:val="18"/>
      <w:szCs w:val="18"/>
    </w:rPr>
  </w:style>
  <w:style w:type="character" w:customStyle="1" w:styleId="a5">
    <w:name w:val="页眉 字符"/>
    <w:basedOn w:val="a0"/>
    <w:link w:val="a4"/>
    <w:uiPriority w:val="99"/>
    <w:rsid w:val="000E5AFA"/>
    <w:rPr>
      <w:sz w:val="18"/>
      <w:szCs w:val="18"/>
    </w:rPr>
  </w:style>
  <w:style w:type="paragraph" w:styleId="a6">
    <w:name w:val="footer"/>
    <w:basedOn w:val="a"/>
    <w:link w:val="a7"/>
    <w:uiPriority w:val="99"/>
    <w:unhideWhenUsed/>
    <w:rsid w:val="000E5AFA"/>
    <w:pPr>
      <w:tabs>
        <w:tab w:val="center" w:pos="4153"/>
        <w:tab w:val="right" w:pos="8306"/>
      </w:tabs>
    </w:pPr>
    <w:rPr>
      <w:sz w:val="18"/>
      <w:szCs w:val="18"/>
    </w:rPr>
  </w:style>
  <w:style w:type="character" w:customStyle="1" w:styleId="a7">
    <w:name w:val="页脚 字符"/>
    <w:basedOn w:val="a0"/>
    <w:link w:val="a6"/>
    <w:uiPriority w:val="99"/>
    <w:rsid w:val="000E5AFA"/>
    <w:rPr>
      <w:sz w:val="18"/>
      <w:szCs w:val="18"/>
    </w:rPr>
  </w:style>
  <w:style w:type="table" w:styleId="a8">
    <w:name w:val="Table Grid"/>
    <w:basedOn w:val="a1"/>
    <w:uiPriority w:val="39"/>
    <w:qFormat/>
    <w:rsid w:val="001B4A90"/>
    <w:pPr>
      <w:spacing w:line="240" w:lineRule="auto"/>
    </w:pPr>
    <w:rPr>
      <w:rFonts w:ascii="Times New Roman" w:eastAsia="宋体" w:hAnsi="Times New Roman" w:cs="Times New Roman"/>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列出段落1"/>
    <w:basedOn w:val="a"/>
    <w:uiPriority w:val="34"/>
    <w:qFormat/>
    <w:rsid w:val="001B4A90"/>
    <w:pPr>
      <w:ind w:firstLineChars="200" w:firstLine="420"/>
    </w:pPr>
  </w:style>
  <w:style w:type="paragraph" w:styleId="a9">
    <w:name w:val="List Paragraph"/>
    <w:basedOn w:val="a"/>
    <w:link w:val="aa"/>
    <w:uiPriority w:val="34"/>
    <w:qFormat/>
    <w:rsid w:val="001B4A90"/>
    <w:pPr>
      <w:ind w:firstLineChars="200" w:firstLine="420"/>
    </w:pPr>
  </w:style>
  <w:style w:type="character" w:customStyle="1" w:styleId="aa">
    <w:name w:val="列出段落 字符"/>
    <w:link w:val="a9"/>
    <w:uiPriority w:val="34"/>
    <w:qFormat/>
    <w:rsid w:val="001B4A90"/>
    <w:rPr>
      <w:rFonts w:ascii="宋体" w:eastAsia="宋体" w:hAnsi="宋体" w:cs="宋体"/>
      <w:kern w:val="0"/>
    </w:rPr>
  </w:style>
  <w:style w:type="paragraph" w:styleId="ab">
    <w:name w:val="Normal (Web)"/>
    <w:basedOn w:val="a"/>
    <w:qFormat/>
    <w:rsid w:val="00C609A8"/>
    <w:pPr>
      <w:spacing w:beforeAutospacing="1" w:afterAutospacing="1"/>
    </w:pPr>
    <w:rPr>
      <w:rFonts w:cs="Times New Roman"/>
    </w:rPr>
  </w:style>
  <w:style w:type="character" w:customStyle="1" w:styleId="12">
    <w:name w:val="列出段落 字符1"/>
    <w:uiPriority w:val="34"/>
    <w:qFormat/>
    <w:rsid w:val="003B7DFF"/>
    <w:rPr>
      <w:rFonts w:ascii="宋体" w:eastAsiaTheme="minorEastAsia" w:hAnsi="宋体" w:cs="宋体"/>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5</Pages>
  <Words>363</Words>
  <Characters>2070</Characters>
  <Application>Microsoft Office Word</Application>
  <DocSecurity>0</DocSecurity>
  <Lines>17</Lines>
  <Paragraphs>4</Paragraphs>
  <ScaleCrop>false</ScaleCrop>
  <Company>Microsoft</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2</cp:revision>
  <dcterms:created xsi:type="dcterms:W3CDTF">2025-04-10T01:43:00Z</dcterms:created>
  <dcterms:modified xsi:type="dcterms:W3CDTF">2025-04-10T02:19:00Z</dcterms:modified>
</cp:coreProperties>
</file>