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776E1">
      <w:pPr>
        <w:jc w:val="center"/>
        <w:rPr>
          <w:rFonts w:hint="eastAsia" w:ascii="宋体" w:hAnsi="宋体" w:cs="宋体"/>
          <w:b/>
          <w:sz w:val="36"/>
          <w:szCs w:val="36"/>
          <w:lang w:eastAsia="zh-CN" w:bidi="ar"/>
        </w:rPr>
      </w:pPr>
    </w:p>
    <w:p w14:paraId="3D90DBD3">
      <w:pPr>
        <w:jc w:val="center"/>
        <w:rPr>
          <w:rFonts w:hint="eastAsia" w:ascii="宋体" w:hAnsi="宋体" w:cs="宋体"/>
          <w:b/>
          <w:sz w:val="36"/>
          <w:szCs w:val="36"/>
          <w:lang w:eastAsia="zh-CN" w:bidi="ar"/>
        </w:rPr>
      </w:pPr>
      <w:r>
        <w:rPr>
          <w:rFonts w:hint="eastAsia" w:ascii="宋体" w:hAnsi="宋体" w:cs="宋体"/>
          <w:b/>
          <w:sz w:val="36"/>
          <w:szCs w:val="36"/>
          <w:lang w:eastAsia="zh-CN" w:bidi="ar"/>
        </w:rPr>
        <w:t>学府社区电梯有机房空调设备采购要求</w:t>
      </w:r>
    </w:p>
    <w:p w14:paraId="5A349783">
      <w:pPr>
        <w:numPr>
          <w:ilvl w:val="0"/>
          <w:numId w:val="1"/>
        </w:numPr>
        <w:rPr>
          <w:b/>
          <w:bCs/>
          <w:sz w:val="32"/>
          <w:szCs w:val="32"/>
        </w:rPr>
      </w:pPr>
      <w:r>
        <w:rPr>
          <w:rFonts w:hint="eastAsia"/>
          <w:b/>
          <w:bCs/>
          <w:sz w:val="32"/>
          <w:szCs w:val="32"/>
          <w:lang w:eastAsia="zh-CN"/>
        </w:rPr>
        <w:t>学府社区电梯有机房空调设备</w:t>
      </w:r>
      <w:r>
        <w:rPr>
          <w:rFonts w:hint="eastAsia"/>
          <w:b/>
          <w:bCs/>
          <w:sz w:val="32"/>
          <w:szCs w:val="32"/>
        </w:rPr>
        <w:t>数量要求</w:t>
      </w:r>
    </w:p>
    <w:tbl>
      <w:tblPr>
        <w:tblStyle w:val="5"/>
        <w:tblW w:w="10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787"/>
        <w:gridCol w:w="844"/>
        <w:gridCol w:w="2606"/>
        <w:gridCol w:w="935"/>
        <w:gridCol w:w="696"/>
        <w:gridCol w:w="3564"/>
      </w:tblGrid>
      <w:tr w14:paraId="4E53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F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E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产品样式</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F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能效等级</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472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技术参数</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0F2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空调技术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A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2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283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5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1P</w:t>
            </w:r>
            <w:r>
              <w:rPr>
                <w:rFonts w:hint="eastAsia" w:ascii="宋体" w:hAnsi="宋体" w:cs="宋体"/>
                <w:i w:val="0"/>
                <w:iCs w:val="0"/>
                <w:color w:val="000000"/>
                <w:kern w:val="0"/>
                <w:sz w:val="24"/>
                <w:szCs w:val="24"/>
                <w:u w:val="none"/>
                <w:lang w:val="en-US" w:eastAsia="zh-CN" w:bidi="ar"/>
              </w:rPr>
              <w:t>挂</w:t>
            </w:r>
            <w:r>
              <w:rPr>
                <w:rFonts w:hint="eastAsia" w:ascii="宋体" w:hAnsi="宋体" w:eastAsia="宋体" w:cs="宋体"/>
                <w:i w:val="0"/>
                <w:iCs w:val="0"/>
                <w:color w:val="000000"/>
                <w:kern w:val="0"/>
                <w:sz w:val="24"/>
                <w:szCs w:val="24"/>
                <w:u w:val="none"/>
                <w:lang w:val="en-US" w:eastAsia="zh-CN" w:bidi="ar"/>
              </w:rPr>
              <w:t>机</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D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挂</w:t>
            </w:r>
            <w:r>
              <w:rPr>
                <w:rFonts w:hint="eastAsia" w:ascii="宋体" w:hAnsi="宋体" w:eastAsia="宋体" w:cs="宋体"/>
                <w:i w:val="0"/>
                <w:iCs w:val="0"/>
                <w:color w:val="000000"/>
                <w:kern w:val="0"/>
                <w:sz w:val="24"/>
                <w:szCs w:val="24"/>
                <w:u w:val="none"/>
                <w:lang w:val="en-US" w:eastAsia="zh-CN" w:bidi="ar"/>
              </w:rPr>
              <w:t>机</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E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二级及以上</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1D5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制冷量≥2.65kw</w:t>
            </w:r>
          </w:p>
          <w:p w14:paraId="50A08767">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制热量≥4.05kw</w:t>
            </w:r>
          </w:p>
          <w:p w14:paraId="3062D4D2">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制冷功率≤0.62kw</w:t>
            </w:r>
          </w:p>
          <w:p w14:paraId="78E0863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制热功率≤1.1kw</w:t>
            </w:r>
          </w:p>
          <w:p w14:paraId="7E14307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电辅热功率≥1.1kw</w:t>
            </w:r>
          </w:p>
          <w:p w14:paraId="7316BB3C">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风量≥680m³/h</w:t>
            </w:r>
          </w:p>
          <w:p w14:paraId="296210FC">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室内机噪音≤40dB(A)</w:t>
            </w:r>
          </w:p>
          <w:p w14:paraId="38A7D10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室外机噪音≤50dB(A)</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866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sz w:val="24"/>
                <w:szCs w:val="24"/>
                <w:u w:val="none"/>
                <w:lang w:eastAsia="zh-CN"/>
              </w:rPr>
              <w:t>变频</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B7D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54</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23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室内、室外机成套设备含设备安装、配套铜管及冷凝水管、打孔、补漏等一切配套设施，外机统一放在空调外机专区</w:t>
            </w:r>
          </w:p>
        </w:tc>
      </w:tr>
    </w:tbl>
    <w:p w14:paraId="47D864A0">
      <w:pPr>
        <w:numPr>
          <w:ilvl w:val="0"/>
          <w:numId w:val="0"/>
        </w:numPr>
        <w:rPr>
          <w:b/>
          <w:bCs/>
          <w:sz w:val="32"/>
          <w:szCs w:val="32"/>
        </w:rPr>
      </w:pPr>
    </w:p>
    <w:p w14:paraId="10F3A26B">
      <w:pPr>
        <w:keepNext w:val="0"/>
        <w:keepLines w:val="0"/>
        <w:pageBreakBefore w:val="0"/>
        <w:widowControl w:val="0"/>
        <w:numPr>
          <w:ilvl w:val="0"/>
          <w:numId w:val="2"/>
        </w:numPr>
        <w:kinsoku/>
        <w:wordWrap/>
        <w:overflowPunct/>
        <w:topLinePunct w:val="0"/>
        <w:autoSpaceDE/>
        <w:autoSpaceDN/>
        <w:bidi w:val="0"/>
        <w:adjustRightInd/>
        <w:snapToGrid/>
        <w:spacing w:line="520" w:lineRule="atLeast"/>
        <w:textAlignment w:val="auto"/>
        <w:rPr>
          <w:b/>
          <w:bCs/>
          <w:sz w:val="32"/>
          <w:szCs w:val="32"/>
        </w:rPr>
      </w:pPr>
      <w:r>
        <w:rPr>
          <w:rFonts w:hint="eastAsia"/>
          <w:b/>
          <w:bCs/>
          <w:sz w:val="32"/>
          <w:szCs w:val="32"/>
          <w:lang w:eastAsia="zh-CN"/>
        </w:rPr>
        <w:t>学府社区电梯有机房空调</w:t>
      </w:r>
      <w:r>
        <w:rPr>
          <w:rFonts w:hint="eastAsia"/>
          <w:b/>
          <w:bCs/>
          <w:sz w:val="32"/>
          <w:szCs w:val="32"/>
        </w:rPr>
        <w:t>设备的参数要求</w:t>
      </w:r>
    </w:p>
    <w:p w14:paraId="2071FD32">
      <w:pPr>
        <w:keepNext w:val="0"/>
        <w:keepLines w:val="0"/>
        <w:pageBreakBefore w:val="0"/>
        <w:widowControl w:val="0"/>
        <w:kinsoku/>
        <w:wordWrap/>
        <w:overflowPunct/>
        <w:topLinePunct w:val="0"/>
        <w:autoSpaceDE/>
        <w:autoSpaceDN/>
        <w:bidi w:val="0"/>
        <w:adjustRightInd/>
        <w:snapToGrid/>
        <w:spacing w:line="520" w:lineRule="atLeast"/>
        <w:textAlignment w:val="auto"/>
        <w:rPr>
          <w:sz w:val="32"/>
          <w:szCs w:val="32"/>
        </w:rPr>
      </w:pPr>
      <w:r>
        <w:rPr>
          <w:rFonts w:hint="eastAsia"/>
          <w:sz w:val="32"/>
          <w:szCs w:val="32"/>
        </w:rPr>
        <w:t>建议要求：</w:t>
      </w:r>
    </w:p>
    <w:p w14:paraId="068618B2">
      <w:pPr>
        <w:keepNext w:val="0"/>
        <w:keepLines w:val="0"/>
        <w:pageBreakBefore w:val="0"/>
        <w:widowControl w:val="0"/>
        <w:numPr>
          <w:ilvl w:val="0"/>
          <w:numId w:val="3"/>
        </w:numPr>
        <w:kinsoku/>
        <w:wordWrap/>
        <w:overflowPunct/>
        <w:topLinePunct w:val="0"/>
        <w:autoSpaceDE/>
        <w:autoSpaceDN/>
        <w:bidi w:val="0"/>
        <w:adjustRightInd/>
        <w:snapToGrid/>
        <w:spacing w:line="520" w:lineRule="atLeast"/>
        <w:textAlignment w:val="auto"/>
        <w:rPr>
          <w:sz w:val="32"/>
          <w:szCs w:val="32"/>
        </w:rPr>
      </w:pPr>
      <w:r>
        <w:rPr>
          <w:rFonts w:hint="eastAsia"/>
          <w:sz w:val="32"/>
          <w:szCs w:val="32"/>
          <w:lang w:eastAsia="zh-CN"/>
        </w:rPr>
        <w:t>竞价</w:t>
      </w:r>
      <w:r>
        <w:rPr>
          <w:rFonts w:hint="eastAsia"/>
          <w:sz w:val="32"/>
          <w:szCs w:val="32"/>
        </w:rPr>
        <w:t>品牌：格力、海尔、美的</w:t>
      </w:r>
    </w:p>
    <w:p w14:paraId="0B3B2319">
      <w:pPr>
        <w:keepNext w:val="0"/>
        <w:keepLines w:val="0"/>
        <w:pageBreakBefore w:val="0"/>
        <w:widowControl w:val="0"/>
        <w:numPr>
          <w:ilvl w:val="0"/>
          <w:numId w:val="3"/>
        </w:numPr>
        <w:kinsoku/>
        <w:wordWrap/>
        <w:overflowPunct/>
        <w:topLinePunct w:val="0"/>
        <w:autoSpaceDE/>
        <w:autoSpaceDN/>
        <w:bidi w:val="0"/>
        <w:adjustRightInd/>
        <w:snapToGrid/>
        <w:spacing w:line="520" w:lineRule="atLeast"/>
        <w:textAlignment w:val="auto"/>
        <w:rPr>
          <w:sz w:val="32"/>
          <w:szCs w:val="32"/>
        </w:rPr>
      </w:pPr>
      <w:r>
        <w:rPr>
          <w:sz w:val="32"/>
          <w:szCs w:val="32"/>
        </w:rPr>
        <w:t>冷暖类型</w:t>
      </w:r>
      <w:r>
        <w:rPr>
          <w:rFonts w:hint="eastAsia"/>
          <w:sz w:val="32"/>
          <w:szCs w:val="32"/>
          <w:lang w:eastAsia="zh-CN"/>
        </w:rPr>
        <w:t>：</w:t>
      </w:r>
      <w:r>
        <w:rPr>
          <w:sz w:val="32"/>
          <w:szCs w:val="32"/>
        </w:rPr>
        <w:t>冷暖机</w:t>
      </w:r>
    </w:p>
    <w:p w14:paraId="76EE2AE0">
      <w:pPr>
        <w:keepNext w:val="0"/>
        <w:keepLines w:val="0"/>
        <w:pageBreakBefore w:val="0"/>
        <w:widowControl w:val="0"/>
        <w:numPr>
          <w:ilvl w:val="0"/>
          <w:numId w:val="3"/>
        </w:numPr>
        <w:kinsoku/>
        <w:wordWrap/>
        <w:overflowPunct/>
        <w:topLinePunct w:val="0"/>
        <w:autoSpaceDE/>
        <w:autoSpaceDN/>
        <w:bidi w:val="0"/>
        <w:adjustRightInd/>
        <w:snapToGrid/>
        <w:spacing w:line="520" w:lineRule="atLeast"/>
        <w:textAlignment w:val="auto"/>
        <w:rPr>
          <w:sz w:val="32"/>
          <w:szCs w:val="32"/>
        </w:rPr>
      </w:pPr>
      <w:r>
        <w:rPr>
          <w:sz w:val="32"/>
          <w:szCs w:val="32"/>
        </w:rPr>
        <w:t>智能类型</w:t>
      </w:r>
      <w:r>
        <w:rPr>
          <w:rFonts w:hint="eastAsia"/>
          <w:sz w:val="32"/>
          <w:szCs w:val="32"/>
          <w:lang w:eastAsia="zh-CN"/>
        </w:rPr>
        <w:t>：</w:t>
      </w:r>
      <w:r>
        <w:rPr>
          <w:sz w:val="32"/>
          <w:szCs w:val="32"/>
        </w:rPr>
        <w:t>智能</w:t>
      </w:r>
    </w:p>
    <w:p w14:paraId="2364F20F">
      <w:pPr>
        <w:keepNext w:val="0"/>
        <w:keepLines w:val="0"/>
        <w:pageBreakBefore w:val="0"/>
        <w:widowControl w:val="0"/>
        <w:numPr>
          <w:ilvl w:val="0"/>
          <w:numId w:val="3"/>
        </w:numPr>
        <w:kinsoku/>
        <w:wordWrap/>
        <w:overflowPunct/>
        <w:topLinePunct w:val="0"/>
        <w:autoSpaceDE/>
        <w:autoSpaceDN/>
        <w:bidi w:val="0"/>
        <w:adjustRightInd/>
        <w:snapToGrid/>
        <w:spacing w:line="520" w:lineRule="atLeast"/>
        <w:textAlignment w:val="auto"/>
        <w:rPr>
          <w:color w:val="auto"/>
          <w:sz w:val="32"/>
          <w:szCs w:val="32"/>
        </w:rPr>
      </w:pPr>
      <w:r>
        <w:rPr>
          <w:rFonts w:hint="eastAsia"/>
          <w:sz w:val="32"/>
          <w:szCs w:val="32"/>
        </w:rPr>
        <w:t>质保期：</w:t>
      </w:r>
      <w:r>
        <w:rPr>
          <w:rFonts w:hint="eastAsia"/>
          <w:color w:val="auto"/>
          <w:sz w:val="32"/>
          <w:szCs w:val="32"/>
        </w:rPr>
        <w:t>5年及以上；质保期内，乙方应当提供7×24小时电话支持服务。乙方接到甲方保修通知后4个小时内响应，24个小时内排除故障。对于质保期内不能修复的产品/部件，乙方应在72个小时内免费更换备品备件。质保期届满后，乙方对本合同项下货物提供终身维修服务，且维修时只收取所需维修部件的成本费，服务内容应与质保期内的要求相一致</w:t>
      </w:r>
      <w:r>
        <w:rPr>
          <w:rFonts w:hint="eastAsia"/>
          <w:color w:val="auto"/>
          <w:sz w:val="32"/>
          <w:szCs w:val="32"/>
          <w:lang w:eastAsia="zh-CN"/>
        </w:rPr>
        <w:t>。</w:t>
      </w:r>
    </w:p>
    <w:p w14:paraId="7BEABD38">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b/>
          <w:bCs/>
          <w:color w:val="auto"/>
          <w:sz w:val="32"/>
          <w:szCs w:val="32"/>
        </w:rPr>
      </w:pPr>
      <w:r>
        <w:rPr>
          <w:rFonts w:hint="eastAsia"/>
          <w:b w:val="0"/>
          <w:bCs w:val="0"/>
          <w:color w:val="auto"/>
          <w:sz w:val="32"/>
          <w:szCs w:val="32"/>
          <w:lang w:val="en-US" w:eastAsia="zh-CN"/>
        </w:rPr>
        <w:t>6</w:t>
      </w:r>
      <w:r>
        <w:rPr>
          <w:rFonts w:hint="eastAsia"/>
          <w:color w:val="auto"/>
          <w:sz w:val="32"/>
          <w:szCs w:val="32"/>
          <w:lang w:val="en-US" w:eastAsia="zh-CN"/>
        </w:rPr>
        <w:t>.</w:t>
      </w:r>
      <w:r>
        <w:rPr>
          <w:rFonts w:hint="eastAsia"/>
          <w:color w:val="auto"/>
          <w:sz w:val="32"/>
          <w:szCs w:val="32"/>
        </w:rPr>
        <w:t>能效等级：</w:t>
      </w:r>
      <w:r>
        <w:rPr>
          <w:rFonts w:hint="eastAsia"/>
          <w:b/>
          <w:bCs/>
          <w:color w:val="auto"/>
          <w:sz w:val="32"/>
          <w:szCs w:val="32"/>
        </w:rPr>
        <w:t>满足政府采购节能环保要求的（二级能效及以上）</w:t>
      </w:r>
    </w:p>
    <w:p w14:paraId="272FC4A1">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color w:val="auto"/>
          <w:sz w:val="32"/>
          <w:szCs w:val="32"/>
        </w:rPr>
      </w:pPr>
      <w:r>
        <w:rPr>
          <w:rFonts w:hint="eastAsia"/>
          <w:color w:val="auto"/>
          <w:sz w:val="32"/>
          <w:szCs w:val="32"/>
          <w:lang w:val="en-US" w:eastAsia="zh-CN"/>
        </w:rPr>
        <w:t>7.</w:t>
      </w:r>
      <w:r>
        <w:rPr>
          <w:rFonts w:hint="eastAsia"/>
          <w:color w:val="auto"/>
          <w:sz w:val="32"/>
          <w:szCs w:val="32"/>
        </w:rPr>
        <w:t>交货方式：送货上门。</w:t>
      </w:r>
    </w:p>
    <w:p w14:paraId="496794D7">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rFonts w:hint="eastAsia" w:eastAsia="宋体"/>
          <w:color w:val="auto"/>
          <w:sz w:val="32"/>
          <w:szCs w:val="32"/>
          <w:lang w:eastAsia="zh-CN"/>
        </w:rPr>
      </w:pPr>
      <w:r>
        <w:rPr>
          <w:rFonts w:hint="eastAsia"/>
          <w:color w:val="auto"/>
          <w:sz w:val="32"/>
          <w:szCs w:val="32"/>
          <w:lang w:val="en-US" w:eastAsia="zh-CN"/>
        </w:rPr>
        <w:t>8.</w:t>
      </w:r>
      <w:r>
        <w:rPr>
          <w:color w:val="auto"/>
          <w:sz w:val="32"/>
          <w:szCs w:val="32"/>
        </w:rPr>
        <w:t>交货期</w:t>
      </w:r>
      <w:r>
        <w:rPr>
          <w:rFonts w:hint="eastAsia"/>
          <w:color w:val="auto"/>
          <w:sz w:val="32"/>
          <w:szCs w:val="32"/>
          <w:lang w:eastAsia="zh-CN"/>
        </w:rPr>
        <w:t>：三</w:t>
      </w:r>
      <w:r>
        <w:rPr>
          <w:rFonts w:hint="eastAsia"/>
          <w:color w:val="auto"/>
          <w:sz w:val="32"/>
          <w:szCs w:val="32"/>
        </w:rPr>
        <w:t>十</w:t>
      </w:r>
      <w:r>
        <w:rPr>
          <w:color w:val="auto"/>
          <w:sz w:val="32"/>
          <w:szCs w:val="32"/>
        </w:rPr>
        <w:t>天</w:t>
      </w:r>
      <w:r>
        <w:rPr>
          <w:rFonts w:hint="eastAsia"/>
          <w:color w:val="auto"/>
          <w:sz w:val="32"/>
          <w:szCs w:val="32"/>
          <w:lang w:eastAsia="zh-CN"/>
        </w:rPr>
        <w:t>。</w:t>
      </w:r>
    </w:p>
    <w:p w14:paraId="40B18B93">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sz w:val="32"/>
          <w:szCs w:val="32"/>
        </w:rPr>
      </w:pPr>
      <w:r>
        <w:rPr>
          <w:rFonts w:hint="eastAsia" w:ascii="宋体" w:hAnsi="宋体" w:cs="宋体"/>
          <w:color w:val="auto"/>
          <w:sz w:val="32"/>
          <w:szCs w:val="32"/>
          <w:lang w:val="en-US" w:eastAsia="zh-CN" w:bidi="ar"/>
        </w:rPr>
        <w:t>9.</w:t>
      </w:r>
      <w:r>
        <w:rPr>
          <w:rFonts w:hint="eastAsia" w:ascii="宋体" w:hAnsi="宋体" w:cs="宋体"/>
          <w:color w:val="auto"/>
          <w:sz w:val="32"/>
          <w:szCs w:val="32"/>
          <w:lang w:bidi="ar"/>
        </w:rPr>
        <w:t>安装与验收：乙方负责在甲方指定的时间（</w:t>
      </w:r>
      <w:r>
        <w:rPr>
          <w:rFonts w:hint="eastAsia" w:ascii="宋体" w:hAnsi="宋体" w:cs="宋体"/>
          <w:color w:val="auto"/>
          <w:sz w:val="32"/>
          <w:szCs w:val="32"/>
          <w:lang w:val="en-US" w:eastAsia="zh-CN" w:bidi="ar"/>
        </w:rPr>
        <w:t>3</w:t>
      </w:r>
      <w:r>
        <w:rPr>
          <w:rFonts w:hint="eastAsia" w:ascii="宋体" w:hAnsi="宋体" w:cs="宋体"/>
          <w:color w:val="auto"/>
          <w:sz w:val="32"/>
          <w:szCs w:val="32"/>
          <w:lang w:bidi="ar"/>
        </w:rPr>
        <w:t>0天）内，</w:t>
      </w:r>
      <w:r>
        <w:rPr>
          <w:rFonts w:hint="eastAsia" w:ascii="宋体" w:hAnsi="宋体" w:cs="宋体"/>
          <w:sz w:val="32"/>
          <w:szCs w:val="32"/>
          <w:lang w:bidi="ar"/>
        </w:rPr>
        <w:t>按照甲方的要求完成货物的安装调试。乙方应严格遵守安全法律法规，采取安全保障措施，保证人员安全。因乙方原因造成的人员伤亡和财产损失，</w:t>
      </w:r>
      <w:bookmarkStart w:id="0" w:name="_GoBack"/>
      <w:r>
        <w:rPr>
          <w:rFonts w:hint="eastAsia" w:ascii="宋体" w:hAnsi="宋体" w:cs="宋体"/>
          <w:sz w:val="32"/>
          <w:szCs w:val="32"/>
          <w:lang w:bidi="ar"/>
        </w:rPr>
        <w:t>均由乙方承担。甲方应在收到货物后</w:t>
      </w:r>
      <w:r>
        <w:rPr>
          <w:rFonts w:ascii="Calibri" w:hAnsi="Calibri" w:cs="Calibri"/>
          <w:sz w:val="32"/>
          <w:szCs w:val="32"/>
          <w:lang w:bidi="ar"/>
        </w:rPr>
        <w:t xml:space="preserve">3 </w:t>
      </w:r>
      <w:r>
        <w:rPr>
          <w:rFonts w:hint="eastAsia" w:ascii="宋体" w:hAnsi="宋体" w:cs="宋体"/>
          <w:sz w:val="32"/>
          <w:szCs w:val="32"/>
          <w:lang w:bidi="ar"/>
        </w:rPr>
        <w:t>个工作日内进行到货验收。甲方仅对产品的数量和外观进行检验，并不因此减轻或免除乙方所应承担的质量保证责任。安装调测完毕后，乙方应配合甲方进行最终验收，验收结果以甲方签署的验收证明为准。</w:t>
      </w:r>
    </w:p>
    <w:bookmarkEnd w:id="0"/>
    <w:p w14:paraId="55D8E8E9">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sz w:val="32"/>
          <w:szCs w:val="32"/>
        </w:rPr>
      </w:pPr>
      <w:r>
        <w:rPr>
          <w:rFonts w:hint="eastAsia" w:ascii="宋体" w:hAnsi="宋体" w:cs="宋体"/>
          <w:sz w:val="32"/>
          <w:szCs w:val="32"/>
          <w:lang w:val="en-US" w:eastAsia="zh-CN" w:bidi="ar"/>
        </w:rPr>
        <w:t>10.</w:t>
      </w:r>
      <w:r>
        <w:rPr>
          <w:rFonts w:hint="eastAsia" w:ascii="宋体" w:hAnsi="宋体" w:cs="宋体"/>
          <w:sz w:val="32"/>
          <w:szCs w:val="32"/>
          <w:lang w:bidi="ar"/>
        </w:rPr>
        <w:t>支付方式：甲方在验收合格</w:t>
      </w:r>
      <w:r>
        <w:rPr>
          <w:rFonts w:hint="eastAsia" w:ascii="宋体" w:hAnsi="宋体" w:eastAsia="宋体" w:cs="宋体"/>
          <w:sz w:val="32"/>
          <w:szCs w:val="32"/>
          <w:lang w:bidi="ar"/>
        </w:rPr>
        <w:t>后15个工作</w:t>
      </w:r>
      <w:r>
        <w:rPr>
          <w:rFonts w:hint="eastAsia" w:ascii="宋体" w:hAnsi="宋体" w:cs="宋体"/>
          <w:sz w:val="32"/>
          <w:szCs w:val="32"/>
          <w:lang w:bidi="ar"/>
        </w:rPr>
        <w:t>日内将货款</w:t>
      </w:r>
      <w:r>
        <w:rPr>
          <w:rFonts w:hint="eastAsia" w:ascii="宋体" w:hAnsi="宋体" w:cs="宋体"/>
          <w:sz w:val="32"/>
          <w:szCs w:val="32"/>
          <w:lang w:val="en-US" w:eastAsia="zh-CN" w:bidi="ar"/>
        </w:rPr>
        <w:t>一次性</w:t>
      </w:r>
      <w:r>
        <w:rPr>
          <w:rFonts w:hint="eastAsia" w:ascii="宋体" w:hAnsi="宋体" w:cs="宋体"/>
          <w:sz w:val="32"/>
          <w:szCs w:val="32"/>
          <w:lang w:bidi="ar"/>
        </w:rPr>
        <w:t>支付给乙方。</w:t>
      </w:r>
    </w:p>
    <w:p w14:paraId="0DDC7F0F">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sz w:val="32"/>
          <w:szCs w:val="32"/>
        </w:rPr>
      </w:pPr>
      <w:r>
        <w:rPr>
          <w:rFonts w:hint="eastAsia"/>
          <w:sz w:val="32"/>
          <w:szCs w:val="32"/>
          <w:lang w:val="en-US" w:eastAsia="zh-CN"/>
        </w:rPr>
        <w:t>11.</w:t>
      </w:r>
      <w:r>
        <w:rPr>
          <w:rFonts w:hint="eastAsia"/>
          <w:sz w:val="32"/>
          <w:szCs w:val="32"/>
        </w:rPr>
        <w:t>其他：报价包含所有安装、</w:t>
      </w:r>
      <w:r>
        <w:rPr>
          <w:rFonts w:hint="eastAsia"/>
          <w:b/>
          <w:bCs/>
          <w:sz w:val="32"/>
          <w:szCs w:val="32"/>
          <w:shd w:val="clear" w:color="FFFFFF" w:fill="D9D9D9"/>
        </w:rPr>
        <w:t>材料（含加装铜管、加装设备内机、外机电源线路）</w:t>
      </w:r>
      <w:r>
        <w:rPr>
          <w:rFonts w:hint="eastAsia"/>
          <w:sz w:val="32"/>
          <w:szCs w:val="32"/>
        </w:rPr>
        <w:t>等任何费用。加装铜管的数量、</w:t>
      </w:r>
      <w:r>
        <w:rPr>
          <w:rFonts w:hint="eastAsia"/>
          <w:b/>
          <w:bCs/>
          <w:sz w:val="32"/>
          <w:szCs w:val="32"/>
          <w:shd w:val="clear" w:color="FFFFFF" w:fill="D9D9D9"/>
        </w:rPr>
        <w:t>加装设备内机、外机电源线路的电缆线及其他辅助材料数量</w:t>
      </w:r>
      <w:r>
        <w:rPr>
          <w:rFonts w:hint="eastAsia"/>
          <w:sz w:val="32"/>
          <w:szCs w:val="32"/>
        </w:rPr>
        <w:t>由投标人根据</w:t>
      </w:r>
      <w:r>
        <w:rPr>
          <w:rFonts w:hint="eastAsia"/>
          <w:b/>
          <w:bCs/>
          <w:sz w:val="32"/>
          <w:szCs w:val="32"/>
          <w:shd w:val="clear" w:color="FFFFFF" w:fill="D9D9D9"/>
        </w:rPr>
        <w:t>现场探勘情况（现场踏勘</w:t>
      </w:r>
      <w:r>
        <w:rPr>
          <w:rFonts w:hint="eastAsia"/>
          <w:b/>
          <w:bCs/>
          <w:sz w:val="32"/>
          <w:szCs w:val="32"/>
          <w:shd w:val="clear" w:color="FFFFFF" w:fill="D9D9D9"/>
          <w:lang w:val="en-US" w:eastAsia="zh-CN"/>
        </w:rPr>
        <w:t>由</w:t>
      </w:r>
      <w:r>
        <w:rPr>
          <w:rFonts w:hint="eastAsia"/>
          <w:b/>
          <w:bCs/>
          <w:sz w:val="32"/>
          <w:szCs w:val="32"/>
          <w:shd w:val="clear" w:color="FFFFFF" w:fill="D9D9D9"/>
        </w:rPr>
        <w:t>投标人自行前往，甲方不集中组织踏勘）</w:t>
      </w:r>
      <w:r>
        <w:rPr>
          <w:rFonts w:hint="eastAsia"/>
          <w:sz w:val="32"/>
          <w:szCs w:val="32"/>
        </w:rPr>
        <w:t>自行核算，核算的成本风险由投标单位自行承担</w:t>
      </w:r>
      <w:r>
        <w:rPr>
          <w:rFonts w:hint="eastAsia"/>
          <w:sz w:val="32"/>
          <w:szCs w:val="32"/>
          <w:lang w:eastAsia="zh-CN"/>
        </w:rPr>
        <w:t>。</w:t>
      </w:r>
    </w:p>
    <w:p w14:paraId="127FEEA9">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rFonts w:hint="eastAsia"/>
          <w:sz w:val="32"/>
          <w:szCs w:val="32"/>
          <w:lang w:val="en-US" w:eastAsia="zh-CN"/>
        </w:rPr>
      </w:pPr>
      <w:r>
        <w:rPr>
          <w:rFonts w:hint="eastAsia"/>
          <w:sz w:val="32"/>
          <w:szCs w:val="32"/>
          <w:lang w:val="en-US" w:eastAsia="zh-CN"/>
        </w:rPr>
        <w:t>12.</w:t>
      </w:r>
      <w:r>
        <w:rPr>
          <w:rFonts w:hint="eastAsia"/>
          <w:sz w:val="32"/>
          <w:szCs w:val="32"/>
          <w:lang w:eastAsia="zh-CN"/>
        </w:rPr>
        <w:t>本项目最高限价为</w:t>
      </w:r>
      <w:r>
        <w:rPr>
          <w:rFonts w:hint="eastAsia"/>
          <w:sz w:val="32"/>
          <w:szCs w:val="32"/>
          <w:lang w:val="en-US" w:eastAsia="zh-CN"/>
        </w:rPr>
        <w:t>13.5万元，所有投标单位报价单必须上传，响应采购需求，格式自拟。</w:t>
      </w:r>
    </w:p>
    <w:p w14:paraId="6D5819DF">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rFonts w:hint="eastAsia"/>
          <w:sz w:val="32"/>
          <w:szCs w:val="32"/>
          <w:lang w:val="en-US" w:eastAsia="zh-CN"/>
        </w:rPr>
      </w:pPr>
      <w:r>
        <w:rPr>
          <w:rFonts w:hint="eastAsia"/>
          <w:sz w:val="32"/>
          <w:szCs w:val="32"/>
          <w:lang w:val="en-US" w:eastAsia="zh-CN"/>
        </w:rPr>
        <w:t>13.违约责任：乙方逾期供货的，自逾期之日起，向甲方每日偿付合同总价3 ‰的违约金；乙方逾期5个工作日不能交货的，应向甲方支付合同总价3 %的违约金，并且甲方有权解除本合同，不再退还履约保证金（如有）。乙方没有按签订合同并供货的，甲方有权没收履约保证金（如有），同时，报经政府采购监管部门批准按照相关政府采购法律法规的规定对其进行处罚。</w:t>
      </w:r>
    </w:p>
    <w:p w14:paraId="5FD2985A">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rFonts w:hint="eastAsia"/>
          <w:sz w:val="32"/>
          <w:szCs w:val="32"/>
          <w:lang w:val="en-US" w:eastAsia="zh-CN"/>
        </w:rPr>
      </w:pPr>
    </w:p>
    <w:sectPr>
      <w:pgSz w:w="11906" w:h="16838"/>
      <w:pgMar w:top="993" w:right="1134"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3DF72"/>
    <w:multiLevelType w:val="singleLevel"/>
    <w:tmpl w:val="B4E3DF72"/>
    <w:lvl w:ilvl="0" w:tentative="0">
      <w:start w:val="1"/>
      <w:numFmt w:val="chineseCounting"/>
      <w:suff w:val="nothing"/>
      <w:lvlText w:val="%1、"/>
      <w:lvlJc w:val="left"/>
      <w:rPr>
        <w:rFonts w:hint="eastAsia"/>
      </w:rPr>
    </w:lvl>
  </w:abstractNum>
  <w:abstractNum w:abstractNumId="1">
    <w:nsid w:val="B4FCB8F7"/>
    <w:multiLevelType w:val="singleLevel"/>
    <w:tmpl w:val="B4FCB8F7"/>
    <w:lvl w:ilvl="0" w:tentative="0">
      <w:start w:val="2"/>
      <w:numFmt w:val="chineseCounting"/>
      <w:suff w:val="nothing"/>
      <w:lvlText w:val="%1、"/>
      <w:lvlJc w:val="left"/>
      <w:rPr>
        <w:rFonts w:hint="eastAsia"/>
      </w:rPr>
    </w:lvl>
  </w:abstractNum>
  <w:abstractNum w:abstractNumId="2">
    <w:nsid w:val="EF1E6900"/>
    <w:multiLevelType w:val="singleLevel"/>
    <w:tmpl w:val="EF1E6900"/>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OTYxY2U3NGQ3NjQyODJjZjNmMjY3YTFkMzEwOGUifQ=="/>
  </w:docVars>
  <w:rsids>
    <w:rsidRoot w:val="0019163E"/>
    <w:rsid w:val="00062762"/>
    <w:rsid w:val="001524D7"/>
    <w:rsid w:val="0019163E"/>
    <w:rsid w:val="001B3011"/>
    <w:rsid w:val="00302A33"/>
    <w:rsid w:val="003B394E"/>
    <w:rsid w:val="0068353F"/>
    <w:rsid w:val="006C513C"/>
    <w:rsid w:val="00727064"/>
    <w:rsid w:val="00754D70"/>
    <w:rsid w:val="00832DD1"/>
    <w:rsid w:val="008A1347"/>
    <w:rsid w:val="008D0942"/>
    <w:rsid w:val="00A50A9E"/>
    <w:rsid w:val="00A90C8B"/>
    <w:rsid w:val="00A95C19"/>
    <w:rsid w:val="00BB18FD"/>
    <w:rsid w:val="00C2566C"/>
    <w:rsid w:val="00CA146E"/>
    <w:rsid w:val="00CF01BE"/>
    <w:rsid w:val="00CF412C"/>
    <w:rsid w:val="00DC497F"/>
    <w:rsid w:val="00DF507C"/>
    <w:rsid w:val="00E67E5B"/>
    <w:rsid w:val="00EE09AC"/>
    <w:rsid w:val="00F60880"/>
    <w:rsid w:val="017E6AC8"/>
    <w:rsid w:val="018C0929"/>
    <w:rsid w:val="01E57B76"/>
    <w:rsid w:val="02DB2768"/>
    <w:rsid w:val="0601773F"/>
    <w:rsid w:val="067D7686"/>
    <w:rsid w:val="069F65AE"/>
    <w:rsid w:val="06B37672"/>
    <w:rsid w:val="07975B80"/>
    <w:rsid w:val="09673929"/>
    <w:rsid w:val="099C619C"/>
    <w:rsid w:val="09C75F7B"/>
    <w:rsid w:val="0A911A78"/>
    <w:rsid w:val="0CAE6912"/>
    <w:rsid w:val="109E4EEF"/>
    <w:rsid w:val="10F628CD"/>
    <w:rsid w:val="116625B7"/>
    <w:rsid w:val="168E19DE"/>
    <w:rsid w:val="1A9E31F3"/>
    <w:rsid w:val="1B1069E9"/>
    <w:rsid w:val="1D210A3A"/>
    <w:rsid w:val="1E56319C"/>
    <w:rsid w:val="1FD61FB0"/>
    <w:rsid w:val="210743EB"/>
    <w:rsid w:val="21110DC5"/>
    <w:rsid w:val="251638A6"/>
    <w:rsid w:val="25597E17"/>
    <w:rsid w:val="28976054"/>
    <w:rsid w:val="29A14926"/>
    <w:rsid w:val="2C7D1A05"/>
    <w:rsid w:val="2CAF1963"/>
    <w:rsid w:val="2D7E0DE1"/>
    <w:rsid w:val="2DCD32C6"/>
    <w:rsid w:val="30AD3938"/>
    <w:rsid w:val="30B11C7D"/>
    <w:rsid w:val="31BF532C"/>
    <w:rsid w:val="335144FD"/>
    <w:rsid w:val="346C4839"/>
    <w:rsid w:val="354A52EF"/>
    <w:rsid w:val="3592207D"/>
    <w:rsid w:val="37A442EA"/>
    <w:rsid w:val="38AA3647"/>
    <w:rsid w:val="38EC7CF6"/>
    <w:rsid w:val="39D52E80"/>
    <w:rsid w:val="3A5E5660"/>
    <w:rsid w:val="3A7C7869"/>
    <w:rsid w:val="3ACF78CF"/>
    <w:rsid w:val="3BDFD47E"/>
    <w:rsid w:val="3E8D3D29"/>
    <w:rsid w:val="4014216D"/>
    <w:rsid w:val="4271733A"/>
    <w:rsid w:val="42AB6E74"/>
    <w:rsid w:val="42C66835"/>
    <w:rsid w:val="4521341D"/>
    <w:rsid w:val="461C274D"/>
    <w:rsid w:val="46D44C53"/>
    <w:rsid w:val="477F442B"/>
    <w:rsid w:val="47BB36B5"/>
    <w:rsid w:val="48E37DAD"/>
    <w:rsid w:val="4908040E"/>
    <w:rsid w:val="49DC3DB7"/>
    <w:rsid w:val="4A981A8C"/>
    <w:rsid w:val="4B121C73"/>
    <w:rsid w:val="4C4F261E"/>
    <w:rsid w:val="4C940979"/>
    <w:rsid w:val="4CB22BAD"/>
    <w:rsid w:val="4E0700DA"/>
    <w:rsid w:val="4E241889"/>
    <w:rsid w:val="50CA3508"/>
    <w:rsid w:val="536E11E4"/>
    <w:rsid w:val="536F43D9"/>
    <w:rsid w:val="54CB24AE"/>
    <w:rsid w:val="557B26D6"/>
    <w:rsid w:val="56A31EE4"/>
    <w:rsid w:val="57AD0759"/>
    <w:rsid w:val="588747BB"/>
    <w:rsid w:val="5C8B76A2"/>
    <w:rsid w:val="5EDE3A37"/>
    <w:rsid w:val="5F622211"/>
    <w:rsid w:val="5FB011CE"/>
    <w:rsid w:val="600C0AFA"/>
    <w:rsid w:val="60AF76D8"/>
    <w:rsid w:val="61241E74"/>
    <w:rsid w:val="617F52FC"/>
    <w:rsid w:val="631B2E02"/>
    <w:rsid w:val="65EB2F60"/>
    <w:rsid w:val="66F2031E"/>
    <w:rsid w:val="687D1622"/>
    <w:rsid w:val="68975621"/>
    <w:rsid w:val="691E364C"/>
    <w:rsid w:val="6BF30DC0"/>
    <w:rsid w:val="6C262F44"/>
    <w:rsid w:val="6D322214"/>
    <w:rsid w:val="6D351D7E"/>
    <w:rsid w:val="6DCB45E0"/>
    <w:rsid w:val="6FC14D32"/>
    <w:rsid w:val="71333A0D"/>
    <w:rsid w:val="713779A1"/>
    <w:rsid w:val="72DC25AE"/>
    <w:rsid w:val="731A30D6"/>
    <w:rsid w:val="733817AF"/>
    <w:rsid w:val="73BA21C4"/>
    <w:rsid w:val="744D3038"/>
    <w:rsid w:val="75E672A0"/>
    <w:rsid w:val="777F389B"/>
    <w:rsid w:val="77B75398"/>
    <w:rsid w:val="7855353D"/>
    <w:rsid w:val="793D7B1F"/>
    <w:rsid w:val="795C61F7"/>
    <w:rsid w:val="79BD45FC"/>
    <w:rsid w:val="7A3225FF"/>
    <w:rsid w:val="7BB51BEE"/>
    <w:rsid w:val="7D894F6A"/>
    <w:rsid w:val="7DB979D8"/>
    <w:rsid w:val="7E281378"/>
    <w:rsid w:val="7EED1A3D"/>
    <w:rsid w:val="93B900ED"/>
    <w:rsid w:val="D4EF2176"/>
    <w:rsid w:val="DB27296D"/>
    <w:rsid w:val="E7C787BB"/>
    <w:rsid w:val="F5F5C3EB"/>
    <w:rsid w:val="F6FFFFD5"/>
    <w:rsid w:val="FFFDDF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Pages>
  <Words>1117</Words>
  <Characters>1197</Characters>
  <Lines>4</Lines>
  <Paragraphs>1</Paragraphs>
  <TotalTime>267</TotalTime>
  <ScaleCrop>false</ScaleCrop>
  <LinksUpToDate>false</LinksUpToDate>
  <CharactersWithSpaces>1200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2022-02-14T16:23:00Z</dcterms:created>
  <dc:creator>微软用户</dc:creator>
  <cp:lastModifiedBy>Zou</cp:lastModifiedBy>
  <cp:lastPrinted>2021-09-17T15:53:00Z</cp:lastPrinted>
  <dcterms:modified xsi:type="dcterms:W3CDTF">2025-01-16T08:54:31Z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AB311089BCD749DBAAD6E04E97852D81_13</vt:lpwstr>
  </property>
  <property fmtid="{D5CDD505-2E9C-101B-9397-08002B2CF9AE}" pid="6" name="KSOTemplateDocerSaveRecord">
    <vt:lpwstr>eyJoZGlkIjoiYjFiYjI1Mzg2NDk1ODYyZTE4ZmM1MzJlZjFlZDE2NmUiLCJ1c2VySWQiOiI1MDcxMTQzOTUifQ==</vt:lpwstr>
  </property>
</Properties>
</file>