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EA76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Hlk141346756"/>
      <w:r>
        <w:rPr>
          <w:rFonts w:hint="eastAsia" w:ascii="宋体" w:hAnsi="宋体" w:eastAsia="宋体" w:cs="宋体"/>
          <w:b/>
          <w:bCs/>
          <w:sz w:val="32"/>
          <w:szCs w:val="32"/>
        </w:rPr>
        <w:t>萧山区第一人民医院UPS电源竞价采购要求</w:t>
      </w:r>
    </w:p>
    <w:p w14:paraId="3F09F7C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C7499BC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一、采购清单</w:t>
      </w:r>
      <w:r>
        <w:rPr>
          <w:rFonts w:hint="eastAsia" w:ascii="宋体" w:hAnsi="宋体" w:eastAsia="宋体" w:cs="宋体"/>
          <w:b/>
          <w:color w:val="C00000"/>
          <w:sz w:val="24"/>
          <w:szCs w:val="24"/>
        </w:rPr>
        <w:t>（供应商必须在建议品牌中择一进行响应）</w:t>
      </w:r>
    </w:p>
    <w:tbl>
      <w:tblPr>
        <w:tblStyle w:val="7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33"/>
        <w:gridCol w:w="2565"/>
        <w:gridCol w:w="2655"/>
        <w:gridCol w:w="1001"/>
      </w:tblGrid>
      <w:tr w14:paraId="307E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 w14:paraId="203AC3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97739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DDE8C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建议品牌及型号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C98D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8397D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5D13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 w14:paraId="0E97B8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D87FD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UPS主机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A5BF5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施耐德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EASY 3S 3-20K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、维谛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GXE-2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0K、</w:t>
            </w:r>
          </w:p>
          <w:p w14:paraId="468A5E8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山特3C3 HD 20K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B53F5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0KVA/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包含以下配件及安装材料：</w:t>
            </w:r>
          </w:p>
          <w:p w14:paraId="6ADC62C1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进出空开及旁路空开，空开品牌建议施耐德；</w:t>
            </w:r>
          </w:p>
          <w:p w14:paraId="720A2DF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UPS进出电缆；</w:t>
            </w:r>
          </w:p>
          <w:p w14:paraId="7DC334E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一套40KA防浪涌模块，建议品牌为正泰；</w:t>
            </w:r>
          </w:p>
          <w:p w14:paraId="4558887A"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一只16#电池箱。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07895B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</w:tr>
    </w:tbl>
    <w:p w14:paraId="270492B7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BF415F2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二、资质要求</w:t>
      </w:r>
    </w:p>
    <w:p w14:paraId="2DFAA98D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供应商营业执照经营范围包含智能配电及控制设备或UPS电源销售。</w:t>
      </w:r>
    </w:p>
    <w:p w14:paraId="0447486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三、技术要求</w:t>
      </w:r>
    </w:p>
    <w:p w14:paraId="5251E5C5">
      <w:pPr>
        <w:widowControl/>
        <w:numPr>
          <w:ilvl w:val="0"/>
          <w:numId w:val="0"/>
        </w:numPr>
        <w:tabs>
          <w:tab w:val="left" w:pos="1080"/>
        </w:tabs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1、UPS主机进出方式要求三进单出/三进三出兼容，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输入电压范围为100-288V（相电压）。</w:t>
      </w:r>
    </w:p>
    <w:p w14:paraId="66D912E9">
      <w:pPr>
        <w:widowControl/>
        <w:numPr>
          <w:ilvl w:val="0"/>
          <w:numId w:val="0"/>
        </w:numPr>
        <w:tabs>
          <w:tab w:val="left" w:pos="1080"/>
        </w:tabs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UPS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的输入功率因数应</w:t>
      </w:r>
      <w:r>
        <w:rPr>
          <w:rFonts w:hint="default" w:ascii="Arial" w:hAnsi="Arial" w:eastAsia="宋体" w:cs="Arial"/>
          <w:color w:val="auto"/>
          <w:kern w:val="0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0.99。</w:t>
      </w:r>
    </w:p>
    <w:p w14:paraId="095EBA5F">
      <w:pPr>
        <w:widowControl/>
        <w:numPr>
          <w:ilvl w:val="0"/>
          <w:numId w:val="0"/>
        </w:numPr>
        <w:tabs>
          <w:tab w:val="left" w:pos="1080"/>
        </w:tabs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设备输出功率因数应</w:t>
      </w:r>
      <w:r>
        <w:rPr>
          <w:rFonts w:hint="default" w:ascii="Arial" w:hAnsi="Arial" w:eastAsia="宋体" w:cs="Arial"/>
          <w:color w:val="auto"/>
          <w:kern w:val="0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0.9。</w:t>
      </w:r>
    </w:p>
    <w:p w14:paraId="7AAC6A2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过载能力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125%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10分钟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。</w:t>
      </w:r>
    </w:p>
    <w:p w14:paraId="00D029A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要求无中线设计，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16节（默认）、18节、20节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12V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电池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节数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可调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。</w:t>
      </w:r>
    </w:p>
    <w:p w14:paraId="6E9E8BA8">
      <w:pPr>
        <w:widowControl/>
        <w:numPr>
          <w:ilvl w:val="0"/>
          <w:numId w:val="0"/>
        </w:numPr>
        <w:tabs>
          <w:tab w:val="left" w:pos="1080"/>
        </w:tabs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6、具有液晶面板，显示UPS运行状态、历史记录等相关数据，便于日常维护。</w:t>
      </w:r>
    </w:p>
    <w:p w14:paraId="318C58AD">
      <w:pPr>
        <w:widowControl/>
        <w:numPr>
          <w:ilvl w:val="0"/>
          <w:numId w:val="0"/>
        </w:numPr>
        <w:tabs>
          <w:tab w:val="left" w:pos="1080"/>
        </w:tabs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bookmarkStart w:id="1" w:name="_Toc326671102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保护与告警功能</w:t>
      </w:r>
      <w:bookmarkEnd w:id="1"/>
    </w:p>
    <w:p w14:paraId="65827E11">
      <w:pPr>
        <w:widowControl/>
        <w:numPr>
          <w:ilvl w:val="1"/>
          <w:numId w:val="0"/>
        </w:numPr>
        <w:tabs>
          <w:tab w:val="left" w:pos="540"/>
        </w:tabs>
        <w:spacing w:line="360" w:lineRule="auto"/>
        <w:ind w:left="54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(1).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输出短路保护：输出负载短路时，UPS应自动关断输出，同时发出声光告警。</w:t>
      </w:r>
    </w:p>
    <w:p w14:paraId="3AF43B10">
      <w:pPr>
        <w:widowControl/>
        <w:numPr>
          <w:ilvl w:val="1"/>
          <w:numId w:val="0"/>
        </w:numPr>
        <w:tabs>
          <w:tab w:val="left" w:pos="540"/>
        </w:tabs>
        <w:spacing w:line="360" w:lineRule="auto"/>
        <w:ind w:left="54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(2).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输出过载保护：输出负载超过UPS额定功率时，应发出声光告警；超出过载能力时，应转旁路供电。</w:t>
      </w:r>
    </w:p>
    <w:p w14:paraId="14DC6DD3">
      <w:pPr>
        <w:widowControl/>
        <w:numPr>
          <w:ilvl w:val="1"/>
          <w:numId w:val="0"/>
        </w:numPr>
        <w:tabs>
          <w:tab w:val="left" w:pos="540"/>
        </w:tabs>
        <w:spacing w:line="360" w:lineRule="auto"/>
        <w:ind w:left="54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(3).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电池电压低保护：当UPS在电池逆变工作方式时，电池电压降至保护点时发出声光告警，逆变关闭，如果旁路正常，系统切旁路供电。</w:t>
      </w:r>
    </w:p>
    <w:p w14:paraId="49888774">
      <w:pPr>
        <w:widowControl/>
        <w:numPr>
          <w:ilvl w:val="1"/>
          <w:numId w:val="0"/>
        </w:numPr>
        <w:tabs>
          <w:tab w:val="left" w:pos="540"/>
        </w:tabs>
        <w:spacing w:line="360" w:lineRule="auto"/>
        <w:ind w:left="54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(4).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输出过、欠压保护：UPS输出电压超过设定过、欠电压值时，发出声光告警并转为旁路供电。</w:t>
      </w:r>
    </w:p>
    <w:p w14:paraId="6B77FE78">
      <w:pPr>
        <w:widowControl/>
        <w:numPr>
          <w:ilvl w:val="1"/>
          <w:numId w:val="0"/>
        </w:numPr>
        <w:tabs>
          <w:tab w:val="left" w:pos="540"/>
        </w:tabs>
        <w:spacing w:line="360" w:lineRule="auto"/>
        <w:ind w:left="540" w:leftChars="0" w:firstLine="0"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(5).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风扇故障告警：风扇故障停止工作时，应发出声光告警。请投标方应答是否具备故障风扇定位功能。</w:t>
      </w:r>
    </w:p>
    <w:p w14:paraId="4F8B390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四、供货及安装</w:t>
      </w:r>
    </w:p>
    <w:p w14:paraId="1AE0066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1、由供应商自行送货上门并安装，拒绝由第三方人员提供安装服务等外包行为。   </w:t>
      </w:r>
    </w:p>
    <w:p w14:paraId="1F61564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、项目具备安装条件后，供应商在接到采购人通知后10天内到货并安装完成。</w:t>
      </w:r>
    </w:p>
    <w:p w14:paraId="74370375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五、售后服务及其他要求</w:t>
      </w:r>
    </w:p>
    <w:p w14:paraId="7D8C856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1、质保要求：UPS电源整机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原厂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质保三年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质保期内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每季度一次对UPS进行上门检查并出具报告。</w:t>
      </w:r>
    </w:p>
    <w:p w14:paraId="12E6C1D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2、服务响应：由于本次采购的UPS为医疗场所使用，质保期内如设备出现故障，供货单位在接到电话后，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在15分钟内响应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小时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内到达现场进行处理，连续工作直至故障排除。</w:t>
      </w:r>
    </w:p>
    <w:bookmarkEnd w:id="0"/>
    <w:p w14:paraId="5543A3D7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六、验收</w:t>
      </w:r>
    </w:p>
    <w:p w14:paraId="1EF14F9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设备安装完毕，能够连续正常使用30天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并出具UPS原厂3年保修证明后，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再予验收。</w:t>
      </w:r>
    </w:p>
    <w:p w14:paraId="2A881214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七、付款方式</w:t>
      </w:r>
    </w:p>
    <w:p w14:paraId="412A4D2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验收合格后15个工作日内一次性付清。</w:t>
      </w:r>
    </w:p>
    <w:p w14:paraId="0EDE9A6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八、报价要求</w:t>
      </w:r>
    </w:p>
    <w:p w14:paraId="0CD51A1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要求报项目总价，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报价包含项目所需的设备费、安装费、工具材料费、人工费、交通运输费、税费等所有费用。</w:t>
      </w:r>
    </w:p>
    <w:bookmarkEnd w:id="2"/>
    <w:p w14:paraId="665777B7">
      <w:p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九、上传附件要求</w:t>
      </w:r>
    </w:p>
    <w:p w14:paraId="449895A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供应商在报价的同时须上传以下电子扫描件：营业执照副本复印件、经办人身份证复印件（注明联系方式）、设备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（配件）</w:t>
      </w:r>
      <w:r>
        <w:rPr>
          <w:rFonts w:hint="eastAsia" w:ascii="宋体" w:hAnsi="宋体" w:eastAsia="宋体" w:cs="宋体"/>
          <w:sz w:val="24"/>
          <w:szCs w:val="24"/>
        </w:rPr>
        <w:t>品牌规格及详细参数、质保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以上均需加盖单位公章，未响应的，将作无效报价处理。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DA0ZjZiNjQ3MWI3N2NhZDFjMGI0NTUzZDUyMTQifQ=="/>
  </w:docVars>
  <w:rsids>
    <w:rsidRoot w:val="00157120"/>
    <w:rsid w:val="00006DF2"/>
    <w:rsid w:val="00026EF1"/>
    <w:rsid w:val="00041507"/>
    <w:rsid w:val="00055855"/>
    <w:rsid w:val="0007349B"/>
    <w:rsid w:val="00094768"/>
    <w:rsid w:val="000C32A8"/>
    <w:rsid w:val="000E647D"/>
    <w:rsid w:val="00157120"/>
    <w:rsid w:val="001755C9"/>
    <w:rsid w:val="00182F4C"/>
    <w:rsid w:val="00191FCD"/>
    <w:rsid w:val="001F628A"/>
    <w:rsid w:val="00281807"/>
    <w:rsid w:val="0029176F"/>
    <w:rsid w:val="0029343E"/>
    <w:rsid w:val="002C7C77"/>
    <w:rsid w:val="002F3AB8"/>
    <w:rsid w:val="002F43F4"/>
    <w:rsid w:val="003129EF"/>
    <w:rsid w:val="00321159"/>
    <w:rsid w:val="0033024C"/>
    <w:rsid w:val="00352B72"/>
    <w:rsid w:val="003611FD"/>
    <w:rsid w:val="003647B3"/>
    <w:rsid w:val="003A46AB"/>
    <w:rsid w:val="003B62D5"/>
    <w:rsid w:val="003D4CC1"/>
    <w:rsid w:val="004263A1"/>
    <w:rsid w:val="004E42E1"/>
    <w:rsid w:val="004F70B5"/>
    <w:rsid w:val="00515D0E"/>
    <w:rsid w:val="00530BCB"/>
    <w:rsid w:val="005928FD"/>
    <w:rsid w:val="005C13D3"/>
    <w:rsid w:val="005D212B"/>
    <w:rsid w:val="00632580"/>
    <w:rsid w:val="006A6134"/>
    <w:rsid w:val="006D1B32"/>
    <w:rsid w:val="006F04C4"/>
    <w:rsid w:val="00726205"/>
    <w:rsid w:val="007711B9"/>
    <w:rsid w:val="007A2AF2"/>
    <w:rsid w:val="007A7F67"/>
    <w:rsid w:val="007C27A4"/>
    <w:rsid w:val="007E0E31"/>
    <w:rsid w:val="0081267F"/>
    <w:rsid w:val="008454CA"/>
    <w:rsid w:val="0085052B"/>
    <w:rsid w:val="0085467B"/>
    <w:rsid w:val="00862EAC"/>
    <w:rsid w:val="008D5DB7"/>
    <w:rsid w:val="008F1B09"/>
    <w:rsid w:val="009F3CF5"/>
    <w:rsid w:val="00A00602"/>
    <w:rsid w:val="00A17FCA"/>
    <w:rsid w:val="00A70F76"/>
    <w:rsid w:val="00AB3AFD"/>
    <w:rsid w:val="00AB5054"/>
    <w:rsid w:val="00AF4A4E"/>
    <w:rsid w:val="00B50805"/>
    <w:rsid w:val="00B55C2D"/>
    <w:rsid w:val="00B56396"/>
    <w:rsid w:val="00C905D9"/>
    <w:rsid w:val="00C94E3F"/>
    <w:rsid w:val="00CB0315"/>
    <w:rsid w:val="00D221FA"/>
    <w:rsid w:val="00D66973"/>
    <w:rsid w:val="00D87E31"/>
    <w:rsid w:val="00DD51AA"/>
    <w:rsid w:val="00E570F0"/>
    <w:rsid w:val="00E93239"/>
    <w:rsid w:val="00ED4E73"/>
    <w:rsid w:val="00EE365A"/>
    <w:rsid w:val="00EE7247"/>
    <w:rsid w:val="00F97D02"/>
    <w:rsid w:val="05AE2025"/>
    <w:rsid w:val="06447858"/>
    <w:rsid w:val="07097A46"/>
    <w:rsid w:val="10924BFA"/>
    <w:rsid w:val="12713D5C"/>
    <w:rsid w:val="12976191"/>
    <w:rsid w:val="137B32EF"/>
    <w:rsid w:val="17BE1B2E"/>
    <w:rsid w:val="19BF7459"/>
    <w:rsid w:val="1D7D66AA"/>
    <w:rsid w:val="1D81523C"/>
    <w:rsid w:val="22BA5B10"/>
    <w:rsid w:val="277125BE"/>
    <w:rsid w:val="28C504D7"/>
    <w:rsid w:val="2AE534DA"/>
    <w:rsid w:val="2C573CA1"/>
    <w:rsid w:val="2D7828C8"/>
    <w:rsid w:val="356B3BE9"/>
    <w:rsid w:val="363870C8"/>
    <w:rsid w:val="36D72D27"/>
    <w:rsid w:val="37705BF7"/>
    <w:rsid w:val="38DD3DEA"/>
    <w:rsid w:val="39984FDE"/>
    <w:rsid w:val="3B985F13"/>
    <w:rsid w:val="3C75726B"/>
    <w:rsid w:val="4DF1449A"/>
    <w:rsid w:val="538D305E"/>
    <w:rsid w:val="561D5857"/>
    <w:rsid w:val="576F3C1A"/>
    <w:rsid w:val="5ACC7AB3"/>
    <w:rsid w:val="602A46B9"/>
    <w:rsid w:val="603B7328"/>
    <w:rsid w:val="649D5F5C"/>
    <w:rsid w:val="67D200AC"/>
    <w:rsid w:val="73377626"/>
    <w:rsid w:val="745071C5"/>
    <w:rsid w:val="74941772"/>
    <w:rsid w:val="771839A5"/>
    <w:rsid w:val="77C2468B"/>
    <w:rsid w:val="7A1B42EE"/>
    <w:rsid w:val="7A3F35EB"/>
    <w:rsid w:val="7D923897"/>
    <w:rsid w:val="7E2A6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after="120" w:line="240" w:lineRule="auto"/>
      <w:ind w:right="0" w:firstLine="0" w:firstLineChars="0"/>
    </w:pPr>
    <w:rPr>
      <w:rFonts w:ascii="Times New Roman" w:hAnsi="Times New Roman" w:eastAsia="宋体" w:cs="Times New Roman"/>
      <w:sz w:val="21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989</Words>
  <Characters>1096</Characters>
  <Lines>10</Lines>
  <Paragraphs>3</Paragraphs>
  <TotalTime>39</TotalTime>
  <ScaleCrop>false</ScaleCrop>
  <LinksUpToDate>false</LinksUpToDate>
  <CharactersWithSpaces>1110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2023-07-27T02:44:00Z</dcterms:created>
  <dc:creator>CHG</dc:creator>
  <cp:lastModifiedBy>Lenovo</cp:lastModifiedBy>
  <dcterms:modified xsi:type="dcterms:W3CDTF">2025-06-11T01:29:18Z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E8319DDB1A3A4646862CBBE2488619D3_13</vt:lpwstr>
  </property>
  <property fmtid="{D5CDD505-2E9C-101B-9397-08002B2CF9AE}" pid="4" name="KSOTemplateDocerSaveRecord">
    <vt:lpwstr>eyJoZGlkIjoiNDI2MDA0ZjZiNjQ3MWI3N2NhZDFjMGI0NTUzZDUyMTQifQ==</vt:lpwstr>
  </property>
</Properties>
</file>