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18"/>
        <w:gridCol w:w="1023"/>
        <w:gridCol w:w="4377"/>
        <w:gridCol w:w="518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zh-CN" w:eastAsia="zh-CN" w:bidi="ar"/>
              </w:rPr>
              <w:t>序号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zh-CN" w:eastAsia="zh-CN" w:bidi="ar"/>
              </w:rPr>
              <w:t>货物名称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zh-CN" w:eastAsia="zh-CN" w:bidi="ar"/>
              </w:rPr>
              <w:t>主要功能配置及技术指标要求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zh-CN" w:eastAsia="zh-CN" w:bidi="ar"/>
              </w:rPr>
              <w:t>数量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zh-CN" w:eastAsia="zh-CN" w:bidi="ar"/>
              </w:rPr>
              <w:t>数量单位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数字孪生平台服务器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定制</w:t>
            </w:r>
          </w:p>
        </w:tc>
        <w:tc>
          <w:tcPr>
            <w:tcW w:w="4377" w:type="dxa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（1）CPU≥第13代智能英特尔酷睿 i5-13600K (24MB 缓存, 14 Core (6+8), 3.5GHz 至 5.1GHz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（2）主板≥Z790 DDR5内存版本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（3）内存≥ 32GB（2×16GB）DDR5 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（4）显卡≥Nvidia GeForce RTX 4070, 12GB GDDR6, HDMI, 3 DP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（5）固态硬盘≥ 512GB ， 硬盘接口类型  M.2 PCIe接口 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（6）系统：Windows 11 </w:t>
            </w:r>
          </w:p>
          <w:p>
            <w:pPr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（7）显示器≥23.8英寸</w:t>
            </w:r>
          </w:p>
        </w:tc>
        <w:tc>
          <w:tcPr>
            <w:tcW w:w="518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3*3展示屏</w:t>
            </w:r>
          </w:p>
        </w:tc>
        <w:tc>
          <w:tcPr>
            <w:tcW w:w="1023" w:type="dxa"/>
            <w:vAlign w:val="center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海康威视</w:t>
            </w:r>
          </w:p>
        </w:tc>
        <w:tc>
          <w:tcPr>
            <w:tcW w:w="437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设备整体描述：采用 3*3 液晶拼接屏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一、液晶拼接屏 （海康威视DSD2A551LE）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(1)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面板类型：采用55英寸D-LED 液晶面板；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(2)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屏幕比例：16:9；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(3)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双边拼缝：≤1.7mm；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(4)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亮度≥500cd/m，亮度均匀性≥90%。分辨率：1920*1080。可视角度：采用超宽视角液晶屏，水平可视角度178”，垂直可视角度178°；（随货提供第三方检测报告）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(5)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接口：HDMI × 1,  USB × 1，*1DVI 输入接口*1：VGA 输入接口*1远程控制口 RS232 Input：RS232x1;Output：RS232x；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(6)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智能场景切换液晶显示单元内置图像处理芯片，能够实时分析显示内容资料，实现在影片、汇报和监控三种场景模式下智能切换；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(7)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智能系统内置智能系统，能快速读取显示屏的各类信息，方便用户进行管理和维护；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(8)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待机功耗：≤ 0.5 W，具有不断电待机功能，能在无信号输入时自动进入待机状态，降低能耗；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(9)所投拼接屏产品具备可便于拆卸和便于调节功能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二、一体化综合显示平台（海康威视DS-C12S-0412H）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(1)支持4路HDMI信号输入，12路HDMI信号输出，具备RS232通讯接口，纯硬件设计，超强的稳定性，满足7×24小时不间断运行需要；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(2)支持复合音频输入、复合音频输出;图像采集及输出均支持RGB888，无损画质;支持输入OSD叠加;支持输入图像裁剪，能将输入图像黑边进行剪裁；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(3)HDMI视频信号输出；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(4)掉电保护，断电再上电时恢复至断电前的切换状态；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(5)场景保存与调用，可以将矩阵的切换状态定义为场景并进行保存，根据需要随时调取；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(6)支持开窗和漫游功能;最大支持128个预设场景，用户可以自定义每个场景电视墙布局;最大支持128个预案轮巡组，每个预案可自定义设置点位、场景、时间;支持分屏子窗口双击放大，双击缩小功能；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(7)多种管理方式，PC、平板控制(RS232或网络方式）；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(8)控制软件支持iOS和Android 及Windows 平台，不受单一平台的限制；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三、控制软件（海康威视DS-AXF142P-W10E）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(1)支持后期升级及二次开发。多种控制方式提供一个统一格式的通信协议；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(2)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内置多种矩阵协议，支持不同厂家、不同型号的AV、VGA、DVI、HDMI矩阵联动；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(3)预案管理：支持多种预案，并可方便、快捷的对预案添加、调用、删除、重命名、轮巡等多种功能；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(4).运维管理支持WEB方式访问和操作，浏览器支持chrome 45及以上版本;支持远程获取和配置参数，支持远程导出和导入参数;支持远程获取系统运行状态、系统日志;支持远程重启恢复默认设置、升级等日常维护;支持手动校时或者NTP校时;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(5)支持远程操控播控主机，进行大屏内容的控制，可远程操控大屏正在播放的可视化、AR、VR、第三方业务系统等；在远程操控中，如果有多个桌面，可以切换桌面，可以设置抓屏区域的分辨率，包含远程分辨率、本机分辨率、704×576、1280×720、1920×1080、3840×2160等；可以设置编码分辨率，包含704×576、1280×720、1920×1080、3840×2160等；可以触发系统快捷键，包含Win、Win+D、任务管理器，重启程序等。可以选择桌面，也可以直接控制播控主机显示桌面；支持同步平台配置的窗口快捷键，可从客户端/APP操作窗口快捷键，实现大屏内容的快速切换；（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随货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提供具有CMA认证标识的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第三方检测报告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(6)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开机LOGO和无信号LOGO拼接功能：开机LOGO和无信号LOGO拼接功能，客户可以按照自身需求配置LOGO的显示；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(7)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屏参切换功能：客户可根据自身需求进行屏参；选择（高清：1920*1080，标清 1366*768）；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(8)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定时开关机功能：智能开关机，可设置时间段实现大屏幕定时开关机；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(9)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加密功能：处理器内置加密注册功能，可以设置终端客户使用期；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(10)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播控和门户：播控和门户应用提供播控主机的管理、播控大屏管理、内容管理、播控大屏控制等功能；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(11)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系统支持网页、客户端、APP（安卓、鸿蒙、IOS、windows）三端数据实时同步；WEB端、平板端、客户端均可以所见即所得的查看在线场景、离线场景的画面布局、场景的实时画面，以及信号的实时画面；（随货提供具有CMA认证标识的第三方检测报告）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(12)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支持将网页、程序包、图片、视频、PPT、Word、Excel、PDF、文本等内容窗口，以及监控信号、抓屏信号、坐席信号等实时视频信号，拖动到播控图层中进行设置，可设置多种类型窗口的拼接布局，每种类型窗口可添加多个文件，可设置内容文件播放时长、内容播放顺序等；（随货提供具有CMA认证标识的第三方检测报告）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(13)支持远程控制大屏中的内容，并且大屏中显示的画面和平台、平板端显示的画面一致，可通过平台、平板端操作大屏中投放的内容，实时同步显示，也可一键切换播控主机显示桌面，或者显示程序；（随货提供具有CMA认证标识的第三方检测报告）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(14)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多用户管理：软件须设计了完善的多用户（管理员、普通用户）权限定义和授权机制，操作人员只能在授权的权限范围内进行对应操作，确保用户操作的安全性；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 w:bidi="ar"/>
              </w:rPr>
              <w:t>四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、音响功放一套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一拖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音响功放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1.功放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(1)具高、中、低音调节旋钮，延时、节拍、回声调节旋钮，专业的音效调节；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(2)具有完善的保护措施，输出短路保护/直流保护/越温保护装置，扬声器保护装置，智能多级风扇变速控制散热；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(3)≥4路话筒输入，话筒插口采用卡侬/直插二合一万能座，方便接入不同类型接头的话筒，每路话筒均具一个隐藏式音量调节旋钮；≥2组辅助线路输入,≥1组混合音频输出；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(4)后面板接口不少于：TRS/XLR二合一头×4，莲花×4，输出：莲花×2，2组专用欧姆头输出接口；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(5)前面板具1个话筒总音量控制旋钮，2个辅助音量控制旋钮；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(6)带+48V幻象供电，一个幻象开关；(7)阻抗：8Ω /4Ω；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(8)输出功率：≥2×300W/ ≥2×450W；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(9)频率响应：320Hz-20KHz(±2dB)；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(10)阻尼系数：&gt;100：1；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(11)信噪比：≥71dB；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(12)动态压限：＜0.05%；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2.音响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(1)高密度中纤板，喷漆工艺；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(2)全频音箱；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(3)频率响应不低于50-17kHz；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(4)灵敏度（dB SPL）：89dB 1 Watt@1m；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(5)阻抗：8Ω；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(6)功率：≥300W；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(7)覆盖角度：不低于70度（H）×70度（V）；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(8)声压级：不低于112dB连续/118dB峰值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(9)安装方式：吊装，壁装；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(10)低音单元：1×10英寸；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(11)高音单元：2×3英寸；</w:t>
            </w:r>
          </w:p>
          <w:p>
            <w:pPr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 w:bidi="ar"/>
              </w:rPr>
              <w:t>五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、机柜式支架（海康威视55英寸-模块化底座和框架）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液晶拼接专用机柜式支架，坚固耐用，不易变形，耐腐蚀，防静电。提供项目施工组织方案，施工方案合理，施工安全保证措施、文明施工措施、施工现场环保措施、施工现场维护措施切实可行。提供详细的建设方案并体现详细的结构设计，方案完整合理、稳定、安全、可靠，维护性强。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 w:bidi="ar"/>
              </w:rPr>
              <w:t>六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、大屏专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 w:bidi="ar"/>
              </w:rPr>
              <w:t>用辅材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含高清信号线、整套设备所需电源线、网络控制线、排插等（高品质信号线，信号传输稳定及图像色彩高保真，有效隔绝电磁、射频等干扰)。</w:t>
            </w:r>
          </w:p>
        </w:tc>
        <w:tc>
          <w:tcPr>
            <w:tcW w:w="518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8" w:type="dxa"/>
            <w:vAlign w:val="center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实训桌椅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4377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一、桌子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(1)实训桌尺寸（长*宽*高）≥600*400*700mm；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(2)桌面材质为优质复合板或实木，符合国际标准；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(3)桌子支腿采用钢制；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(4)桌面厚度25mm，1.0封边条，优质pvc机械压封边，经过防腐、防虫的化学处理，甲醛释放量优于国家标准（密度≥750公斤/立方米）；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(5)支架静电喷画，安全环保，手感细腻，防静电，耐热，抗污，具有坚固，抗撞机，耐久性强；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(6)连接件采用模具一次冲压成型，连接件直径90mm（±5mm），高度≥18mm，壁厚≥2mm，用8颗自攻螺丝固定到桌面，安装简单，且结构牢固稳定；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二、椅子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(1)产品尺寸（宽*高）：不低于430*870（mm）；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(2)胶背采用全选ABS；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(3)采用工程聚丙原料+玻璃纤维；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(4)注塑工艺，符合人体工程学厚度7mm，一体注塑成型；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(5)表面防水，易清洁；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(6)靠背无孔设计，方便清洁；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(7)坐垫采用优质高密度海绵；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(8)脚架为11cm，实心钢筋，带防滑脚垫，表面酸洗电镀处理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(9)胶背；颜色多色可选；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8" w:type="dxa"/>
            <w:vAlign w:val="center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3P空调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定制</w:t>
            </w:r>
          </w:p>
        </w:tc>
        <w:tc>
          <w:tcPr>
            <w:tcW w:w="4377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(1)匹数≥3匹；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(2)能效等级≤3级；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(3）冷暖类型：冷暖；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(4）含主机、外挂机、辅材及安装；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(5)空调技术：变频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(6)类别：柜机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(7)制冷(W)制冷量：＞8000 制冷功率：2550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(8)制热(W)制热量：＞9500制热功率：3000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(9)室内机噪音：≤44-47高风-强力风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(10)高室外机噪音：48-56低风-高风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(11)能效系数（APF）：3.69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(12)循环风量(m³/h)：1400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(13)电辅热功率（W）2100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计算机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（含显示器）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联想GeekPro设计师</w:t>
            </w:r>
          </w:p>
        </w:tc>
        <w:tc>
          <w:tcPr>
            <w:tcW w:w="4377" w:type="dxa"/>
          </w:tcPr>
          <w:p>
            <w:pP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Cpu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 xml:space="preserve"> 不低于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14代 i7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 xml:space="preserve">显卡RTX3060 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≥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12G独显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内存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≥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16G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存储 512GSSD+1T</w:t>
            </w:r>
          </w:p>
          <w:p>
            <w:pP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出厂预装正版64位操作系统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主机及显示器提供3年上门售后服务</w:t>
            </w:r>
          </w:p>
          <w:p>
            <w:pP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23.8英寸宽屏16:9 LED背光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分辨率1920x1080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可视角度为水平178度/垂直178度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台式计算机2（含显示器）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联想启天M450</w:t>
            </w:r>
          </w:p>
        </w:tc>
        <w:tc>
          <w:tcPr>
            <w:tcW w:w="4377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CPU 不低于第十二代Corei7-12700；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内存：≥16G内存；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双硬盘：256G NVMe M.2SSD固态硬盘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lang w:val="en-US" w:eastAsia="zh-CN" w:bidi="ar"/>
              </w:rPr>
              <w:t>\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机械硬盘1TB7200rpm3.5英寸SATA3接口：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出厂预装正版64位操作系统；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主机及显示器提供3年上门售后服务；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23.8英寸宽屏16:9 LED背光；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分辨率1920x1080；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可视角度为水平178度/垂直178度；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 w:ascii="宋体" w:hAnsi="宋体"/>
          <w:b/>
          <w:color w:val="auto"/>
          <w:kern w:val="0"/>
          <w:sz w:val="24"/>
        </w:rPr>
      </w:pPr>
      <w:r>
        <w:rPr>
          <w:rFonts w:hint="eastAsia" w:ascii="宋体" w:hAnsi="Courier New"/>
          <w:b/>
          <w:bCs/>
          <w:color w:val="auto"/>
          <w:kern w:val="0"/>
          <w:sz w:val="24"/>
          <w:szCs w:val="20"/>
          <w:lang w:val="en-US" w:eastAsia="zh-CN"/>
        </w:rPr>
        <w:t>注：1.</w:t>
      </w:r>
      <w:r>
        <w:rPr>
          <w:rFonts w:hint="eastAsia" w:ascii="宋体" w:hAnsi="Courier New"/>
          <w:b/>
          <w:bCs/>
          <w:color w:val="auto"/>
          <w:kern w:val="0"/>
          <w:sz w:val="24"/>
          <w:szCs w:val="20"/>
        </w:rPr>
        <w:t>此表中的</w:t>
      </w:r>
      <w:r>
        <w:rPr>
          <w:rFonts w:hint="eastAsia" w:ascii="宋体" w:hAnsi="Courier New"/>
          <w:b/>
          <w:bCs/>
          <w:color w:val="auto"/>
          <w:kern w:val="0"/>
          <w:sz w:val="24"/>
          <w:szCs w:val="20"/>
          <w:lang w:val="en-US" w:eastAsia="zh-CN"/>
        </w:rPr>
        <w:t>品牌型号不得更改，</w:t>
      </w:r>
      <w:r>
        <w:rPr>
          <w:rFonts w:hint="eastAsia" w:ascii="宋体" w:hAnsi="宋体"/>
          <w:b/>
          <w:color w:val="auto"/>
          <w:kern w:val="0"/>
          <w:sz w:val="24"/>
          <w:lang w:val="zh-CN" w:eastAsia="zh-CN"/>
        </w:rPr>
        <w:t>主要功能配置及技术指标要求</w:t>
      </w:r>
      <w:r>
        <w:rPr>
          <w:rFonts w:hint="eastAsia" w:ascii="宋体" w:hAnsi="宋体"/>
          <w:b/>
          <w:color w:val="auto"/>
          <w:kern w:val="0"/>
          <w:sz w:val="24"/>
        </w:rPr>
        <w:t>不得负偏离。</w:t>
      </w:r>
    </w:p>
    <w:p>
      <w:pPr>
        <w:ind w:firstLine="482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kern w:val="0"/>
          <w:sz w:val="24"/>
          <w:lang w:val="en-US" w:eastAsia="zh-CN"/>
        </w:rPr>
        <w:t>2.</w:t>
      </w:r>
      <w:r>
        <w:rPr>
          <w:rFonts w:hint="eastAsia" w:ascii="宋体" w:hAnsi="Courier New"/>
          <w:b/>
          <w:bCs/>
          <w:color w:val="auto"/>
          <w:kern w:val="0"/>
          <w:sz w:val="24"/>
          <w:szCs w:val="20"/>
        </w:rPr>
        <w:t>供应商报价时包含</w:t>
      </w:r>
      <w:r>
        <w:rPr>
          <w:rFonts w:hint="eastAsia" w:ascii="宋体" w:hAnsi="Courier New"/>
          <w:b/>
          <w:bCs/>
          <w:color w:val="auto"/>
          <w:kern w:val="0"/>
          <w:sz w:val="24"/>
          <w:szCs w:val="20"/>
          <w:lang w:val="en-US" w:eastAsia="zh-CN"/>
        </w:rPr>
        <w:t>税点、运费、</w:t>
      </w:r>
      <w:r>
        <w:rPr>
          <w:rFonts w:hint="eastAsia" w:ascii="宋体" w:hAnsi="Courier New"/>
          <w:b/>
          <w:bCs/>
          <w:color w:val="auto"/>
          <w:kern w:val="0"/>
          <w:sz w:val="24"/>
          <w:szCs w:val="20"/>
        </w:rPr>
        <w:t>设备安装、调试及其他相关耗材等费用。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MWVmYzRlNTQ4YzQ4ZjljNTVjNzcxZmU0NTM3OGUifQ=="/>
  </w:docVars>
  <w:rsids>
    <w:rsidRoot w:val="3B4F502E"/>
    <w:rsid w:val="031B1505"/>
    <w:rsid w:val="1FC75AD6"/>
    <w:rsid w:val="23796741"/>
    <w:rsid w:val="2CE024D3"/>
    <w:rsid w:val="3B4F502E"/>
    <w:rsid w:val="450417FA"/>
    <w:rsid w:val="555E1B24"/>
    <w:rsid w:val="57440A8F"/>
    <w:rsid w:val="79126B66"/>
    <w:rsid w:val="7E9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2024-08-30T07:08:00Z</dcterms:created>
  <dc:creator>谭先生</dc:creator>
  <cp:lastModifiedBy>谭先生</cp:lastModifiedBy>
  <dcterms:modified xsi:type="dcterms:W3CDTF">2024-09-13T05:30:35Z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836E8807E6174AA7979C3EED97A13672_13</vt:lpwstr>
  </property>
</Properties>
</file>