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方正小标宋简体"/>
          <w:sz w:val="44"/>
          <w:szCs w:val="44"/>
          <w:lang w:val="en-US"/>
        </w:rPr>
      </w:pPr>
      <w:r>
        <w:rPr>
          <w:rFonts w:hint="eastAsia" w:eastAsia="方正小标宋简体"/>
          <w:sz w:val="44"/>
          <w:szCs w:val="44"/>
          <w:lang w:val="en-US"/>
        </w:rPr>
        <w:t>长春工业大学流量编排设备技术需求</w:t>
      </w:r>
    </w:p>
    <w:p>
      <w:pPr>
        <w:ind w:left="-360"/>
        <w:jc w:val="center"/>
        <w:rPr>
          <w:rFonts w:ascii="楷体_GB2312" w:eastAsia="楷体_GB2312"/>
          <w:b/>
          <w:color w:val="000000"/>
          <w:sz w:val="24"/>
        </w:rPr>
      </w:pPr>
    </w:p>
    <w:p>
      <w:pPr>
        <w:rPr>
          <w:rFonts w:hint="eastAsia" w:ascii="仿宋" w:hAnsi="仿宋" w:eastAsia="仿宋"/>
          <w:sz w:val="24"/>
          <w:szCs w:val="24"/>
        </w:rPr>
      </w:pPr>
      <w:r>
        <w:rPr>
          <w:rFonts w:hint="eastAsia" w:ascii="仿宋" w:hAnsi="仿宋" w:eastAsia="仿宋"/>
          <w:sz w:val="24"/>
          <w:szCs w:val="24"/>
        </w:rPr>
        <w:t>品牌：星融元 型号：NX302P-48S-AC</w:t>
      </w:r>
    </w:p>
    <w:p>
      <w:pPr>
        <w:rPr>
          <w:rFonts w:hint="eastAsia" w:ascii="仿宋" w:hAnsi="仿宋" w:eastAsia="仿宋"/>
          <w:sz w:val="24"/>
          <w:szCs w:val="24"/>
        </w:rPr>
      </w:pPr>
      <w:r>
        <w:rPr>
          <w:rFonts w:hint="eastAsia" w:ascii="仿宋" w:hAnsi="仿宋" w:eastAsia="仿宋"/>
          <w:sz w:val="24"/>
          <w:szCs w:val="24"/>
        </w:rPr>
        <w:t>公司全称:长沙星融元数据技术有限公司</w:t>
      </w:r>
    </w:p>
    <w:p>
      <w:pPr>
        <w:ind w:left="-359" w:leftChars="-171" w:firstLine="235" w:firstLineChars="98"/>
        <w:rPr>
          <w:rFonts w:ascii="仿宋" w:hAnsi="仿宋" w:eastAsia="仿宋" w:cs="仿宋"/>
          <w:color w:val="000000"/>
          <w:sz w:val="24"/>
          <w:szCs w:val="24"/>
        </w:rPr>
      </w:pPr>
    </w:p>
    <w:tbl>
      <w:tblPr>
        <w:tblStyle w:val="5"/>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626"/>
        <w:gridCol w:w="4448"/>
        <w:gridCol w:w="2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7" w:type="dxa"/>
            <w:gridSpan w:val="4"/>
            <w:vAlign w:val="center"/>
          </w:tcPr>
          <w:p>
            <w:pPr>
              <w:jc w:val="center"/>
              <w:rPr>
                <w:rFonts w:ascii="仿宋_GB2312" w:eastAsia="仿宋_GB2312"/>
                <w:sz w:val="24"/>
              </w:rPr>
            </w:pPr>
            <w:r>
              <w:rPr>
                <w:rFonts w:hint="eastAsia" w:ascii="仿宋" w:hAnsi="仿宋" w:eastAsia="仿宋" w:cs="仿宋"/>
                <w:b/>
                <w:sz w:val="28"/>
                <w:szCs w:val="28"/>
              </w:rPr>
              <w:t>软硬件配置清单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577" w:type="dxa"/>
            <w:gridSpan w:val="2"/>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序号</w:t>
            </w:r>
          </w:p>
        </w:tc>
        <w:tc>
          <w:tcPr>
            <w:tcW w:w="4448"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描述</w:t>
            </w:r>
          </w:p>
        </w:tc>
        <w:tc>
          <w:tcPr>
            <w:tcW w:w="2832"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77" w:type="dxa"/>
            <w:gridSpan w:val="2"/>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4448" w:type="dxa"/>
            <w:vAlign w:val="center"/>
          </w:tcPr>
          <w:p>
            <w:pPr>
              <w:jc w:val="center"/>
              <w:rPr>
                <w:rFonts w:ascii="仿宋" w:hAnsi="仿宋" w:eastAsia="仿宋" w:cs="仿宋"/>
                <w:sz w:val="24"/>
                <w:szCs w:val="24"/>
              </w:rPr>
            </w:pPr>
            <w:r>
              <w:rPr>
                <w:rFonts w:hint="eastAsia" w:ascii="仿宋" w:hAnsi="仿宋" w:eastAsia="仿宋" w:cs="Times New Roman"/>
                <w:sz w:val="24"/>
                <w:szCs w:val="26"/>
              </w:rPr>
              <w:t>流量编排设备</w:t>
            </w:r>
          </w:p>
        </w:tc>
        <w:tc>
          <w:tcPr>
            <w:tcW w:w="2832" w:type="dxa"/>
            <w:vAlign w:val="center"/>
          </w:tcPr>
          <w:p>
            <w:pPr>
              <w:jc w:val="center"/>
              <w:rPr>
                <w:rFonts w:hint="default" w:ascii="仿宋" w:hAnsi="仿宋" w:eastAsia="仿宋" w:cs="仿宋"/>
                <w:sz w:val="24"/>
                <w:szCs w:val="24"/>
                <w:lang w:val="en-US" w:eastAsia="zh-CN"/>
              </w:rPr>
            </w:pPr>
            <w:r>
              <w:rPr>
                <w:rFonts w:hint="default" w:ascii="仿宋" w:hAnsi="仿宋" w:eastAsia="仿宋" w:cs="仿宋"/>
                <w:sz w:val="24"/>
                <w:szCs w:val="24"/>
              </w:rPr>
              <w:t>1</w:t>
            </w:r>
            <w:r>
              <w:rPr>
                <w:rFonts w:hint="eastAsia" w:ascii="仿宋" w:hAnsi="仿宋" w:eastAsia="仿宋" w:cs="仿宋"/>
                <w:sz w:val="24"/>
                <w:szCs w:val="24"/>
              </w:rPr>
              <w:t>台</w:t>
            </w:r>
            <w:r>
              <w:rPr>
                <w:rFonts w:hint="eastAsia" w:ascii="仿宋" w:hAnsi="仿宋" w:eastAsia="仿宋" w:cs="仿宋"/>
                <w:sz w:val="24"/>
                <w:szCs w:val="24"/>
                <w:lang w:val="en-US" w:eastAsia="zh-CN"/>
              </w:rPr>
              <w:t>/套</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7" w:type="dxa"/>
            <w:gridSpan w:val="4"/>
            <w:vAlign w:val="center"/>
          </w:tcPr>
          <w:p>
            <w:pPr>
              <w:jc w:val="center"/>
              <w:rPr>
                <w:rFonts w:ascii="仿宋" w:hAnsi="仿宋" w:eastAsia="仿宋" w:cs="仿宋"/>
                <w:sz w:val="24"/>
              </w:rPr>
            </w:pPr>
            <w:r>
              <w:rPr>
                <w:rFonts w:hint="eastAsia" w:ascii="仿宋" w:hAnsi="仿宋" w:eastAsia="仿宋" w:cs="仿宋"/>
                <w:b/>
                <w:sz w:val="28"/>
                <w:szCs w:val="28"/>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1" w:type="dxa"/>
            <w:vAlign w:val="center"/>
          </w:tcPr>
          <w:p>
            <w:pPr>
              <w:jc w:val="center"/>
              <w:rPr>
                <w:rFonts w:ascii="仿宋" w:hAnsi="仿宋" w:eastAsia="仿宋" w:cs="仿宋"/>
                <w:sz w:val="24"/>
                <w:szCs w:val="24"/>
              </w:rPr>
            </w:pPr>
            <w:r>
              <w:rPr>
                <w:rFonts w:hint="eastAsia" w:ascii="仿宋" w:hAnsi="仿宋" w:eastAsia="仿宋" w:cs="仿宋"/>
                <w:sz w:val="24"/>
                <w:szCs w:val="24"/>
              </w:rPr>
              <w:t>序号</w:t>
            </w:r>
          </w:p>
        </w:tc>
        <w:tc>
          <w:tcPr>
            <w:tcW w:w="1626" w:type="dxa"/>
            <w:vAlign w:val="center"/>
          </w:tcPr>
          <w:p>
            <w:pPr>
              <w:jc w:val="center"/>
              <w:rPr>
                <w:rFonts w:ascii="仿宋" w:hAnsi="仿宋" w:eastAsia="仿宋" w:cs="仿宋"/>
                <w:sz w:val="24"/>
                <w:szCs w:val="24"/>
              </w:rPr>
            </w:pPr>
            <w:r>
              <w:rPr>
                <w:rFonts w:hint="eastAsia" w:ascii="仿宋" w:hAnsi="仿宋" w:eastAsia="仿宋" w:cs="仿宋"/>
                <w:sz w:val="24"/>
                <w:szCs w:val="24"/>
              </w:rPr>
              <w:t>指标名称</w:t>
            </w:r>
          </w:p>
        </w:tc>
        <w:tc>
          <w:tcPr>
            <w:tcW w:w="7280" w:type="dxa"/>
            <w:gridSpan w:val="2"/>
            <w:vAlign w:val="center"/>
          </w:tcPr>
          <w:p>
            <w:pPr>
              <w:jc w:val="center"/>
              <w:rPr>
                <w:rFonts w:ascii="仿宋" w:hAnsi="仿宋" w:eastAsia="仿宋" w:cs="仿宋"/>
                <w:sz w:val="24"/>
                <w:szCs w:val="24"/>
              </w:rPr>
            </w:pPr>
            <w:r>
              <w:rPr>
                <w:rFonts w:hint="eastAsia" w:ascii="仿宋" w:hAnsi="仿宋" w:eastAsia="仿宋" w:cs="仿宋"/>
                <w:sz w:val="24"/>
                <w:szCs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1" w:type="dxa"/>
            <w:vAlign w:val="center"/>
          </w:tcPr>
          <w:p>
            <w:pPr>
              <w:jc w:val="center"/>
              <w:rPr>
                <w:rFonts w:ascii="仿宋" w:hAnsi="仿宋" w:eastAsia="仿宋" w:cs="仿宋"/>
                <w:sz w:val="24"/>
                <w:szCs w:val="24"/>
              </w:rPr>
            </w:pPr>
            <w:r>
              <w:rPr>
                <w:rFonts w:hint="eastAsia" w:ascii="仿宋" w:hAnsi="仿宋" w:eastAsia="仿宋" w:cs="仿宋"/>
                <w:sz w:val="24"/>
                <w:szCs w:val="24"/>
              </w:rPr>
              <w:t>1</w:t>
            </w:r>
          </w:p>
        </w:tc>
        <w:tc>
          <w:tcPr>
            <w:tcW w:w="1626" w:type="dxa"/>
            <w:vAlign w:val="center"/>
          </w:tcPr>
          <w:p>
            <w:pPr>
              <w:jc w:val="center"/>
              <w:rPr>
                <w:rFonts w:ascii="仿宋" w:hAnsi="仿宋" w:eastAsia="仿宋"/>
                <w:sz w:val="24"/>
                <w:szCs w:val="24"/>
              </w:rPr>
            </w:pPr>
            <w:r>
              <w:rPr>
                <w:rFonts w:hint="eastAsia" w:ascii="仿宋" w:hAnsi="仿宋" w:eastAsia="仿宋"/>
                <w:sz w:val="24"/>
                <w:szCs w:val="24"/>
              </w:rPr>
              <w:t>设备基础</w:t>
            </w:r>
          </w:p>
          <w:p>
            <w:pPr>
              <w:jc w:val="center"/>
              <w:rPr>
                <w:rFonts w:ascii="仿宋" w:hAnsi="仿宋" w:eastAsia="仿宋"/>
                <w:sz w:val="24"/>
                <w:szCs w:val="24"/>
              </w:rPr>
            </w:pPr>
            <w:r>
              <w:rPr>
                <w:rFonts w:hint="eastAsia" w:ascii="仿宋" w:hAnsi="仿宋" w:eastAsia="仿宋"/>
                <w:sz w:val="24"/>
                <w:szCs w:val="24"/>
              </w:rPr>
              <w:t>参数</w:t>
            </w:r>
          </w:p>
        </w:tc>
        <w:tc>
          <w:tcPr>
            <w:tcW w:w="7280" w:type="dxa"/>
            <w:gridSpan w:val="2"/>
          </w:tcPr>
          <w:p>
            <w:pPr>
              <w:rPr>
                <w:rFonts w:ascii="仿宋" w:hAnsi="仿宋" w:eastAsia="仿宋"/>
                <w:sz w:val="24"/>
                <w:szCs w:val="24"/>
              </w:rPr>
            </w:pPr>
            <w:r>
              <w:rPr>
                <w:rFonts w:hint="eastAsia" w:ascii="仿宋" w:hAnsi="仿宋" w:eastAsia="仿宋"/>
                <w:sz w:val="24"/>
                <w:szCs w:val="24"/>
              </w:rPr>
              <w:t>支持至少48*10GE SFP+端口，</w:t>
            </w:r>
            <w:r>
              <w:rPr>
                <w:rFonts w:hint="default" w:ascii="仿宋" w:hAnsi="仿宋" w:eastAsia="仿宋"/>
                <w:sz w:val="24"/>
                <w:szCs w:val="24"/>
              </w:rPr>
              <w:t>2</w:t>
            </w:r>
            <w:r>
              <w:rPr>
                <w:rFonts w:hint="eastAsia" w:ascii="仿宋" w:hAnsi="仿宋" w:eastAsia="仿宋" w:cs="仿宋"/>
                <w:sz w:val="24"/>
              </w:rPr>
              <w:t>*100GE/40GE QSFP28/QSFP+自适应端口</w:t>
            </w:r>
            <w:r>
              <w:rPr>
                <w:rFonts w:hint="default" w:ascii="仿宋" w:hAnsi="仿宋" w:eastAsia="仿宋" w:cs="仿宋"/>
                <w:sz w:val="24"/>
              </w:rPr>
              <w:t>，</w:t>
            </w:r>
            <w:r>
              <w:rPr>
                <w:rFonts w:hint="eastAsia" w:ascii="仿宋" w:hAnsi="仿宋" w:eastAsia="仿宋"/>
                <w:sz w:val="24"/>
                <w:szCs w:val="24"/>
              </w:rPr>
              <w:t>交换容量≥</w:t>
            </w:r>
            <w:r>
              <w:rPr>
                <w:rFonts w:hint="default" w:ascii="仿宋" w:hAnsi="仿宋" w:eastAsia="仿宋"/>
                <w:sz w:val="24"/>
                <w:szCs w:val="24"/>
              </w:rPr>
              <w:t>1</w:t>
            </w:r>
            <w:r>
              <w:rPr>
                <w:rFonts w:hint="eastAsia" w:ascii="仿宋" w:hAnsi="仿宋" w:eastAsia="仿宋"/>
                <w:sz w:val="24"/>
                <w:szCs w:val="24"/>
              </w:rPr>
              <w:t>.</w:t>
            </w:r>
            <w:r>
              <w:rPr>
                <w:rFonts w:hint="default" w:ascii="仿宋" w:hAnsi="仿宋" w:eastAsia="仿宋"/>
                <w:sz w:val="24"/>
                <w:szCs w:val="24"/>
              </w:rPr>
              <w:t>3</w:t>
            </w:r>
            <w:r>
              <w:rPr>
                <w:rFonts w:hint="eastAsia" w:ascii="仿宋" w:hAnsi="仿宋" w:eastAsia="仿宋"/>
                <w:sz w:val="24"/>
                <w:szCs w:val="24"/>
              </w:rPr>
              <w:t>6Tbps；</w:t>
            </w:r>
          </w:p>
          <w:p>
            <w:pPr>
              <w:rPr>
                <w:rFonts w:ascii="仿宋" w:hAnsi="仿宋" w:eastAsia="仿宋"/>
                <w:sz w:val="24"/>
                <w:szCs w:val="24"/>
              </w:rPr>
            </w:pPr>
            <w:r>
              <w:rPr>
                <w:rFonts w:hint="eastAsia" w:ascii="仿宋" w:hAnsi="仿宋" w:eastAsia="仿宋"/>
                <w:sz w:val="24"/>
                <w:szCs w:val="24"/>
              </w:rPr>
              <w:t>最大流表数≥6000条；</w:t>
            </w:r>
          </w:p>
          <w:p>
            <w:pPr>
              <w:rPr>
                <w:rFonts w:ascii="仿宋" w:hAnsi="仿宋" w:eastAsia="仿宋"/>
                <w:sz w:val="24"/>
                <w:szCs w:val="24"/>
              </w:rPr>
            </w:pPr>
            <w:r>
              <w:rPr>
                <w:rFonts w:hint="eastAsia" w:ascii="仿宋" w:hAnsi="仿宋" w:eastAsia="仿宋"/>
                <w:sz w:val="24"/>
                <w:szCs w:val="24"/>
              </w:rPr>
              <w:t>支持1+1热插拔冗余电源，4+1热插拔冗余风扇；</w:t>
            </w:r>
          </w:p>
          <w:p>
            <w:pPr>
              <w:rPr>
                <w:rFonts w:ascii="仿宋" w:hAnsi="仿宋" w:eastAsia="仿宋"/>
                <w:sz w:val="24"/>
                <w:szCs w:val="24"/>
              </w:rPr>
            </w:pPr>
            <w:r>
              <w:rPr>
                <w:rFonts w:hint="eastAsia" w:ascii="仿宋" w:hAnsi="仿宋" w:eastAsia="仿宋"/>
                <w:sz w:val="24"/>
                <w:szCs w:val="24"/>
              </w:rPr>
              <w:t>提供至少一个Console口、一个RJ45管理口、一个USB2.0接口；</w:t>
            </w:r>
          </w:p>
          <w:p>
            <w:pPr>
              <w:rPr>
                <w:rFonts w:ascii="仿宋" w:hAnsi="仿宋" w:eastAsia="仿宋"/>
                <w:sz w:val="24"/>
                <w:szCs w:val="24"/>
              </w:rPr>
            </w:pPr>
            <w:r>
              <w:rPr>
                <w:rFonts w:hint="eastAsia" w:ascii="仿宋" w:hAnsi="仿宋" w:eastAsia="仿宋"/>
                <w:sz w:val="24"/>
                <w:szCs w:val="24"/>
              </w:rPr>
              <w:t>支持Openflow转发、传统二三层转发以及混合转发等多种模式；</w:t>
            </w:r>
          </w:p>
          <w:p>
            <w:pPr>
              <w:rPr>
                <w:rFonts w:ascii="仿宋" w:hAnsi="仿宋" w:eastAsia="仿宋"/>
                <w:sz w:val="24"/>
                <w:szCs w:val="24"/>
              </w:rPr>
            </w:pPr>
            <w:r>
              <w:rPr>
                <w:rFonts w:hint="eastAsia" w:ascii="仿宋" w:hAnsi="仿宋" w:eastAsia="仿宋"/>
                <w:sz w:val="24"/>
                <w:szCs w:val="24"/>
              </w:rPr>
              <w:t>提供开放式REST API接口，可供第三方平台调用；</w:t>
            </w:r>
          </w:p>
          <w:p>
            <w:pPr>
              <w:rPr>
                <w:rFonts w:ascii="仿宋" w:hAnsi="仿宋" w:eastAsia="仿宋"/>
                <w:sz w:val="24"/>
                <w:szCs w:val="24"/>
              </w:rPr>
            </w:pPr>
            <w:r>
              <w:rPr>
                <w:rFonts w:hint="eastAsia" w:ascii="仿宋" w:hAnsi="仿宋" w:eastAsia="仿宋"/>
                <w:sz w:val="24"/>
                <w:szCs w:val="24"/>
              </w:rPr>
              <w:t>支持选配高性能计算单元，可提供SSL加解密或其他深度业务处理；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1"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2</w:t>
            </w:r>
          </w:p>
        </w:tc>
        <w:tc>
          <w:tcPr>
            <w:tcW w:w="1626" w:type="dxa"/>
            <w:vAlign w:val="center"/>
          </w:tcPr>
          <w:p>
            <w:pPr>
              <w:jc w:val="center"/>
              <w:rPr>
                <w:rFonts w:hint="eastAsia" w:ascii="仿宋" w:hAnsi="仿宋" w:eastAsia="仿宋" w:cs="宋体"/>
                <w:kern w:val="2"/>
                <w:sz w:val="24"/>
                <w:szCs w:val="24"/>
                <w:lang w:val="en-US" w:eastAsia="zh-CN" w:bidi="ar-SA"/>
              </w:rPr>
            </w:pPr>
            <w:r>
              <w:rPr>
                <w:rFonts w:hint="eastAsia" w:ascii="仿宋" w:hAnsi="仿宋" w:eastAsia="仿宋"/>
                <w:sz w:val="24"/>
                <w:szCs w:val="24"/>
              </w:rPr>
              <w:t>服务链控制器</w:t>
            </w:r>
          </w:p>
        </w:tc>
        <w:tc>
          <w:tcPr>
            <w:tcW w:w="7280" w:type="dxa"/>
            <w:gridSpan w:val="2"/>
          </w:tcPr>
          <w:p>
            <w:pPr>
              <w:rPr>
                <w:rFonts w:ascii="仿宋" w:hAnsi="仿宋" w:eastAsia="仿宋"/>
                <w:sz w:val="24"/>
                <w:szCs w:val="24"/>
              </w:rPr>
            </w:pPr>
            <w:r>
              <w:rPr>
                <w:rFonts w:hint="eastAsia" w:ascii="仿宋" w:hAnsi="仿宋" w:eastAsia="仿宋"/>
                <w:sz w:val="24"/>
                <w:szCs w:val="24"/>
              </w:rPr>
              <w:t>支持配置保存、配置导入导出；</w:t>
            </w:r>
          </w:p>
          <w:p>
            <w:pPr>
              <w:rPr>
                <w:rFonts w:ascii="仿宋" w:hAnsi="仿宋" w:eastAsia="仿宋"/>
                <w:sz w:val="24"/>
                <w:szCs w:val="24"/>
              </w:rPr>
            </w:pPr>
            <w:r>
              <w:rPr>
                <w:rFonts w:hint="eastAsia" w:ascii="仿宋" w:hAnsi="仿宋" w:eastAsia="仿宋"/>
                <w:sz w:val="24"/>
                <w:szCs w:val="24"/>
              </w:rPr>
              <w:t>支持Radius认证、TACACS+认证；</w:t>
            </w:r>
          </w:p>
          <w:p>
            <w:pPr>
              <w:rPr>
                <w:rFonts w:ascii="仿宋" w:hAnsi="仿宋" w:eastAsia="仿宋"/>
                <w:sz w:val="24"/>
                <w:szCs w:val="24"/>
              </w:rPr>
            </w:pPr>
            <w:r>
              <w:rPr>
                <w:rFonts w:hint="eastAsia" w:ascii="仿宋" w:hAnsi="仿宋" w:eastAsia="仿宋"/>
                <w:sz w:val="24"/>
                <w:szCs w:val="24"/>
              </w:rPr>
              <w:t>支持用户账号分权管理，不同用户具有不同的操作权限；</w:t>
            </w:r>
          </w:p>
          <w:p>
            <w:pPr>
              <w:rPr>
                <w:rFonts w:ascii="仿宋" w:hAnsi="仿宋" w:eastAsia="仿宋"/>
                <w:sz w:val="24"/>
                <w:szCs w:val="24"/>
              </w:rPr>
            </w:pPr>
            <w:r>
              <w:rPr>
                <w:rFonts w:hint="eastAsia" w:ascii="仿宋" w:hAnsi="仿宋" w:eastAsia="仿宋"/>
                <w:sz w:val="24"/>
                <w:szCs w:val="24"/>
              </w:rPr>
              <w:t>支持防口令暴力破解，连续失败数次后锁定系统，可设置失败次数和锁定时间；</w:t>
            </w:r>
          </w:p>
          <w:p>
            <w:pPr>
              <w:rPr>
                <w:rFonts w:ascii="仿宋" w:hAnsi="仿宋" w:eastAsia="仿宋"/>
                <w:sz w:val="24"/>
                <w:szCs w:val="24"/>
              </w:rPr>
            </w:pPr>
            <w:r>
              <w:rPr>
                <w:rFonts w:hint="eastAsia" w:ascii="仿宋" w:hAnsi="仿宋" w:eastAsia="仿宋"/>
                <w:sz w:val="24"/>
                <w:szCs w:val="24"/>
              </w:rPr>
              <w:t>支持记录操作日志、系统日志；</w:t>
            </w:r>
          </w:p>
          <w:p>
            <w:pPr>
              <w:rPr>
                <w:rFonts w:ascii="仿宋" w:hAnsi="仿宋" w:eastAsia="仿宋"/>
                <w:sz w:val="24"/>
                <w:szCs w:val="24"/>
              </w:rPr>
            </w:pPr>
            <w:r>
              <w:rPr>
                <w:rFonts w:hint="eastAsia" w:ascii="仿宋" w:hAnsi="仿宋" w:eastAsia="仿宋"/>
                <w:sz w:val="24"/>
                <w:szCs w:val="24"/>
              </w:rPr>
              <w:t>支持根据紧急程度划分告警级别并自定义告警阈值，支持告警的邮件通知；</w:t>
            </w:r>
          </w:p>
          <w:p>
            <w:pPr>
              <w:rPr>
                <w:rFonts w:ascii="仿宋" w:hAnsi="仿宋" w:eastAsia="仿宋"/>
                <w:sz w:val="24"/>
                <w:szCs w:val="24"/>
              </w:rPr>
            </w:pPr>
            <w:r>
              <w:rPr>
                <w:rFonts w:hint="eastAsia" w:ascii="仿宋" w:hAnsi="仿宋" w:eastAsia="仿宋"/>
                <w:sz w:val="24"/>
                <w:szCs w:val="24"/>
              </w:rPr>
              <w:t>安全设备接入和服务链的功能和数量等核心业务功能不受License限制；</w:t>
            </w:r>
          </w:p>
          <w:p>
            <w:pPr>
              <w:rPr>
                <w:rFonts w:ascii="仿宋" w:hAnsi="仿宋" w:eastAsia="仿宋"/>
                <w:sz w:val="24"/>
                <w:szCs w:val="24"/>
              </w:rPr>
            </w:pPr>
            <w:r>
              <w:rPr>
                <w:rFonts w:hint="eastAsia" w:ascii="仿宋" w:hAnsi="仿宋" w:eastAsia="仿宋"/>
                <w:sz w:val="24"/>
                <w:szCs w:val="24"/>
              </w:rPr>
              <w:t>支持控制器和SDN交换机集成一体化交付，无需单独购买服务器部署控制器；</w:t>
            </w:r>
          </w:p>
          <w:p>
            <w:pPr>
              <w:pStyle w:val="12"/>
              <w:ind w:firstLine="0" w:firstLineChars="0"/>
              <w:rPr>
                <w:rFonts w:ascii="仿宋" w:hAnsi="仿宋" w:eastAsia="仿宋"/>
                <w:sz w:val="24"/>
                <w:szCs w:val="24"/>
              </w:rPr>
            </w:pPr>
            <w:r>
              <w:rPr>
                <w:rFonts w:hint="eastAsia" w:ascii="仿宋" w:hAnsi="仿宋" w:eastAsia="仿宋"/>
                <w:sz w:val="24"/>
                <w:szCs w:val="24"/>
              </w:rPr>
              <w:t>提供图形化配置界面，支持设备管理、网络管理和服务链等模块的可视化配置；支持安全设备二层或三层接入，单臂或多臂接入；</w:t>
            </w:r>
          </w:p>
          <w:p>
            <w:pPr>
              <w:pStyle w:val="12"/>
              <w:ind w:firstLine="0" w:firstLineChars="0"/>
              <w:rPr>
                <w:rFonts w:ascii="仿宋" w:hAnsi="仿宋" w:eastAsia="仿宋"/>
                <w:sz w:val="24"/>
                <w:szCs w:val="24"/>
              </w:rPr>
            </w:pPr>
            <w:r>
              <w:rPr>
                <w:rFonts w:hint="eastAsia" w:ascii="仿宋" w:hAnsi="仿宋" w:eastAsia="仿宋"/>
                <w:sz w:val="24"/>
                <w:szCs w:val="24"/>
              </w:rPr>
              <w:t>支持多种健康检查方式，可检测安全设备的端口Up/Down、ICMP和软件层故障，安全设备故障时自动Bypass；</w:t>
            </w:r>
          </w:p>
          <w:p>
            <w:pPr>
              <w:pStyle w:val="12"/>
              <w:ind w:firstLine="0" w:firstLineChars="0"/>
              <w:rPr>
                <w:rFonts w:ascii="仿宋" w:hAnsi="仿宋" w:eastAsia="仿宋"/>
                <w:sz w:val="24"/>
                <w:szCs w:val="24"/>
              </w:rPr>
            </w:pPr>
            <w:r>
              <w:rPr>
                <w:rFonts w:hint="eastAsia" w:ascii="仿宋" w:hAnsi="仿宋" w:eastAsia="仿宋"/>
                <w:sz w:val="24"/>
                <w:szCs w:val="24"/>
              </w:rPr>
              <w:t>支持服务链和安全设备端口发生故障时同步Down口，支持安全设备故障时下线服务链；</w:t>
            </w:r>
          </w:p>
          <w:p>
            <w:pPr>
              <w:pStyle w:val="12"/>
              <w:ind w:firstLine="0" w:firstLineChars="0"/>
              <w:rPr>
                <w:rFonts w:ascii="仿宋" w:hAnsi="仿宋" w:eastAsia="仿宋"/>
                <w:sz w:val="24"/>
                <w:szCs w:val="24"/>
              </w:rPr>
            </w:pPr>
            <w:r>
              <w:rPr>
                <w:rFonts w:hint="eastAsia" w:ascii="仿宋" w:hAnsi="仿宋" w:eastAsia="仿宋"/>
                <w:sz w:val="24"/>
                <w:szCs w:val="24"/>
              </w:rPr>
              <w:t>支持安全设备、服务链一键上下线，支持开启服务链直通模式；</w:t>
            </w:r>
          </w:p>
          <w:p>
            <w:pPr>
              <w:pStyle w:val="12"/>
              <w:ind w:firstLine="0" w:firstLineChars="0"/>
              <w:rPr>
                <w:rFonts w:ascii="仿宋" w:hAnsi="仿宋" w:eastAsia="仿宋"/>
                <w:sz w:val="24"/>
                <w:szCs w:val="24"/>
              </w:rPr>
            </w:pPr>
            <w:r>
              <w:rPr>
                <w:rFonts w:hint="eastAsia" w:ascii="仿宋" w:hAnsi="仿宋" w:eastAsia="仿宋"/>
                <w:sz w:val="24"/>
                <w:szCs w:val="24"/>
              </w:rPr>
              <w:t>支持不断网的前提下图形化拖拽方式增删安全设备和编排安全设备顺序；</w:t>
            </w:r>
          </w:p>
          <w:p>
            <w:pPr>
              <w:pStyle w:val="12"/>
              <w:ind w:firstLine="0" w:firstLineChars="0"/>
              <w:rPr>
                <w:rFonts w:ascii="仿宋" w:hAnsi="仿宋" w:eastAsia="仿宋"/>
                <w:sz w:val="24"/>
                <w:szCs w:val="24"/>
              </w:rPr>
            </w:pPr>
            <w:r>
              <w:rPr>
                <w:rFonts w:hint="eastAsia" w:ascii="仿宋" w:hAnsi="仿宋" w:eastAsia="仿宋"/>
                <w:sz w:val="24"/>
                <w:szCs w:val="24"/>
              </w:rPr>
              <w:t>支持安全设备在多个服务链中的复用，支持服务链出入口的复用；</w:t>
            </w:r>
          </w:p>
          <w:p>
            <w:pPr>
              <w:pStyle w:val="12"/>
              <w:ind w:firstLine="0" w:firstLineChars="0"/>
              <w:rPr>
                <w:rFonts w:ascii="仿宋" w:hAnsi="仿宋" w:eastAsia="仿宋"/>
                <w:sz w:val="24"/>
                <w:szCs w:val="24"/>
              </w:rPr>
            </w:pPr>
            <w:r>
              <w:rPr>
                <w:rFonts w:hint="eastAsia" w:ascii="仿宋" w:hAnsi="仿宋" w:eastAsia="仿宋"/>
                <w:sz w:val="24"/>
                <w:szCs w:val="24"/>
              </w:rPr>
              <w:t>单条服务链支持的安全设备数不少于24个；</w:t>
            </w:r>
          </w:p>
          <w:p>
            <w:pPr>
              <w:pStyle w:val="12"/>
              <w:ind w:firstLine="0" w:firstLineChars="0"/>
              <w:rPr>
                <w:rFonts w:ascii="仿宋" w:hAnsi="仿宋" w:eastAsia="仿宋"/>
                <w:sz w:val="24"/>
                <w:szCs w:val="24"/>
              </w:rPr>
            </w:pPr>
            <w:r>
              <w:rPr>
                <w:rFonts w:hint="eastAsia" w:ascii="仿宋" w:hAnsi="仿宋" w:eastAsia="仿宋"/>
                <w:sz w:val="24"/>
                <w:szCs w:val="24"/>
              </w:rPr>
              <w:t>支持自定义服务链标签，实现归类管理和快速查找；</w:t>
            </w:r>
          </w:p>
          <w:p>
            <w:pPr>
              <w:rPr>
                <w:rFonts w:hint="eastAsia" w:ascii="仿宋" w:hAnsi="仿宋" w:eastAsia="仿宋" w:cs="宋体"/>
                <w:kern w:val="2"/>
                <w:sz w:val="24"/>
                <w:szCs w:val="24"/>
                <w:lang w:val="en-US" w:eastAsia="zh-CN" w:bidi="ar-SA"/>
              </w:rPr>
            </w:pPr>
            <w:r>
              <w:rPr>
                <w:rFonts w:hint="eastAsia" w:ascii="仿宋" w:hAnsi="仿宋" w:eastAsia="仿宋"/>
                <w:sz w:val="24"/>
                <w:szCs w:val="24"/>
              </w:rPr>
              <w:t>支持流表的增加、删除、编辑、查询操作；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1"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3</w:t>
            </w:r>
          </w:p>
        </w:tc>
        <w:tc>
          <w:tcPr>
            <w:tcW w:w="1626" w:type="dxa"/>
            <w:vAlign w:val="center"/>
          </w:tcPr>
          <w:p>
            <w:pPr>
              <w:jc w:val="center"/>
              <w:rPr>
                <w:rFonts w:hint="eastAsia" w:ascii="仿宋" w:hAnsi="仿宋" w:eastAsia="仿宋" w:cs="宋体"/>
                <w:kern w:val="2"/>
                <w:sz w:val="24"/>
                <w:szCs w:val="24"/>
                <w:lang w:val="en-US" w:eastAsia="zh-CN" w:bidi="ar-SA"/>
              </w:rPr>
            </w:pPr>
            <w:r>
              <w:rPr>
                <w:rFonts w:hint="eastAsia" w:ascii="仿宋" w:hAnsi="仿宋" w:eastAsia="仿宋"/>
                <w:sz w:val="24"/>
                <w:szCs w:val="24"/>
              </w:rPr>
              <w:t>高可靠要求</w:t>
            </w:r>
          </w:p>
        </w:tc>
        <w:tc>
          <w:tcPr>
            <w:tcW w:w="7280" w:type="dxa"/>
            <w:gridSpan w:val="2"/>
          </w:tcPr>
          <w:p>
            <w:pPr>
              <w:rPr>
                <w:rFonts w:ascii="仿宋" w:hAnsi="仿宋" w:eastAsia="仿宋"/>
                <w:sz w:val="24"/>
                <w:szCs w:val="24"/>
              </w:rPr>
            </w:pPr>
            <w:r>
              <w:rPr>
                <w:rFonts w:hint="eastAsia" w:ascii="仿宋" w:hAnsi="仿宋" w:eastAsia="仿宋"/>
                <w:sz w:val="24"/>
                <w:szCs w:val="24"/>
              </w:rPr>
              <w:t>静态聚合、动态聚合、跨设备链路聚合。</w:t>
            </w:r>
          </w:p>
          <w:p>
            <w:pPr>
              <w:rPr>
                <w:rFonts w:ascii="仿宋" w:hAnsi="仿宋" w:eastAsia="仿宋"/>
                <w:sz w:val="24"/>
                <w:szCs w:val="24"/>
              </w:rPr>
            </w:pPr>
            <w:r>
              <w:rPr>
                <w:rFonts w:hint="eastAsia" w:ascii="仿宋" w:hAnsi="仿宋" w:eastAsia="仿宋"/>
                <w:sz w:val="24"/>
                <w:szCs w:val="24"/>
              </w:rPr>
              <w:t>支持两台SDN交换机高可用部署，支持双活和主备模式；</w:t>
            </w:r>
          </w:p>
          <w:p>
            <w:pPr>
              <w:rPr>
                <w:rFonts w:ascii="仿宋" w:hAnsi="仿宋" w:eastAsia="仿宋"/>
                <w:sz w:val="24"/>
                <w:szCs w:val="24"/>
              </w:rPr>
            </w:pPr>
            <w:r>
              <w:rPr>
                <w:rFonts w:hint="eastAsia" w:ascii="仿宋" w:hAnsi="仿宋" w:eastAsia="仿宋"/>
                <w:sz w:val="24"/>
                <w:szCs w:val="24"/>
              </w:rPr>
              <w:t>支持多个安全设备（包括跨厂商）组成逻辑上的高可用集群，支持多活和主备模式，多活模式下可基于权重实现不等价的负载均衡；</w:t>
            </w:r>
          </w:p>
          <w:p>
            <w:pPr>
              <w:rPr>
                <w:rFonts w:ascii="仿宋" w:hAnsi="仿宋" w:eastAsia="仿宋"/>
                <w:sz w:val="24"/>
                <w:szCs w:val="24"/>
              </w:rPr>
            </w:pPr>
            <w:r>
              <w:rPr>
                <w:rFonts w:hint="eastAsia" w:ascii="仿宋" w:hAnsi="仿宋" w:eastAsia="仿宋"/>
                <w:sz w:val="24"/>
                <w:szCs w:val="24"/>
              </w:rPr>
              <w:t>支持安全设备分别接入两台SDN交换机，当一台SDN交换机端口故障，流量经互联口传输到另一台SDN交换机流经安全设备；</w:t>
            </w:r>
          </w:p>
          <w:p>
            <w:pPr>
              <w:rPr>
                <w:rFonts w:hint="eastAsia" w:ascii="仿宋" w:hAnsi="仿宋" w:eastAsia="仿宋" w:cs="宋体"/>
                <w:kern w:val="2"/>
                <w:sz w:val="24"/>
                <w:szCs w:val="24"/>
                <w:lang w:val="en-US" w:eastAsia="zh-CN" w:bidi="ar-SA"/>
              </w:rPr>
            </w:pPr>
            <w:r>
              <w:rPr>
                <w:rFonts w:hint="eastAsia" w:ascii="仿宋" w:hAnsi="仿宋" w:eastAsia="仿宋"/>
                <w:sz w:val="24"/>
                <w:szCs w:val="24"/>
              </w:rPr>
              <w:t>支持双机服务链，当一台SDN交换机上的服务链出入口故障，流量经互联口传输到另一台SDN交换机的服务链转发；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1"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4</w:t>
            </w:r>
          </w:p>
        </w:tc>
        <w:tc>
          <w:tcPr>
            <w:tcW w:w="1626" w:type="dxa"/>
            <w:vAlign w:val="center"/>
          </w:tcPr>
          <w:p>
            <w:pPr>
              <w:jc w:val="center"/>
              <w:rPr>
                <w:rFonts w:hint="eastAsia" w:ascii="仿宋" w:hAnsi="仿宋" w:eastAsia="仿宋" w:cs="宋体"/>
                <w:kern w:val="2"/>
                <w:sz w:val="24"/>
                <w:szCs w:val="24"/>
                <w:lang w:val="en-US" w:eastAsia="zh-CN" w:bidi="ar-SA"/>
              </w:rPr>
            </w:pPr>
            <w:r>
              <w:rPr>
                <w:rFonts w:hint="eastAsia" w:ascii="仿宋" w:hAnsi="仿宋" w:eastAsia="仿宋"/>
                <w:sz w:val="24"/>
                <w:szCs w:val="24"/>
              </w:rPr>
              <w:t>可视化</w:t>
            </w:r>
          </w:p>
        </w:tc>
        <w:tc>
          <w:tcPr>
            <w:tcW w:w="7280" w:type="dxa"/>
            <w:gridSpan w:val="2"/>
          </w:tcPr>
          <w:p>
            <w:pPr>
              <w:pStyle w:val="12"/>
              <w:ind w:firstLine="0" w:firstLineChars="0"/>
              <w:rPr>
                <w:rFonts w:ascii="仿宋" w:hAnsi="仿宋" w:eastAsia="仿宋"/>
                <w:sz w:val="24"/>
                <w:szCs w:val="24"/>
              </w:rPr>
            </w:pPr>
            <w:r>
              <w:rPr>
                <w:rFonts w:hint="eastAsia" w:ascii="仿宋" w:hAnsi="仿宋" w:eastAsia="仿宋"/>
                <w:sz w:val="24"/>
                <w:szCs w:val="24"/>
              </w:rPr>
              <w:t>支持端口、安全设备、服务链、整机流量统计；</w:t>
            </w:r>
          </w:p>
          <w:p>
            <w:pPr>
              <w:pStyle w:val="12"/>
              <w:ind w:firstLine="0" w:firstLineChars="0"/>
              <w:rPr>
                <w:rFonts w:ascii="仿宋" w:hAnsi="仿宋" w:eastAsia="仿宋"/>
                <w:sz w:val="24"/>
                <w:szCs w:val="24"/>
              </w:rPr>
            </w:pPr>
            <w:r>
              <w:rPr>
                <w:rFonts w:hint="eastAsia" w:ascii="仿宋" w:hAnsi="仿宋" w:eastAsia="仿宋"/>
                <w:sz w:val="24"/>
                <w:szCs w:val="24"/>
              </w:rPr>
              <w:t>支持整机和服务链的历史流量留存，至少保存180天；</w:t>
            </w:r>
          </w:p>
          <w:p>
            <w:pPr>
              <w:rPr>
                <w:rFonts w:hint="eastAsia" w:ascii="仿宋" w:hAnsi="仿宋" w:eastAsia="仿宋" w:cs="宋体"/>
                <w:kern w:val="2"/>
                <w:sz w:val="24"/>
                <w:szCs w:val="24"/>
                <w:lang w:val="en-US" w:eastAsia="zh-CN" w:bidi="ar-SA"/>
              </w:rPr>
            </w:pPr>
            <w:r>
              <w:rPr>
                <w:rFonts w:hint="eastAsia" w:ascii="仿宋" w:hAnsi="仿宋" w:eastAsia="仿宋"/>
                <w:sz w:val="24"/>
                <w:szCs w:val="24"/>
              </w:rPr>
              <w:t>支持服务链与安全设备的连接拓扑、运行状态、流量趋势、告警信息等一键大屏显示；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1"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5</w:t>
            </w:r>
          </w:p>
        </w:tc>
        <w:tc>
          <w:tcPr>
            <w:tcW w:w="1626" w:type="dxa"/>
            <w:vAlign w:val="center"/>
          </w:tcPr>
          <w:p>
            <w:pPr>
              <w:jc w:val="center"/>
              <w:rPr>
                <w:rFonts w:hint="eastAsia" w:ascii="仿宋" w:hAnsi="仿宋" w:eastAsia="仿宋" w:cs="宋体"/>
                <w:kern w:val="2"/>
                <w:sz w:val="24"/>
                <w:szCs w:val="24"/>
                <w:lang w:val="en-US" w:eastAsia="zh-CN" w:bidi="ar-SA"/>
              </w:rPr>
            </w:pPr>
            <w:r>
              <w:rPr>
                <w:rFonts w:hint="eastAsia" w:ascii="仿宋" w:hAnsi="仿宋" w:eastAsia="仿宋"/>
                <w:sz w:val="24"/>
                <w:szCs w:val="24"/>
              </w:rPr>
              <w:t>流量镜像</w:t>
            </w:r>
          </w:p>
        </w:tc>
        <w:tc>
          <w:tcPr>
            <w:tcW w:w="7280" w:type="dxa"/>
            <w:gridSpan w:val="2"/>
          </w:tcPr>
          <w:p>
            <w:pPr>
              <w:rPr>
                <w:rFonts w:hint="eastAsia" w:ascii="仿宋" w:hAnsi="仿宋" w:eastAsia="仿宋" w:cs="宋体"/>
                <w:kern w:val="2"/>
                <w:sz w:val="24"/>
                <w:szCs w:val="24"/>
                <w:lang w:val="en-US" w:eastAsia="zh-CN" w:bidi="ar-SA"/>
              </w:rPr>
            </w:pPr>
            <w:r>
              <w:rPr>
                <w:rFonts w:hint="eastAsia" w:ascii="仿宋" w:hAnsi="仿宋" w:eastAsia="仿宋"/>
                <w:sz w:val="24"/>
                <w:szCs w:val="24"/>
              </w:rPr>
              <w:t>支持全端口流量镜像，支持一对多、多对一和多对多模式；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1"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6</w:t>
            </w:r>
          </w:p>
        </w:tc>
        <w:tc>
          <w:tcPr>
            <w:tcW w:w="1626" w:type="dxa"/>
            <w:vAlign w:val="center"/>
          </w:tcPr>
          <w:p>
            <w:pPr>
              <w:jc w:val="center"/>
              <w:rPr>
                <w:rFonts w:hint="eastAsia" w:ascii="仿宋" w:hAnsi="仿宋" w:eastAsia="仿宋" w:cs="宋体"/>
                <w:kern w:val="2"/>
                <w:sz w:val="24"/>
                <w:szCs w:val="24"/>
                <w:lang w:val="en-US" w:eastAsia="zh-CN" w:bidi="ar-SA"/>
              </w:rPr>
            </w:pPr>
            <w:r>
              <w:rPr>
                <w:rFonts w:hint="eastAsia" w:ascii="仿宋" w:hAnsi="仿宋" w:eastAsia="仿宋"/>
                <w:sz w:val="24"/>
                <w:szCs w:val="24"/>
              </w:rPr>
              <w:t>一体化解决方案</w:t>
            </w:r>
          </w:p>
        </w:tc>
        <w:tc>
          <w:tcPr>
            <w:tcW w:w="7280" w:type="dxa"/>
            <w:gridSpan w:val="2"/>
          </w:tcPr>
          <w:p>
            <w:pPr>
              <w:rPr>
                <w:rFonts w:hint="eastAsia" w:ascii="仿宋" w:hAnsi="仿宋" w:eastAsia="仿宋" w:cs="宋体"/>
                <w:kern w:val="2"/>
                <w:sz w:val="24"/>
                <w:szCs w:val="24"/>
                <w:lang w:val="en-US" w:eastAsia="zh-CN" w:bidi="ar-SA"/>
              </w:rPr>
            </w:pPr>
            <w:r>
              <w:rPr>
                <w:rFonts w:hint="eastAsia" w:ascii="仿宋" w:hAnsi="仿宋" w:eastAsia="仿宋"/>
                <w:sz w:val="24"/>
                <w:szCs w:val="24"/>
              </w:rPr>
              <w:t>流量编排服务链方案的软硬件组成应为同一厂家，以保证产品兼容性和快速、高质量的售后服务响应（注：需提供相关证明）；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1"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7</w:t>
            </w:r>
          </w:p>
        </w:tc>
        <w:tc>
          <w:tcPr>
            <w:tcW w:w="1626" w:type="dxa"/>
            <w:vAlign w:val="center"/>
          </w:tcPr>
          <w:p>
            <w:pPr>
              <w:jc w:val="center"/>
              <w:rPr>
                <w:rFonts w:hint="eastAsia" w:ascii="仿宋" w:hAnsi="仿宋" w:eastAsia="仿宋" w:cs="宋体"/>
                <w:kern w:val="2"/>
                <w:sz w:val="24"/>
                <w:szCs w:val="24"/>
                <w:lang w:val="en-US" w:eastAsia="zh-CN" w:bidi="ar-SA"/>
              </w:rPr>
            </w:pPr>
            <w:r>
              <w:rPr>
                <w:rFonts w:hint="eastAsia" w:ascii="仿宋" w:hAnsi="仿宋" w:eastAsia="仿宋"/>
                <w:sz w:val="24"/>
                <w:szCs w:val="24"/>
              </w:rPr>
              <w:t>控制器软件</w:t>
            </w:r>
          </w:p>
        </w:tc>
        <w:tc>
          <w:tcPr>
            <w:tcW w:w="7280" w:type="dxa"/>
            <w:gridSpan w:val="2"/>
          </w:tcPr>
          <w:p>
            <w:pPr>
              <w:rPr>
                <w:rFonts w:hint="eastAsia" w:ascii="仿宋" w:hAnsi="仿宋" w:eastAsia="仿宋" w:cs="宋体"/>
                <w:kern w:val="2"/>
                <w:sz w:val="24"/>
                <w:szCs w:val="24"/>
                <w:lang w:val="en-US" w:eastAsia="zh-CN" w:bidi="ar-SA"/>
              </w:rPr>
            </w:pPr>
            <w:r>
              <w:rPr>
                <w:rFonts w:hint="eastAsia" w:ascii="仿宋" w:hAnsi="仿宋" w:eastAsia="仿宋"/>
                <w:sz w:val="24"/>
                <w:szCs w:val="24"/>
              </w:rPr>
              <w:t>为节约硬件成本以及保证高可靠性，控制器软件必须可以实现内置到流量编排设备硬件上，不需要单独部署服务器或其他硬件。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1"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1626"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质保与服务</w:t>
            </w:r>
          </w:p>
        </w:tc>
        <w:tc>
          <w:tcPr>
            <w:tcW w:w="7280" w:type="dxa"/>
            <w:gridSpan w:val="2"/>
          </w:tcPr>
          <w:p>
            <w:pPr>
              <w:rPr>
                <w:rFonts w:hint="eastAsia" w:ascii="仿宋" w:hAnsi="仿宋" w:eastAsia="仿宋"/>
                <w:sz w:val="24"/>
                <w:szCs w:val="24"/>
              </w:rPr>
            </w:pPr>
            <w:r>
              <w:rPr>
                <w:rFonts w:hint="eastAsia" w:ascii="仿宋" w:hAnsi="仿宋" w:eastAsia="仿宋"/>
                <w:sz w:val="24"/>
                <w:szCs w:val="24"/>
                <w:lang w:val="en-US" w:eastAsia="zh-CN"/>
              </w:rPr>
              <w:t>质保期3年，</w:t>
            </w:r>
            <w:r>
              <w:rPr>
                <w:rFonts w:hint="eastAsia" w:ascii="仿宋" w:hAnsi="仿宋" w:eastAsia="仿宋"/>
                <w:sz w:val="24"/>
                <w:szCs w:val="24"/>
              </w:rPr>
              <w:t>质保期内，供应商应提供 7×24 小时的技术支持服务，包括但不限于电话咨询、远程协助等。如需现场技术支持，供应商应在</w:t>
            </w:r>
            <w:r>
              <w:rPr>
                <w:rFonts w:hint="eastAsia" w:ascii="仿宋" w:hAnsi="仿宋" w:eastAsia="仿宋"/>
                <w:sz w:val="24"/>
                <w:szCs w:val="24"/>
                <w:lang w:val="en-US" w:eastAsia="zh-CN"/>
              </w:rPr>
              <w:t>24小时</w:t>
            </w:r>
            <w:r>
              <w:rPr>
                <w:rFonts w:hint="eastAsia" w:ascii="仿宋" w:hAnsi="仿宋" w:eastAsia="仿宋"/>
                <w:sz w:val="24"/>
                <w:szCs w:val="24"/>
              </w:rPr>
              <w:t>内到达现场。</w:t>
            </w:r>
          </w:p>
        </w:tc>
      </w:tr>
    </w:tbl>
    <w:p>
      <w:pPr>
        <w:spacing w:line="360" w:lineRule="auto"/>
        <w:rPr>
          <w:rFonts w:ascii="仿宋_GB2312" w:eastAsia="仿宋_GB2312"/>
          <w:sz w:val="24"/>
        </w:rPr>
      </w:pPr>
    </w:p>
    <w:sectPr>
      <w:pgSz w:w="11906" w:h="16838"/>
      <w:pgMar w:top="1134" w:right="1644" w:bottom="1134"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1" w:fontKey="{566D5DF6-2574-4DBC-874F-5D569702084D}"/>
  </w:font>
  <w:font w:name="楷体_GB2312">
    <w:altName w:val="楷体"/>
    <w:panose1 w:val="00000000000000000000"/>
    <w:charset w:val="86"/>
    <w:family w:val="modern"/>
    <w:pitch w:val="default"/>
    <w:sig w:usb0="00000000" w:usb1="00000000" w:usb2="00000010" w:usb3="00000000" w:csb0="00040000" w:csb1="00000000"/>
    <w:embedRegular r:id="rId2" w:fontKey="{37A6444B-EE9B-4416-9493-07EF120F7856}"/>
  </w:font>
  <w:font w:name="仿宋">
    <w:panose1 w:val="02010609060101010101"/>
    <w:charset w:val="86"/>
    <w:family w:val="modern"/>
    <w:pitch w:val="default"/>
    <w:sig w:usb0="800002BF" w:usb1="38CF7CFA" w:usb2="00000016" w:usb3="00000000" w:csb0="00040001" w:csb1="00000000"/>
    <w:embedRegular r:id="rId3" w:fontKey="{0FA84881-FE18-476C-B93B-8FED5723558A}"/>
  </w:font>
  <w:font w:name="仿宋_GB2312">
    <w:panose1 w:val="02010609030101010101"/>
    <w:charset w:val="86"/>
    <w:family w:val="modern"/>
    <w:pitch w:val="default"/>
    <w:sig w:usb0="00000001" w:usb1="080E0000" w:usb2="00000000" w:usb3="00000000" w:csb0="00040000" w:csb1="00000000"/>
    <w:embedRegular r:id="rId4" w:fontKey="{438E77D0-11C7-495B-BD10-058C86D7B87C}"/>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xNmVmZDYyZGY4MzJkN2MxZmEyNzZlMGViOTY5ZjYifQ=="/>
  </w:docVars>
  <w:rsids>
    <w:rsidRoot w:val="00000000"/>
    <w:rsid w:val="363D38AB"/>
    <w:rsid w:val="3E900B50"/>
    <w:rsid w:val="42D766CF"/>
    <w:rsid w:val="7DE728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宋体"/>
      <w:kern w:val="2"/>
      <w:sz w:val="21"/>
      <w:szCs w:val="22"/>
      <w:lang w:val="en-US" w:eastAsia="zh-CN" w:bidi="ar-SA"/>
    </w:rPr>
  </w:style>
  <w:style w:type="character" w:default="1" w:styleId="6">
    <w:name w:val="Default Paragraph Font"/>
    <w:autoRedefine/>
    <w:qFormat/>
    <w:uiPriority w:val="1"/>
  </w:style>
  <w:style w:type="table" w:default="1" w:styleId="5">
    <w:name w:val="Normal Table"/>
    <w:autoRedefine/>
    <w:qFormat/>
    <w:uiPriority w:val="99"/>
    <w:tblPr>
      <w:tblCellMar>
        <w:top w:w="0" w:type="dxa"/>
        <w:left w:w="108" w:type="dxa"/>
        <w:bottom w:w="0" w:type="dxa"/>
        <w:right w:w="108" w:type="dxa"/>
      </w:tblCellMar>
    </w:tblPr>
  </w:style>
  <w:style w:type="paragraph" w:styleId="2">
    <w:name w:val="Balloon Text"/>
    <w:basedOn w:val="1"/>
    <w:link w:val="11"/>
    <w:autoRedefine/>
    <w:qFormat/>
    <w:uiPriority w:val="99"/>
    <w:rPr>
      <w:sz w:val="18"/>
      <w:szCs w:val="18"/>
    </w:rPr>
  </w:style>
  <w:style w:type="paragraph" w:styleId="3">
    <w:name w:val="footer"/>
    <w:basedOn w:val="1"/>
    <w:link w:val="10"/>
    <w:autoRedefine/>
    <w:qFormat/>
    <w:uiPriority w:val="99"/>
    <w:pPr>
      <w:tabs>
        <w:tab w:val="center" w:pos="4153"/>
        <w:tab w:val="right" w:pos="8306"/>
      </w:tabs>
      <w:snapToGrid w:val="0"/>
      <w:jc w:val="left"/>
    </w:pPr>
    <w:rPr>
      <w:sz w:val="18"/>
      <w:szCs w:val="18"/>
    </w:rPr>
  </w:style>
  <w:style w:type="paragraph" w:styleId="4">
    <w:name w:val="header"/>
    <w:basedOn w:val="1"/>
    <w:link w:val="9"/>
    <w:autoRedefine/>
    <w:qFormat/>
    <w:uiPriority w:val="99"/>
    <w:pPr>
      <w:pBdr>
        <w:bottom w:val="single" w:color="auto" w:sz="6" w:space="1"/>
      </w:pBdr>
      <w:tabs>
        <w:tab w:val="center" w:pos="4153"/>
        <w:tab w:val="right" w:pos="8306"/>
      </w:tabs>
      <w:snapToGrid w:val="0"/>
      <w:jc w:val="center"/>
    </w:pPr>
    <w:rPr>
      <w:sz w:val="18"/>
      <w:szCs w:val="18"/>
    </w:rPr>
  </w:style>
  <w:style w:type="character" w:styleId="7">
    <w:name w:val="Emphasis"/>
    <w:basedOn w:val="6"/>
    <w:autoRedefine/>
    <w:qFormat/>
    <w:uiPriority w:val="20"/>
    <w:rPr>
      <w:i/>
    </w:rPr>
  </w:style>
  <w:style w:type="paragraph" w:customStyle="1" w:styleId="8">
    <w:name w:val="列表段落1"/>
    <w:basedOn w:val="1"/>
    <w:autoRedefine/>
    <w:qFormat/>
    <w:uiPriority w:val="34"/>
    <w:pPr>
      <w:ind w:firstLine="420" w:firstLineChars="200"/>
    </w:pPr>
  </w:style>
  <w:style w:type="character" w:customStyle="1" w:styleId="9">
    <w:name w:val="页眉 字符"/>
    <w:basedOn w:val="6"/>
    <w:link w:val="4"/>
    <w:autoRedefine/>
    <w:qFormat/>
    <w:uiPriority w:val="99"/>
    <w:rPr>
      <w:sz w:val="18"/>
      <w:szCs w:val="18"/>
    </w:rPr>
  </w:style>
  <w:style w:type="character" w:customStyle="1" w:styleId="10">
    <w:name w:val="页脚 字符"/>
    <w:basedOn w:val="6"/>
    <w:link w:val="3"/>
    <w:autoRedefine/>
    <w:qFormat/>
    <w:uiPriority w:val="99"/>
    <w:rPr>
      <w:sz w:val="18"/>
      <w:szCs w:val="18"/>
    </w:rPr>
  </w:style>
  <w:style w:type="character" w:customStyle="1" w:styleId="11">
    <w:name w:val="批注框文本 字符"/>
    <w:basedOn w:val="6"/>
    <w:link w:val="2"/>
    <w:autoRedefine/>
    <w:qFormat/>
    <w:uiPriority w:val="99"/>
    <w:rPr>
      <w:sz w:val="18"/>
      <w:szCs w:val="18"/>
    </w:rPr>
  </w:style>
  <w:style w:type="paragraph" w:styleId="12">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2</Pages>
  <Words>1171</Words>
  <Characters>1295</Characters>
  <Paragraphs>77</Paragraphs>
  <TotalTime>20</TotalTime>
  <ScaleCrop>false</ScaleCrop>
  <LinksUpToDate>false</LinksUpToDate>
  <CharactersWithSpaces>1298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2020-10-21T02:46:00Z</dcterms:created>
  <dc:creator>Micorosoft</dc:creator>
  <cp:lastModifiedBy>杨洛</cp:lastModifiedBy>
  <cp:lastPrinted>2023-05-08T23:05:00Z</cp:lastPrinted>
  <dcterms:modified xsi:type="dcterms:W3CDTF">2024-10-28T01:52:00Z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48B2427CB7B44129B545A64AD147CE61_13</vt:lpwstr>
  </property>
</Properties>
</file>