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adjustRightInd w:val="0"/>
        <w:snapToGrid w:val="0"/>
        <w:rPr>
          <w:rFonts w:hint="eastAsia" w:ascii="宋体" w:hAnsi="宋体"/>
          <w:b/>
          <w:sz w:val="28"/>
          <w:szCs w:val="28"/>
        </w:rPr>
      </w:pPr>
      <w:bookmarkStart w:id="0" w:name="_Toc282179621"/>
      <w:bookmarkStart w:id="1" w:name="_Toc208886775"/>
      <w:bookmarkStart w:id="2" w:name="_Toc442344102"/>
      <w:r>
        <w:rPr>
          <w:rFonts w:hint="eastAsia" w:ascii="宋体" w:hAnsi="宋体"/>
          <w:b/>
          <w:sz w:val="28"/>
          <w:szCs w:val="28"/>
        </w:rPr>
        <w:t xml:space="preserve"> </w:t>
      </w:r>
    </w:p>
    <w:p>
      <w:pPr>
        <w:tabs>
          <w:tab w:val="left" w:pos="0"/>
        </w:tabs>
        <w:adjustRightInd w:val="0"/>
        <w:snapToGrid w:val="0"/>
        <w:rPr>
          <w:rFonts w:ascii="宋体" w:hAnsi="宋体"/>
          <w:b/>
          <w:sz w:val="28"/>
          <w:szCs w:val="28"/>
        </w:rPr>
      </w:pPr>
      <w:r>
        <w:rPr>
          <w:rFonts w:hint="eastAsia" w:ascii="宋体" w:hAnsi="宋体"/>
          <w:b/>
          <w:sz w:val="28"/>
          <w:szCs w:val="28"/>
        </w:rPr>
        <w:t xml:space="preserve"> 一、招标项目简介</w:t>
      </w:r>
      <w:bookmarkEnd w:id="0"/>
    </w:p>
    <w:p>
      <w:pPr>
        <w:spacing w:line="360" w:lineRule="auto"/>
        <w:ind w:left="720" w:leftChars="300"/>
        <w:rPr>
          <w:rFonts w:hint="eastAsia" w:ascii="宋体" w:hAnsi="宋体"/>
        </w:rPr>
      </w:pPr>
      <w:r>
        <w:rPr>
          <w:rFonts w:hint="eastAsia" w:ascii="宋体" w:hAnsi="宋体"/>
        </w:rPr>
        <w:t>本次维保数量为招标方</w:t>
      </w:r>
      <w:r>
        <w:rPr>
          <w:rFonts w:hint="eastAsia" w:ascii="宋体" w:hAnsi="宋体"/>
          <w:lang w:val="en-US" w:eastAsia="zh-CN"/>
        </w:rPr>
        <w:t>一</w:t>
      </w:r>
      <w:r>
        <w:rPr>
          <w:rFonts w:hint="eastAsia" w:ascii="宋体" w:hAnsi="宋体"/>
        </w:rPr>
        <w:t>年的机顶盒维保量，清单中数量为招标参考数量。</w:t>
      </w:r>
    </w:p>
    <w:p>
      <w:pPr>
        <w:spacing w:line="360" w:lineRule="auto"/>
        <w:ind w:left="720" w:leftChars="300"/>
        <w:rPr>
          <w:rFonts w:ascii="宋体" w:hAnsi="宋体"/>
          <w:b/>
        </w:rPr>
      </w:pPr>
    </w:p>
    <w:p>
      <w:pPr>
        <w:tabs>
          <w:tab w:val="left" w:pos="0"/>
        </w:tabs>
        <w:adjustRightInd w:val="0"/>
        <w:snapToGrid w:val="0"/>
        <w:rPr>
          <w:rFonts w:hint="eastAsia"/>
          <w:b/>
          <w:sz w:val="32"/>
          <w:szCs w:val="32"/>
        </w:rPr>
      </w:pPr>
      <w:r>
        <w:rPr>
          <w:rFonts w:hint="eastAsia" w:ascii="宋体" w:hAnsi="宋体"/>
          <w:b/>
          <w:sz w:val="28"/>
          <w:szCs w:val="28"/>
        </w:rPr>
        <w:t xml:space="preserve">  二、维修货物清单</w:t>
      </w:r>
    </w:p>
    <w:p>
      <w:pPr>
        <w:rPr>
          <w:rFonts w:hint="eastAsia"/>
        </w:rPr>
      </w:pPr>
    </w:p>
    <w:tbl>
      <w:tblPr>
        <w:tblStyle w:val="5"/>
        <w:tblW w:w="8087" w:type="dxa"/>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1590"/>
        <w:gridCol w:w="1559"/>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widowControl w:val="0"/>
              <w:jc w:val="center"/>
              <w:rPr>
                <w:rFonts w:hint="eastAsia"/>
              </w:rPr>
            </w:pPr>
            <w:r>
              <w:rPr>
                <w:rFonts w:hint="eastAsia"/>
              </w:rPr>
              <w:t>机顶盒品牌</w:t>
            </w:r>
          </w:p>
        </w:tc>
        <w:tc>
          <w:tcPr>
            <w:tcW w:w="1590" w:type="dxa"/>
          </w:tcPr>
          <w:p>
            <w:pPr>
              <w:widowControl w:val="0"/>
              <w:jc w:val="center"/>
              <w:rPr>
                <w:rFonts w:hint="eastAsia"/>
              </w:rPr>
            </w:pPr>
            <w:r>
              <w:rPr>
                <w:rFonts w:hint="eastAsia"/>
              </w:rPr>
              <w:t>机顶盒类型</w:t>
            </w:r>
          </w:p>
        </w:tc>
        <w:tc>
          <w:tcPr>
            <w:tcW w:w="1559" w:type="dxa"/>
          </w:tcPr>
          <w:p>
            <w:pPr>
              <w:widowControl w:val="0"/>
              <w:jc w:val="center"/>
              <w:rPr>
                <w:rFonts w:hint="eastAsia"/>
              </w:rPr>
            </w:pPr>
            <w:r>
              <w:rPr>
                <w:rFonts w:hint="eastAsia"/>
              </w:rPr>
              <w:t>数量（台）</w:t>
            </w:r>
          </w:p>
        </w:tc>
        <w:tc>
          <w:tcPr>
            <w:tcW w:w="1559" w:type="dxa"/>
          </w:tcPr>
          <w:p>
            <w:pPr>
              <w:widowControl w:val="0"/>
              <w:jc w:val="center"/>
              <w:rPr>
                <w:rFonts w:hint="eastAsia"/>
              </w:rPr>
            </w:pPr>
            <w:r>
              <w:rPr>
                <w:rFonts w:hint="eastAsia"/>
              </w:rPr>
              <w:t>单价（元）</w:t>
            </w:r>
          </w:p>
        </w:tc>
        <w:tc>
          <w:tcPr>
            <w:tcW w:w="1418" w:type="dxa"/>
          </w:tcPr>
          <w:p>
            <w:pPr>
              <w:widowControl w:val="0"/>
              <w:jc w:val="center"/>
              <w:rPr>
                <w:rFonts w:hint="eastAsia"/>
              </w:rPr>
            </w:pPr>
            <w:r>
              <w:rPr>
                <w:rFonts w:hint="eastAsia"/>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61" w:type="dxa"/>
            <w:vMerge w:val="restart"/>
            <w:vAlign w:val="center"/>
          </w:tcPr>
          <w:p>
            <w:pPr>
              <w:widowControl w:val="0"/>
              <w:jc w:val="center"/>
              <w:rPr>
                <w:rFonts w:hint="eastAsia"/>
              </w:rPr>
            </w:pPr>
            <w:r>
              <w:rPr>
                <w:rFonts w:hint="eastAsia"/>
              </w:rPr>
              <w:t>巨鹰、思科、创维等</w:t>
            </w:r>
          </w:p>
        </w:tc>
        <w:tc>
          <w:tcPr>
            <w:tcW w:w="1590" w:type="dxa"/>
            <w:vAlign w:val="center"/>
          </w:tcPr>
          <w:p>
            <w:pPr>
              <w:widowControl w:val="0"/>
              <w:jc w:val="center"/>
              <w:rPr>
                <w:rFonts w:hint="eastAsia"/>
              </w:rPr>
            </w:pPr>
            <w:r>
              <w:rPr>
                <w:rFonts w:hint="eastAsia"/>
              </w:rPr>
              <w:t>标清基本</w:t>
            </w:r>
          </w:p>
        </w:tc>
        <w:tc>
          <w:tcPr>
            <w:tcW w:w="1559" w:type="dxa"/>
          </w:tcPr>
          <w:p>
            <w:pPr>
              <w:widowControl w:val="0"/>
              <w:jc w:val="center"/>
              <w:rPr>
                <w:rFonts w:hint="default" w:eastAsiaTheme="minorEastAsia"/>
                <w:lang w:val="en-US" w:eastAsia="zh-CN"/>
              </w:rPr>
            </w:pPr>
            <w:r>
              <w:rPr>
                <w:rFonts w:hint="eastAsia"/>
                <w:lang w:val="en-US" w:eastAsia="zh-CN"/>
              </w:rPr>
              <w:t>5000</w:t>
            </w:r>
          </w:p>
        </w:tc>
        <w:tc>
          <w:tcPr>
            <w:tcW w:w="1559" w:type="dxa"/>
          </w:tcPr>
          <w:p>
            <w:pPr>
              <w:widowControl w:val="0"/>
              <w:jc w:val="center"/>
              <w:rPr>
                <w:rFonts w:hint="default" w:eastAsiaTheme="minorEastAsia"/>
                <w:lang w:val="en-US" w:eastAsia="zh-CN"/>
              </w:rPr>
            </w:pPr>
            <w:r>
              <w:rPr>
                <w:rFonts w:hint="eastAsia"/>
                <w:lang w:val="en-US" w:eastAsia="zh-CN"/>
              </w:rPr>
              <w:t>22</w:t>
            </w:r>
          </w:p>
        </w:tc>
        <w:tc>
          <w:tcPr>
            <w:tcW w:w="1418" w:type="dxa"/>
          </w:tcPr>
          <w:p>
            <w:pPr>
              <w:widowControl w:val="0"/>
              <w:jc w:val="center"/>
              <w:rPr>
                <w:rFonts w:hint="default" w:eastAsiaTheme="minorEastAsia"/>
                <w:lang w:val="en-US" w:eastAsia="zh-CN"/>
              </w:rPr>
            </w:pPr>
            <w:r>
              <w:rPr>
                <w:rFonts w:hint="eastAsia"/>
                <w:lang w:val="en-US" w:eastAsia="zh-CN"/>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61" w:type="dxa"/>
            <w:vMerge w:val="continue"/>
          </w:tcPr>
          <w:p>
            <w:pPr>
              <w:widowControl w:val="0"/>
              <w:jc w:val="center"/>
              <w:rPr>
                <w:rFonts w:hint="eastAsia"/>
              </w:rPr>
            </w:pPr>
          </w:p>
        </w:tc>
        <w:tc>
          <w:tcPr>
            <w:tcW w:w="1590" w:type="dxa"/>
            <w:vAlign w:val="center"/>
          </w:tcPr>
          <w:p>
            <w:pPr>
              <w:widowControl w:val="0"/>
              <w:jc w:val="center"/>
              <w:rPr>
                <w:rFonts w:hint="eastAsia"/>
              </w:rPr>
            </w:pPr>
            <w:r>
              <w:rPr>
                <w:rFonts w:hint="eastAsia"/>
              </w:rPr>
              <w:t>高清交互</w:t>
            </w:r>
          </w:p>
        </w:tc>
        <w:tc>
          <w:tcPr>
            <w:tcW w:w="1559" w:type="dxa"/>
          </w:tcPr>
          <w:p>
            <w:pPr>
              <w:widowControl w:val="0"/>
              <w:jc w:val="center"/>
              <w:rPr>
                <w:rFonts w:hint="default" w:eastAsiaTheme="minorEastAsia"/>
                <w:lang w:val="en-US" w:eastAsia="zh-CN"/>
              </w:rPr>
            </w:pPr>
            <w:r>
              <w:rPr>
                <w:rFonts w:hint="eastAsia"/>
                <w:lang w:val="en-US" w:eastAsia="zh-CN"/>
              </w:rPr>
              <w:t>7000</w:t>
            </w:r>
          </w:p>
        </w:tc>
        <w:tc>
          <w:tcPr>
            <w:tcW w:w="1559" w:type="dxa"/>
          </w:tcPr>
          <w:p>
            <w:pPr>
              <w:widowControl w:val="0"/>
              <w:jc w:val="center"/>
              <w:rPr>
                <w:rFonts w:hint="default" w:eastAsiaTheme="minorEastAsia"/>
                <w:lang w:val="en-US" w:eastAsia="zh-CN"/>
              </w:rPr>
            </w:pPr>
            <w:r>
              <w:rPr>
                <w:rFonts w:hint="eastAsia"/>
                <w:lang w:val="en-US" w:eastAsia="zh-CN"/>
              </w:rPr>
              <w:t>24</w:t>
            </w:r>
          </w:p>
        </w:tc>
        <w:tc>
          <w:tcPr>
            <w:tcW w:w="1418" w:type="dxa"/>
          </w:tcPr>
          <w:p>
            <w:pPr>
              <w:widowControl w:val="0"/>
              <w:jc w:val="center"/>
              <w:rPr>
                <w:rFonts w:hint="default" w:eastAsiaTheme="minorEastAsia"/>
                <w:lang w:val="en-US" w:eastAsia="zh-CN"/>
              </w:rPr>
            </w:pPr>
            <w:r>
              <w:rPr>
                <w:rFonts w:hint="eastAsia"/>
                <w:lang w:val="en-US" w:eastAsia="zh-CN"/>
              </w:rPr>
              <w:t>168000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669" w:type="dxa"/>
            <w:gridSpan w:val="4"/>
          </w:tcPr>
          <w:p>
            <w:pPr>
              <w:widowControl w:val="0"/>
              <w:jc w:val="right"/>
              <w:rPr>
                <w:rFonts w:hint="eastAsia"/>
              </w:rPr>
            </w:pPr>
            <w:r>
              <w:rPr>
                <w:rFonts w:hint="eastAsia"/>
              </w:rPr>
              <w:t>合计</w:t>
            </w:r>
          </w:p>
        </w:tc>
        <w:tc>
          <w:tcPr>
            <w:tcW w:w="1418" w:type="dxa"/>
          </w:tcPr>
          <w:p>
            <w:pPr>
              <w:widowControl w:val="0"/>
              <w:jc w:val="center"/>
              <w:rPr>
                <w:rFonts w:hint="default" w:eastAsiaTheme="minorEastAsia"/>
                <w:lang w:val="en-US" w:eastAsia="zh-CN"/>
              </w:rPr>
            </w:pPr>
            <w:r>
              <w:rPr>
                <w:rFonts w:hint="eastAsia"/>
                <w:lang w:val="en-US" w:eastAsia="zh-CN"/>
              </w:rPr>
              <w:t>278000</w:t>
            </w:r>
          </w:p>
        </w:tc>
      </w:tr>
    </w:tbl>
    <w:p>
      <w:pPr>
        <w:tabs>
          <w:tab w:val="left" w:pos="472"/>
        </w:tabs>
        <w:spacing w:line="400" w:lineRule="exact"/>
        <w:rPr>
          <w:rFonts w:hint="eastAsia"/>
          <w:b/>
          <w:sz w:val="32"/>
          <w:szCs w:val="32"/>
        </w:rPr>
      </w:pPr>
      <w:r>
        <w:rPr>
          <w:rFonts w:hint="eastAsia"/>
          <w:b/>
          <w:sz w:val="32"/>
          <w:szCs w:val="32"/>
        </w:rPr>
        <w:tab/>
      </w:r>
      <w:r>
        <w:rPr>
          <w:rFonts w:hint="eastAsia"/>
        </w:rPr>
        <w:t xml:space="preserve">        </w:t>
      </w:r>
      <w:r>
        <w:rPr>
          <w:rFonts w:hint="eastAsia"/>
          <w:b/>
          <w:bCs/>
        </w:rPr>
        <w:t>注：维修费用包含配件维修更换，不包括外置电源维修更换</w:t>
      </w:r>
    </w:p>
    <w:p>
      <w:pPr>
        <w:spacing w:line="400" w:lineRule="exact"/>
        <w:rPr>
          <w:rFonts w:ascii="宋体" w:hAnsi="宋体"/>
          <w:b/>
          <w:szCs w:val="21"/>
        </w:rPr>
      </w:pPr>
      <w:r>
        <w:rPr>
          <w:rFonts w:hint="eastAsia" w:ascii="宋体" w:hAnsi="宋体"/>
          <w:b/>
          <w:szCs w:val="21"/>
        </w:rPr>
        <w:t>(一)、需求说明</w:t>
      </w:r>
    </w:p>
    <w:p>
      <w:pPr>
        <w:spacing w:line="400" w:lineRule="exact"/>
        <w:rPr>
          <w:rFonts w:ascii="宋体" w:hAnsi="宋体"/>
          <w:color w:val="000000"/>
        </w:rPr>
      </w:pPr>
      <w:r>
        <w:rPr>
          <w:rFonts w:hint="eastAsia" w:ascii="宋体" w:hAnsi="宋体"/>
          <w:color w:val="000000"/>
        </w:rPr>
        <w:t>1、招标内容为</w:t>
      </w:r>
      <w:r>
        <w:rPr>
          <w:rFonts w:hint="eastAsia" w:ascii="宋体" w:hAnsi="宋体"/>
        </w:rPr>
        <w:t>机顶盒维保</w:t>
      </w:r>
      <w:r>
        <w:rPr>
          <w:rFonts w:hint="eastAsia" w:ascii="宋体" w:hAnsi="宋体"/>
          <w:szCs w:val="21"/>
        </w:rPr>
        <w:t>项目</w:t>
      </w:r>
      <w:r>
        <w:rPr>
          <w:rFonts w:hint="eastAsia" w:ascii="宋体" w:hAnsi="宋体"/>
          <w:color w:val="000000"/>
        </w:rPr>
        <w:t xml:space="preserve">。       </w:t>
      </w:r>
    </w:p>
    <w:p>
      <w:pPr>
        <w:spacing w:line="400" w:lineRule="exact"/>
        <w:rPr>
          <w:rFonts w:ascii="宋体" w:hAnsi="宋体"/>
        </w:rPr>
      </w:pPr>
      <w:r>
        <w:rPr>
          <w:rFonts w:hint="eastAsia" w:ascii="宋体" w:hAnsi="宋体"/>
        </w:rPr>
        <w:t>2、机顶盒维保需分批分次维保，货物清单中为参考数量，维保数量按实际需求维保。</w:t>
      </w:r>
    </w:p>
    <w:p>
      <w:pPr>
        <w:spacing w:line="400" w:lineRule="exact"/>
        <w:rPr>
          <w:rFonts w:ascii="宋体" w:hAnsi="宋体"/>
        </w:rPr>
      </w:pPr>
      <w:r>
        <w:rPr>
          <w:rFonts w:hint="eastAsia" w:ascii="宋体" w:hAnsi="宋体"/>
        </w:rPr>
        <w:t>3、中标单位的维保有效期定为</w:t>
      </w:r>
      <w:r>
        <w:rPr>
          <w:rFonts w:hint="eastAsia" w:ascii="宋体" w:hAnsi="宋体"/>
          <w:lang w:val="en-US" w:eastAsia="zh-CN"/>
        </w:rPr>
        <w:t>一</w:t>
      </w:r>
      <w:r>
        <w:rPr>
          <w:rFonts w:hint="eastAsia" w:ascii="宋体" w:hAnsi="宋体"/>
        </w:rPr>
        <w:t>年（</w:t>
      </w:r>
      <w:r>
        <w:rPr>
          <w:rFonts w:hint="eastAsia" w:ascii="宋体" w:hAnsi="宋体"/>
          <w:lang w:val="en-US" w:eastAsia="zh-CN"/>
        </w:rPr>
        <w:t>2025年4月1日-2026年3月31日</w:t>
      </w:r>
      <w:bookmarkStart w:id="3" w:name="_GoBack"/>
      <w:bookmarkEnd w:id="3"/>
      <w:r>
        <w:rPr>
          <w:rFonts w:hint="eastAsia" w:ascii="宋体" w:hAnsi="宋体"/>
        </w:rPr>
        <w:t>）。</w:t>
      </w:r>
    </w:p>
    <w:bookmarkEnd w:id="1"/>
    <w:bookmarkEnd w:id="2"/>
    <w:p>
      <w:pPr>
        <w:tabs>
          <w:tab w:val="left" w:pos="0"/>
        </w:tabs>
        <w:adjustRightInd w:val="0"/>
        <w:snapToGrid w:val="0"/>
        <w:rPr>
          <w:rFonts w:hint="eastAsia"/>
          <w:b/>
          <w:sz w:val="30"/>
          <w:szCs w:val="30"/>
        </w:rPr>
      </w:pPr>
      <w:r>
        <w:rPr>
          <w:rFonts w:hint="eastAsia"/>
          <w:b/>
          <w:sz w:val="30"/>
          <w:szCs w:val="30"/>
        </w:rPr>
        <w:t xml:space="preserve"> </w:t>
      </w:r>
    </w:p>
    <w:p>
      <w:pPr>
        <w:tabs>
          <w:tab w:val="left" w:pos="0"/>
        </w:tabs>
        <w:adjustRightInd w:val="0"/>
        <w:snapToGrid w:val="0"/>
        <w:rPr>
          <w:rFonts w:ascii="宋体" w:hAnsi="宋体"/>
          <w:b/>
          <w:sz w:val="28"/>
          <w:szCs w:val="28"/>
        </w:rPr>
      </w:pPr>
      <w:r>
        <w:rPr>
          <w:rFonts w:hint="eastAsia" w:ascii="宋体" w:hAnsi="宋体"/>
          <w:b/>
          <w:sz w:val="28"/>
          <w:szCs w:val="28"/>
        </w:rPr>
        <w:t>三、技术要求</w:t>
      </w:r>
    </w:p>
    <w:p>
      <w:pPr>
        <w:tabs>
          <w:tab w:val="left" w:pos="0"/>
        </w:tabs>
        <w:adjustRightInd w:val="0"/>
        <w:snapToGrid w:val="0"/>
        <w:rPr>
          <w:rFonts w:ascii="宋体" w:hAnsi="宋体"/>
          <w:b/>
          <w:szCs w:val="21"/>
        </w:rPr>
      </w:pPr>
      <w:r>
        <w:rPr>
          <w:rFonts w:hint="eastAsia" w:ascii="宋体" w:hAnsi="宋体"/>
          <w:b/>
          <w:szCs w:val="21"/>
        </w:rPr>
        <w:t>（一）、相关法规、管理条例与技术标准、行业规范（不限于以下）</w:t>
      </w:r>
    </w:p>
    <w:p>
      <w:pPr>
        <w:spacing w:line="400" w:lineRule="exact"/>
        <w:rPr>
          <w:rFonts w:ascii="宋体" w:hAnsi="宋体"/>
          <w:szCs w:val="21"/>
        </w:rPr>
      </w:pPr>
      <w:r>
        <w:rPr>
          <w:rFonts w:hint="eastAsia" w:ascii="宋体" w:hAnsi="宋体"/>
          <w:szCs w:val="21"/>
        </w:rPr>
        <w:t>1、国家规定的标准和规范，有新标准按新标准执行。</w:t>
      </w:r>
    </w:p>
    <w:p>
      <w:pPr>
        <w:spacing w:line="400" w:lineRule="exact"/>
        <w:rPr>
          <w:rFonts w:ascii="宋体" w:hAnsi="宋体"/>
          <w:szCs w:val="21"/>
        </w:rPr>
      </w:pPr>
      <w:r>
        <w:rPr>
          <w:rFonts w:hint="eastAsia" w:ascii="宋体" w:hAnsi="宋体"/>
          <w:szCs w:val="21"/>
        </w:rPr>
        <w:t>2、行业标准及规范，有新标准按新标准执行。</w:t>
      </w:r>
    </w:p>
    <w:p>
      <w:pPr>
        <w:spacing w:line="400" w:lineRule="exact"/>
        <w:jc w:val="both"/>
        <w:rPr>
          <w:rFonts w:ascii="宋体" w:hAnsi="宋体"/>
          <w:szCs w:val="21"/>
        </w:rPr>
      </w:pPr>
      <w:r>
        <w:rPr>
          <w:rFonts w:hint="eastAsia" w:ascii="宋体" w:hAnsi="宋体"/>
          <w:szCs w:val="21"/>
        </w:rPr>
        <w:t>3、其他相关标准。</w:t>
      </w:r>
    </w:p>
    <w:p>
      <w:pPr>
        <w:spacing w:line="400" w:lineRule="exact"/>
        <w:rPr>
          <w:rFonts w:ascii="宋体" w:hAnsi="宋体"/>
          <w:szCs w:val="21"/>
        </w:rPr>
      </w:pPr>
      <w:r>
        <w:rPr>
          <w:rFonts w:hint="eastAsia" w:ascii="宋体" w:hAnsi="宋体"/>
          <w:szCs w:val="21"/>
        </w:rPr>
        <w:t xml:space="preserve">                                         </w:t>
      </w:r>
    </w:p>
    <w:p>
      <w:pPr>
        <w:spacing w:line="400" w:lineRule="exact"/>
        <w:jc w:val="both"/>
        <w:rPr>
          <w:rFonts w:ascii="宋体" w:hAnsi="宋体"/>
          <w:szCs w:val="21"/>
        </w:rPr>
      </w:pPr>
      <w:r>
        <w:rPr>
          <w:rFonts w:hint="eastAsia" w:ascii="宋体" w:hAnsi="宋体"/>
          <w:b/>
          <w:szCs w:val="21"/>
        </w:rPr>
        <w:t>（二） 机顶盒维保要求</w:t>
      </w:r>
      <w:r>
        <w:rPr>
          <w:rFonts w:hint="eastAsia" w:ascii="宋体" w:hAnsi="宋体"/>
          <w:szCs w:val="21"/>
        </w:rPr>
        <w:t xml:space="preserve">  </w:t>
      </w:r>
    </w:p>
    <w:p>
      <w:pPr>
        <w:spacing w:line="400" w:lineRule="exact"/>
        <w:rPr>
          <w:rFonts w:hint="eastAsia" w:ascii="宋体" w:hAnsi="宋体" w:eastAsiaTheme="minorEastAsia"/>
          <w:color w:val="000000"/>
          <w:lang w:eastAsia="zh-CN"/>
        </w:rPr>
      </w:pPr>
      <w:r>
        <w:rPr>
          <w:rFonts w:hint="eastAsia"/>
        </w:rPr>
        <w:t>1</w:t>
      </w:r>
      <w:r>
        <w:rPr>
          <w:rFonts w:hint="eastAsia" w:ascii="宋体" w:hAnsi="宋体"/>
          <w:color w:val="000000"/>
        </w:rPr>
        <w:t>、中标方具有长期服务能力，为招标方及最终用户提供及时、周到的设备保修、维修服务。</w:t>
      </w:r>
    </w:p>
    <w:p>
      <w:pPr>
        <w:spacing w:line="400" w:lineRule="exact"/>
        <w:rPr>
          <w:rFonts w:ascii="宋体" w:hAnsi="宋体"/>
          <w:color w:val="000000"/>
        </w:rPr>
      </w:pPr>
      <w:r>
        <w:rPr>
          <w:rFonts w:hint="eastAsia" w:ascii="宋体" w:hAnsi="宋体"/>
          <w:color w:val="000000"/>
        </w:rPr>
        <w:t>2、中标方未经招标方书面许可，不得擅自将数字机顶盒维修业务转交其他方实施。</w:t>
      </w:r>
    </w:p>
    <w:p>
      <w:pPr>
        <w:spacing w:line="400" w:lineRule="exact"/>
        <w:rPr>
          <w:rFonts w:hint="eastAsia" w:ascii="宋体" w:hAnsi="宋体" w:eastAsiaTheme="minorEastAsia"/>
          <w:color w:val="000000"/>
          <w:lang w:eastAsia="zh-CN"/>
        </w:rPr>
      </w:pPr>
      <w:r>
        <w:rPr>
          <w:rFonts w:hint="eastAsia" w:ascii="宋体" w:hAnsi="宋体"/>
          <w:color w:val="000000"/>
        </w:rPr>
        <w:t>3、中标方应指派专人负责与招标方保持联系并在接到招标方维修通知后的24小时内上门收取故障机顶盒，并确保7个工作日内维修完毕，维修好的机顶盒须经96小时开机老化无故障后送</w:t>
      </w:r>
      <w:r>
        <w:rPr>
          <w:rFonts w:hint="eastAsia" w:ascii="宋体" w:hAnsi="宋体"/>
          <w:color w:val="000000"/>
          <w:lang w:eastAsia="zh-CN"/>
        </w:rPr>
        <w:t>还</w:t>
      </w:r>
      <w:r>
        <w:rPr>
          <w:rFonts w:hint="eastAsia" w:ascii="宋体" w:hAnsi="宋体"/>
          <w:color w:val="000000"/>
        </w:rPr>
        <w:t>。</w:t>
      </w:r>
      <w:r>
        <w:rPr>
          <w:rFonts w:hint="eastAsia" w:ascii="宋体" w:hAnsi="宋体"/>
          <w:color w:val="000000"/>
          <w:lang w:eastAsia="zh-CN"/>
        </w:rPr>
        <w:t>收取及送还地址由招标方指定，包含且不限于象山数字电视有限公司及各乡镇分公司。</w:t>
      </w:r>
    </w:p>
    <w:p>
      <w:pPr>
        <w:spacing w:line="400" w:lineRule="exact"/>
        <w:rPr>
          <w:rFonts w:ascii="宋体" w:hAnsi="宋体"/>
          <w:color w:val="000000"/>
        </w:rPr>
      </w:pPr>
      <w:r>
        <w:rPr>
          <w:rFonts w:hint="eastAsia" w:ascii="宋体" w:hAnsi="宋体"/>
          <w:color w:val="000000"/>
        </w:rPr>
        <w:t>4、中标方返还的数字机顶盒应与招标方送修的产品序列号相同，并按招标方要求填写机顶盒出、入库单和维修清单。</w:t>
      </w:r>
    </w:p>
    <w:p>
      <w:pPr>
        <w:spacing w:line="400" w:lineRule="exact"/>
        <w:rPr>
          <w:rFonts w:ascii="宋体" w:hAnsi="宋体"/>
          <w:color w:val="000000"/>
        </w:rPr>
      </w:pPr>
      <w:r>
        <w:rPr>
          <w:rFonts w:hint="eastAsia" w:ascii="宋体" w:hAnsi="宋体"/>
          <w:color w:val="000000"/>
        </w:rPr>
        <w:t>5、超过维修时限仍无法修复的机顶盒或暂时不能解决的故障，中标方应在期满后的1个工作日内向招标方通报并谋求解决办法。</w:t>
      </w:r>
    </w:p>
    <w:p>
      <w:pPr>
        <w:spacing w:line="400" w:lineRule="exact"/>
        <w:rPr>
          <w:rFonts w:ascii="宋体" w:hAnsi="宋体"/>
          <w:color w:val="000000"/>
        </w:rPr>
      </w:pPr>
      <w:r>
        <w:rPr>
          <w:rFonts w:hint="eastAsia" w:ascii="宋体" w:hAnsi="宋体"/>
          <w:color w:val="000000"/>
        </w:rPr>
        <w:t>6、中标方维修时应保证机顶盒的完整性。若因中标方操作不慎造成盒体外观明显损伤，招标方或用户拒绝收回的，则中标方必须免费做翻新处理；若中标方不慎遗失送修机顶盒或因中标方原因致使机顶盒无法使用的或在中标方处时机顶盒毁损、灭失的，则中标方应购买同型号全新机顶盒赔偿招标方(如该型号机顶盒停产则按照原价赔偿招标方)。</w:t>
      </w:r>
    </w:p>
    <w:p>
      <w:pPr>
        <w:spacing w:line="400" w:lineRule="exact"/>
        <w:rPr>
          <w:rFonts w:ascii="宋体" w:hAnsi="宋体"/>
          <w:color w:val="000000"/>
        </w:rPr>
      </w:pPr>
      <w:r>
        <w:rPr>
          <w:rFonts w:hint="eastAsia" w:ascii="宋体" w:hAnsi="宋体"/>
          <w:color w:val="000000"/>
        </w:rPr>
        <w:t>7、 应对维修或更换后的机顶盒提供6个月的免费保修期（具体为：自中标方第一次维修完毕并送至招标方指定地点之日起按6个月计算）。保修期内，因中标方产品有质量问题的，中标方必须负责免费更换或维修，更换或维修后，保修期（6个月）重新起算；上述免费保修期过后，如需维修，中标方应以本协议约定保外维修价提供有偿服务，并保证提供的产品符合国家标准。中标方在机顶盒底部应贴有保修期到期条码。</w:t>
      </w:r>
    </w:p>
    <w:p>
      <w:pPr>
        <w:spacing w:line="400" w:lineRule="exact"/>
        <w:rPr>
          <w:rFonts w:ascii="宋体" w:hAnsi="宋体"/>
          <w:color w:val="000000"/>
        </w:rPr>
      </w:pPr>
      <w:r>
        <w:rPr>
          <w:rFonts w:hint="eastAsia" w:ascii="宋体" w:hAnsi="宋体"/>
          <w:color w:val="000000"/>
        </w:rPr>
        <w:t>8、中标方每季度按实际维修的机顶盒数量和质量与招标方进行款项结算，结算时中标方须提供机顶盒维修单结算联和正式发票。</w:t>
      </w:r>
    </w:p>
    <w:p>
      <w:pPr>
        <w:spacing w:line="400" w:lineRule="exact"/>
        <w:rPr>
          <w:rFonts w:ascii="宋体" w:hAnsi="宋体"/>
          <w:color w:val="000000"/>
        </w:rPr>
      </w:pPr>
      <w:r>
        <w:rPr>
          <w:rFonts w:hint="eastAsia" w:ascii="宋体" w:hAnsi="宋体"/>
          <w:color w:val="000000"/>
        </w:rPr>
        <w:t>9、中标方应承诺提供7*8小时技术支持和维修、更换服务。中标方在节假日（包含双休日）必须安排售后服务人员进行机顶盒维修工作，由于中断服务而给招标方带来损失的，招标方有权要求中标方按应修机顶盒台数，以50元/台的价格对招标方予以经济赔偿。</w:t>
      </w:r>
    </w:p>
    <w:p>
      <w:pPr>
        <w:spacing w:line="400" w:lineRule="exact"/>
        <w:rPr>
          <w:rFonts w:ascii="宋体" w:hAnsi="宋体"/>
          <w:color w:val="000000"/>
        </w:rPr>
      </w:pPr>
      <w:r>
        <w:rPr>
          <w:rFonts w:hint="eastAsia" w:ascii="宋体" w:hAnsi="宋体"/>
          <w:color w:val="000000"/>
        </w:rPr>
        <w:t>10、中标方必须对修复后的机顶盒进行清洁处理，不得留有污渍。</w:t>
      </w:r>
    </w:p>
    <w:p>
      <w:pPr>
        <w:spacing w:line="400" w:lineRule="exact"/>
        <w:rPr>
          <w:rFonts w:ascii="宋体" w:hAnsi="宋体"/>
          <w:color w:val="000000"/>
        </w:rPr>
      </w:pPr>
      <w:r>
        <w:rPr>
          <w:rFonts w:hint="eastAsia" w:ascii="宋体" w:hAnsi="宋体"/>
          <w:color w:val="000000"/>
        </w:rPr>
        <w:t>11、中标方指派专人负责在象山设立维修点，负责对机顶盒进行全面免费检测。</w:t>
      </w:r>
    </w:p>
    <w:p>
      <w:pPr>
        <w:spacing w:line="400" w:lineRule="exact"/>
        <w:rPr>
          <w:rFonts w:ascii="宋体" w:hAnsi="宋体"/>
          <w:color w:val="000000"/>
        </w:rPr>
      </w:pPr>
      <w:r>
        <w:rPr>
          <w:rFonts w:hint="eastAsia" w:ascii="宋体" w:hAnsi="宋体"/>
          <w:color w:val="000000"/>
        </w:rPr>
        <w:t>12、中标方保证所提供的产品和服务无任何侵犯他人知识产权的情况，如招标方因此受到第三方索赔，招标方有权就相关损失（包括由此产生的全部损失和费用）向中标方追偿。</w:t>
      </w:r>
    </w:p>
    <w:p>
      <w:pPr>
        <w:spacing w:line="400" w:lineRule="exact"/>
        <w:rPr>
          <w:rFonts w:ascii="宋体" w:hAnsi="宋体"/>
          <w:color w:val="000000"/>
        </w:rPr>
      </w:pPr>
    </w:p>
    <w:p>
      <w:pPr>
        <w:tabs>
          <w:tab w:val="left" w:pos="0"/>
        </w:tabs>
        <w:adjustRightInd w:val="0"/>
        <w:snapToGrid w:val="0"/>
        <w:rPr>
          <w:rFonts w:ascii="宋体" w:hAnsi="宋体"/>
          <w:b/>
          <w:sz w:val="28"/>
          <w:szCs w:val="28"/>
        </w:rPr>
      </w:pPr>
      <w:r>
        <w:rPr>
          <w:rFonts w:hint="eastAsia" w:ascii="宋体" w:hAnsi="宋体"/>
          <w:b/>
          <w:sz w:val="28"/>
          <w:szCs w:val="28"/>
        </w:rPr>
        <w:t>四、费用结算标准</w:t>
      </w:r>
    </w:p>
    <w:p>
      <w:pPr>
        <w:spacing w:line="400" w:lineRule="exact"/>
        <w:rPr>
          <w:rFonts w:ascii="宋体" w:hAnsi="宋体"/>
          <w:color w:val="000000"/>
        </w:rPr>
      </w:pPr>
      <w:r>
        <w:rPr>
          <w:rFonts w:hint="eastAsia" w:ascii="宋体" w:hAnsi="宋体"/>
          <w:color w:val="000000"/>
        </w:rPr>
        <w:t>1、机顶盒故障维修费用按每台打包计算，其中包含配件的维修更换费用，不含外置电源的更换维修。</w:t>
      </w:r>
    </w:p>
    <w:p>
      <w:pPr>
        <w:spacing w:line="400" w:lineRule="exact"/>
        <w:rPr>
          <w:rFonts w:ascii="宋体" w:hAnsi="宋体"/>
          <w:color w:val="000000"/>
        </w:rPr>
      </w:pPr>
      <w:r>
        <w:rPr>
          <w:rFonts w:hint="eastAsia" w:ascii="宋体" w:hAnsi="宋体"/>
          <w:color w:val="000000"/>
        </w:rPr>
        <w:t>2、双方约定结算周期为：每季度结算一次。中标方每季度初须提供机顶盒维修单结算联和服务类正式发票，招标方按中标方实际维修的机顶盒数量和质量与中标方进行款项结算。</w:t>
      </w:r>
    </w:p>
    <w:p>
      <w:pPr>
        <w:tabs>
          <w:tab w:val="left" w:pos="0"/>
        </w:tabs>
        <w:adjustRightInd w:val="0"/>
        <w:snapToGrid w:val="0"/>
        <w:rPr>
          <w:rFonts w:ascii="宋体" w:hAnsi="宋体"/>
          <w:b/>
          <w:sz w:val="28"/>
          <w:szCs w:val="28"/>
        </w:rPr>
      </w:pPr>
    </w:p>
    <w:p>
      <w:pPr>
        <w:tabs>
          <w:tab w:val="left" w:pos="0"/>
        </w:tabs>
        <w:adjustRightInd w:val="0"/>
        <w:snapToGrid w:val="0"/>
        <w:rPr>
          <w:rFonts w:ascii="宋体" w:hAnsi="宋体"/>
          <w:b/>
          <w:sz w:val="28"/>
          <w:szCs w:val="28"/>
        </w:rPr>
      </w:pPr>
      <w:r>
        <w:rPr>
          <w:rFonts w:hint="eastAsia" w:ascii="宋体" w:hAnsi="宋体"/>
          <w:b/>
          <w:sz w:val="28"/>
          <w:szCs w:val="28"/>
        </w:rPr>
        <w:t>五、违约责任</w:t>
      </w:r>
    </w:p>
    <w:p>
      <w:pPr>
        <w:spacing w:line="400" w:lineRule="exact"/>
        <w:rPr>
          <w:rFonts w:ascii="宋体" w:hAnsi="宋体"/>
          <w:color w:val="000000"/>
        </w:rPr>
      </w:pPr>
      <w:r>
        <w:rPr>
          <w:rFonts w:hint="eastAsia" w:ascii="宋体" w:hAnsi="宋体"/>
          <w:color w:val="000000"/>
        </w:rPr>
        <w:t>1、中标方对承接维修的产品必须保证维修质量，凡经过中标方维修过的产品都应符合机顶盒规定的技术指标，如不符合维修质量要求或技术指标或影响用户正常使用的，中标方负责无偿返修。在合同期限内，中标方承诺二次返修率不超过3%（每月），报废率不超过3%（每年），人为故障和严重雷击除外。中标方所维修机顶盒的二次返修率（不论何种故障）达5%以上（含5%），则招标方不予支付超过5%以外数量的费用，招标方可要求解除合同。</w:t>
      </w:r>
    </w:p>
    <w:p>
      <w:pPr>
        <w:spacing w:line="400" w:lineRule="exact"/>
        <w:rPr>
          <w:rFonts w:ascii="宋体" w:hAnsi="宋体"/>
          <w:color w:val="000000"/>
        </w:rPr>
      </w:pPr>
      <w:r>
        <w:rPr>
          <w:rFonts w:hint="eastAsia" w:ascii="宋体" w:hAnsi="宋体"/>
          <w:color w:val="000000"/>
        </w:rPr>
        <w:t>2、若中标方未在招标方规定的期限内到招标方指定地点取走故障机顶盒或维修好故障机顶盒，除招标方认可的特殊原因外，每逾期1小时，均须按该结算期内应结算维修费用的0.3%向招标方支付违约金。</w:t>
      </w:r>
    </w:p>
    <w:p>
      <w:pPr>
        <w:spacing w:line="400" w:lineRule="exact"/>
        <w:rPr>
          <w:rFonts w:ascii="宋体" w:hAnsi="宋体"/>
          <w:color w:val="000000"/>
        </w:rPr>
      </w:pPr>
      <w:r>
        <w:rPr>
          <w:rFonts w:hint="eastAsia" w:ascii="宋体" w:hAnsi="宋体"/>
          <w:color w:val="000000"/>
        </w:rPr>
        <w:t>3、若中标方为招标方维修的机顶盒未能在7工作日内如期到达招标方指定地点，每逾期1日，中标方应按该结算期内应结算维修费用的0.3%金额赔偿给招标方。</w:t>
      </w:r>
    </w:p>
    <w:p>
      <w:pPr>
        <w:spacing w:line="400" w:lineRule="exact"/>
        <w:rPr>
          <w:rFonts w:ascii="宋体" w:hAnsi="宋体"/>
          <w:color w:val="000000"/>
        </w:rPr>
      </w:pPr>
      <w:r>
        <w:rPr>
          <w:rFonts w:hint="eastAsia" w:ascii="宋体" w:hAnsi="宋体"/>
          <w:color w:val="000000"/>
        </w:rPr>
        <w:t>4、若中标方为招标方维修或更换的机顶盒未能达到出厂的性能使用标准，应全部返修，招标方有权要求中标方按返修机顶盒台数，以50元/台的价格对招标方予以经济赔偿。</w:t>
      </w:r>
    </w:p>
    <w:p>
      <w:pPr>
        <w:spacing w:line="400" w:lineRule="exact"/>
        <w:rPr>
          <w:rFonts w:ascii="宋体" w:hAnsi="宋体"/>
          <w:color w:val="000000"/>
        </w:rPr>
      </w:pPr>
      <w:r>
        <w:rPr>
          <w:rFonts w:hint="eastAsia" w:ascii="宋体" w:hAnsi="宋体"/>
          <w:color w:val="000000"/>
        </w:rPr>
        <w:t>5、中标方在节假日（包含双休日）原则上应该安排售后服务人员进行机顶盒维修工作，不允许中断服务响应。由于中断服务而给招标方带来损失的，招标方有权要求中标方按应修机顶盒台数，以50元/台的价格对招标方予以经济赔偿。</w:t>
      </w:r>
    </w:p>
    <w:p>
      <w:pPr>
        <w:spacing w:line="400" w:lineRule="exact"/>
        <w:rPr>
          <w:rFonts w:hint="eastAsia"/>
        </w:rPr>
      </w:pPr>
      <w:r>
        <w:rPr>
          <w:rFonts w:hint="eastAsia" w:ascii="宋体" w:hAnsi="宋体"/>
          <w:color w:val="000000"/>
        </w:rPr>
        <w:t>6、中标方未经招标方书面许可，擅自将本协议项下的数字机顶盒维修业务转交其他方实施的，招标方有权解除合同，同时要求中标方按照应修机顶盒台数，以50元/台的价格对招标方予以经济赔偿</w:t>
      </w:r>
      <w:r>
        <w:rPr>
          <w:rFonts w:hint="eastAsia"/>
        </w:rPr>
        <w:t>。</w:t>
      </w:r>
    </w:p>
    <w:p>
      <w:pPr>
        <w:spacing w:line="400" w:lineRule="atLeast"/>
        <w:rPr>
          <w:rFonts w:ascii="宋体" w:hAnsi="宋体"/>
          <w:b/>
          <w:sz w:val="28"/>
          <w:szCs w:val="28"/>
        </w:rPr>
      </w:pPr>
    </w:p>
    <w:p>
      <w:pPr>
        <w:spacing w:line="400" w:lineRule="atLeast"/>
        <w:rPr>
          <w:rFonts w:ascii="宋体" w:hAnsi="宋体"/>
          <w:b/>
          <w:sz w:val="28"/>
          <w:szCs w:val="28"/>
        </w:rPr>
      </w:pPr>
      <w:r>
        <w:rPr>
          <w:rFonts w:hint="eastAsia" w:ascii="宋体" w:hAnsi="宋体"/>
          <w:b/>
          <w:sz w:val="28"/>
          <w:szCs w:val="28"/>
        </w:rPr>
        <w:t>六、合格投标人的资格要求</w:t>
      </w:r>
    </w:p>
    <w:p>
      <w:pPr>
        <w:spacing w:line="440" w:lineRule="exact"/>
        <w:rPr>
          <w:rFonts w:ascii="宋体" w:hAnsi="宋体" w:cs="宋体"/>
          <w:color w:val="000000"/>
          <w:sz w:val="21"/>
          <w:szCs w:val="21"/>
        </w:rPr>
      </w:pPr>
      <w:r>
        <w:rPr>
          <w:rFonts w:hint="eastAsia" w:ascii="宋体" w:hAnsi="宋体" w:cs="宋体"/>
          <w:color w:val="000000"/>
          <w:sz w:val="21"/>
          <w:szCs w:val="21"/>
        </w:rPr>
        <w:t>1、符合《中华人民共和国政府采购法》第二十二条规定的供应商资格条件。</w:t>
      </w:r>
    </w:p>
    <w:p>
      <w:pPr>
        <w:spacing w:line="440" w:lineRule="exact"/>
        <w:rPr>
          <w:rFonts w:ascii="宋体" w:hAnsi="宋体"/>
          <w:sz w:val="21"/>
          <w:szCs w:val="21"/>
        </w:rPr>
      </w:pPr>
      <w:r>
        <w:rPr>
          <w:rFonts w:hint="eastAsia" w:ascii="宋体" w:hAnsi="宋体" w:cs="宋体"/>
          <w:color w:val="000000"/>
          <w:sz w:val="21"/>
          <w:szCs w:val="21"/>
        </w:rPr>
        <w:t>2、</w:t>
      </w:r>
      <w:r>
        <w:rPr>
          <w:rFonts w:hint="eastAsia" w:ascii="宋体" w:hAnsi="宋体"/>
          <w:sz w:val="21"/>
          <w:szCs w:val="21"/>
        </w:rPr>
        <w:t>投标人营业执照须包含相关经营范围。</w:t>
      </w:r>
    </w:p>
    <w:p>
      <w:pPr>
        <w:spacing w:line="360" w:lineRule="auto"/>
        <w:ind w:firstLine="480" w:firstLineChars="200"/>
        <w:rPr>
          <w:rFonts w:ascii="宋体" w:hAnsi="宋体" w:cs="宋体"/>
          <w:szCs w:val="21"/>
        </w:rPr>
      </w:pPr>
    </w:p>
    <w:p>
      <w:pPr>
        <w:tabs>
          <w:tab w:val="left" w:pos="0"/>
        </w:tabs>
        <w:adjustRightInd w:val="0"/>
        <w:snapToGrid w:val="0"/>
        <w:rPr>
          <w:rFonts w:ascii="宋体" w:hAnsi="宋体"/>
          <w:b/>
          <w:sz w:val="28"/>
          <w:szCs w:val="28"/>
        </w:rPr>
      </w:pPr>
      <w:r>
        <w:rPr>
          <w:rFonts w:hint="eastAsia" w:ascii="宋体" w:hAnsi="宋体"/>
          <w:b/>
          <w:sz w:val="28"/>
          <w:szCs w:val="28"/>
        </w:rPr>
        <w:t>七、商务要求</w:t>
      </w:r>
    </w:p>
    <w:p>
      <w:pPr>
        <w:tabs>
          <w:tab w:val="left" w:pos="1908"/>
        </w:tabs>
        <w:spacing w:line="324" w:lineRule="auto"/>
        <w:rPr>
          <w:rFonts w:ascii="宋体" w:hAnsi="宋体"/>
          <w:szCs w:val="21"/>
        </w:rPr>
      </w:pPr>
      <w:r>
        <w:rPr>
          <w:rFonts w:hint="eastAsia" w:ascii="宋体" w:hAnsi="宋体"/>
        </w:rPr>
        <w:t xml:space="preserve">    </w:t>
      </w:r>
      <w:r>
        <w:rPr>
          <w:rFonts w:hint="eastAsia" w:ascii="宋体" w:hAnsi="宋体"/>
          <w:color w:val="000000"/>
          <w:sz w:val="21"/>
          <w:szCs w:val="21"/>
        </w:rPr>
        <w:t>投标人在投标时须以附件形式上传营业执照、报价清单（含单价及总价）。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7E614DF"/>
    <w:rsid w:val="0009608A"/>
    <w:rsid w:val="00595CE0"/>
    <w:rsid w:val="009758E5"/>
    <w:rsid w:val="00AB3E09"/>
    <w:rsid w:val="00D73F76"/>
    <w:rsid w:val="00DE2389"/>
    <w:rsid w:val="00E743BF"/>
    <w:rsid w:val="03B60D15"/>
    <w:rsid w:val="080F05EC"/>
    <w:rsid w:val="08F80B40"/>
    <w:rsid w:val="0B75157E"/>
    <w:rsid w:val="0BD114FD"/>
    <w:rsid w:val="0D4530E3"/>
    <w:rsid w:val="0DB405DB"/>
    <w:rsid w:val="121B2F0D"/>
    <w:rsid w:val="14C50CFC"/>
    <w:rsid w:val="15223417"/>
    <w:rsid w:val="16750F1C"/>
    <w:rsid w:val="19C811F0"/>
    <w:rsid w:val="1B173C15"/>
    <w:rsid w:val="218B12B2"/>
    <w:rsid w:val="21AB4EB8"/>
    <w:rsid w:val="22AF36DF"/>
    <w:rsid w:val="24C044B5"/>
    <w:rsid w:val="255F46FA"/>
    <w:rsid w:val="26702F9E"/>
    <w:rsid w:val="26956967"/>
    <w:rsid w:val="27EE48AA"/>
    <w:rsid w:val="28543814"/>
    <w:rsid w:val="33093B9D"/>
    <w:rsid w:val="39B71284"/>
    <w:rsid w:val="3C68460F"/>
    <w:rsid w:val="3CFF2395"/>
    <w:rsid w:val="3D590737"/>
    <w:rsid w:val="3E305A5A"/>
    <w:rsid w:val="3E9C49A9"/>
    <w:rsid w:val="419B681F"/>
    <w:rsid w:val="423E5A5B"/>
    <w:rsid w:val="448266E9"/>
    <w:rsid w:val="47E614DF"/>
    <w:rsid w:val="481760AB"/>
    <w:rsid w:val="4895094A"/>
    <w:rsid w:val="48A33A80"/>
    <w:rsid w:val="4B582CAC"/>
    <w:rsid w:val="4E424909"/>
    <w:rsid w:val="4F1F3219"/>
    <w:rsid w:val="4F6E492F"/>
    <w:rsid w:val="4FA5514A"/>
    <w:rsid w:val="543A50D3"/>
    <w:rsid w:val="564C7E0D"/>
    <w:rsid w:val="57DB0F48"/>
    <w:rsid w:val="5B8749A7"/>
    <w:rsid w:val="5D3E28DD"/>
    <w:rsid w:val="624B5A75"/>
    <w:rsid w:val="63501913"/>
    <w:rsid w:val="650C1607"/>
    <w:rsid w:val="669D2DF3"/>
    <w:rsid w:val="6CCA6284"/>
    <w:rsid w:val="6EA03980"/>
    <w:rsid w:val="70DB123F"/>
    <w:rsid w:val="71C66425"/>
    <w:rsid w:val="71F53399"/>
    <w:rsid w:val="74E62C7C"/>
    <w:rsid w:val="7C5C5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paragraph" w:styleId="2">
    <w:name w:val="heading 1"/>
    <w:basedOn w:val="1"/>
    <w:next w:val="1"/>
    <w:qFormat/>
    <w:uiPriority w:val="0"/>
    <w:pPr>
      <w:keepNext/>
      <w:keepLines/>
      <w:widowControl w:val="0"/>
      <w:adjustRightInd w:val="0"/>
      <w:spacing w:before="120" w:line="360" w:lineRule="auto"/>
      <w:jc w:val="center"/>
      <w:textAlignment w:val="baseline"/>
      <w:outlineLvl w:val="0"/>
    </w:pPr>
    <w:rPr>
      <w:bCs/>
      <w:kern w:val="44"/>
      <w:sz w:val="44"/>
      <w:szCs w:val="20"/>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line="312" w:lineRule="atLeast"/>
    </w:pPr>
    <w:rPr>
      <w:rFonts w:ascii="??" w:hAnsi="??"/>
      <w:szCs w:val="20"/>
      <w:lang w:eastAsia="en-US"/>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340</Words>
  <Characters>1939</Characters>
  <Lines>16</Lines>
  <Paragraphs>4</Paragraphs>
  <TotalTime>2795</TotalTime>
  <ScaleCrop>false</ScaleCrop>
  <LinksUpToDate>false</LinksUpToDate>
  <CharactersWithSpaces>2275</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2016-03-01T02:42:00Z</dcterms:created>
  <dc:creator>Administrator</dc:creator>
  <cp:lastModifiedBy>微信用户</cp:lastModifiedBy>
  <cp:lastPrinted>2022-03-29T01:39:00Z</cp:lastPrinted>
  <dcterms:modified xsi:type="dcterms:W3CDTF">2025-02-24T06:47:34Z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