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F130C">
      <w:pPr>
        <w:jc w:val="center"/>
        <w:outlineLvl w:val="0"/>
        <w:rPr>
          <w:rFonts w:hint="eastAsia" w:ascii="宋体" w:hAnsi="宋体" w:cs="Arial"/>
          <w:b/>
          <w:color w:val="auto"/>
          <w:sz w:val="48"/>
          <w:szCs w:val="48"/>
          <w:lang w:eastAsia="zh-CN"/>
        </w:rPr>
      </w:pPr>
    </w:p>
    <w:p w14:paraId="71FC7D4A">
      <w:pPr>
        <w:jc w:val="center"/>
        <w:outlineLvl w:val="0"/>
        <w:rPr>
          <w:rFonts w:hint="eastAsia" w:ascii="宋体" w:hAnsi="宋体" w:eastAsia="宋体" w:cs="Arial"/>
          <w:b/>
          <w:color w:val="auto"/>
          <w:sz w:val="44"/>
          <w:szCs w:val="44"/>
          <w:lang w:eastAsia="zh-CN"/>
        </w:rPr>
      </w:pPr>
      <w:r>
        <w:rPr>
          <w:rFonts w:hint="eastAsia" w:ascii="宋体" w:hAnsi="宋体" w:cs="Arial"/>
          <w:b/>
          <w:color w:val="auto"/>
          <w:sz w:val="48"/>
          <w:szCs w:val="48"/>
          <w:lang w:eastAsia="zh-CN"/>
        </w:rPr>
        <w:t>绍兴市上虞区水务物资贸易有限公司</w:t>
      </w:r>
    </w:p>
    <w:p w14:paraId="10CC0AEB">
      <w:pPr>
        <w:outlineLvl w:val="0"/>
        <w:rPr>
          <w:rFonts w:hint="eastAsia" w:ascii="宋体" w:hAnsi="宋体"/>
          <w:color w:val="auto"/>
          <w:sz w:val="44"/>
        </w:rPr>
      </w:pPr>
    </w:p>
    <w:p w14:paraId="327D55B4">
      <w:pPr>
        <w:outlineLvl w:val="0"/>
        <w:rPr>
          <w:rFonts w:hint="eastAsia" w:ascii="宋体" w:hAnsi="宋体"/>
          <w:color w:val="auto"/>
          <w:sz w:val="44"/>
        </w:rPr>
      </w:pPr>
    </w:p>
    <w:p w14:paraId="620183D6">
      <w:pPr>
        <w:outlineLvl w:val="0"/>
        <w:rPr>
          <w:rFonts w:hint="eastAsia" w:ascii="宋体" w:hAnsi="宋体"/>
          <w:color w:val="auto"/>
          <w:sz w:val="44"/>
        </w:rPr>
      </w:pPr>
    </w:p>
    <w:p w14:paraId="4378999C">
      <w:pPr>
        <w:jc w:val="center"/>
        <w:outlineLvl w:val="0"/>
        <w:rPr>
          <w:rFonts w:hint="eastAsia" w:ascii="宋体" w:hAnsi="宋体" w:cs="Arial"/>
          <w:b/>
          <w:color w:val="auto"/>
          <w:sz w:val="72"/>
          <w:szCs w:val="72"/>
        </w:rPr>
      </w:pPr>
    </w:p>
    <w:p w14:paraId="3F258DE4">
      <w:pPr>
        <w:pStyle w:val="15"/>
        <w:rPr>
          <w:rFonts w:hint="eastAsia"/>
          <w:color w:val="auto"/>
        </w:rPr>
      </w:pPr>
    </w:p>
    <w:p w14:paraId="78FBB173">
      <w:pPr>
        <w:jc w:val="center"/>
        <w:outlineLvl w:val="0"/>
        <w:rPr>
          <w:rFonts w:hint="eastAsia" w:ascii="宋体" w:hAnsi="宋体" w:cs="Arial"/>
          <w:b/>
          <w:color w:val="auto"/>
          <w:sz w:val="72"/>
          <w:szCs w:val="72"/>
        </w:rPr>
      </w:pPr>
      <w:r>
        <w:rPr>
          <w:rFonts w:hint="eastAsia" w:ascii="宋体" w:hAnsi="宋体" w:cs="Arial"/>
          <w:b/>
          <w:color w:val="auto"/>
          <w:sz w:val="72"/>
          <w:szCs w:val="72"/>
        </w:rPr>
        <w:t>招</w:t>
      </w:r>
    </w:p>
    <w:p w14:paraId="30FAB9F5">
      <w:pPr>
        <w:jc w:val="center"/>
        <w:outlineLvl w:val="0"/>
        <w:rPr>
          <w:rFonts w:hint="eastAsia" w:ascii="宋体" w:hAnsi="宋体" w:cs="Arial"/>
          <w:b/>
          <w:color w:val="auto"/>
          <w:sz w:val="72"/>
          <w:szCs w:val="72"/>
        </w:rPr>
      </w:pPr>
      <w:r>
        <w:rPr>
          <w:rFonts w:hint="eastAsia" w:ascii="宋体" w:hAnsi="宋体" w:cs="Arial"/>
          <w:b/>
          <w:color w:val="auto"/>
          <w:sz w:val="72"/>
          <w:szCs w:val="72"/>
        </w:rPr>
        <w:t>标</w:t>
      </w:r>
    </w:p>
    <w:p w14:paraId="70B1424A">
      <w:pPr>
        <w:jc w:val="center"/>
        <w:outlineLvl w:val="0"/>
        <w:rPr>
          <w:rFonts w:hint="eastAsia" w:ascii="宋体" w:hAnsi="宋体" w:cs="Arial"/>
          <w:b/>
          <w:color w:val="auto"/>
          <w:sz w:val="72"/>
          <w:szCs w:val="72"/>
        </w:rPr>
      </w:pPr>
      <w:r>
        <w:rPr>
          <w:rFonts w:hint="eastAsia" w:ascii="宋体" w:hAnsi="宋体" w:cs="Arial"/>
          <w:b/>
          <w:color w:val="auto"/>
          <w:sz w:val="72"/>
          <w:szCs w:val="72"/>
        </w:rPr>
        <w:t>文</w:t>
      </w:r>
    </w:p>
    <w:p w14:paraId="0EB0A135">
      <w:pPr>
        <w:jc w:val="center"/>
        <w:outlineLvl w:val="0"/>
        <w:rPr>
          <w:rFonts w:hint="eastAsia" w:ascii="宋体" w:hAnsi="宋体" w:cs="Arial"/>
          <w:b/>
          <w:color w:val="auto"/>
          <w:sz w:val="72"/>
          <w:szCs w:val="72"/>
        </w:rPr>
      </w:pPr>
      <w:r>
        <w:rPr>
          <w:rFonts w:hint="eastAsia" w:ascii="宋体" w:hAnsi="宋体" w:cs="Arial"/>
          <w:b/>
          <w:color w:val="auto"/>
          <w:sz w:val="72"/>
          <w:szCs w:val="72"/>
        </w:rPr>
        <w:t>件</w:t>
      </w:r>
    </w:p>
    <w:p w14:paraId="22558E31">
      <w:pPr>
        <w:rPr>
          <w:rFonts w:hint="eastAsia" w:ascii="宋体" w:hAnsi="宋体"/>
          <w:b/>
          <w:color w:val="auto"/>
          <w:sz w:val="28"/>
          <w:szCs w:val="28"/>
        </w:rPr>
      </w:pPr>
    </w:p>
    <w:p w14:paraId="525B3A9C">
      <w:pPr>
        <w:jc w:val="center"/>
        <w:rPr>
          <w:rFonts w:hint="eastAsia" w:ascii="宋体" w:hAnsi="宋体"/>
          <w:b/>
          <w:color w:val="auto"/>
          <w:sz w:val="28"/>
          <w:szCs w:val="28"/>
        </w:rPr>
      </w:pPr>
    </w:p>
    <w:p w14:paraId="7DD48B5F">
      <w:pPr>
        <w:pStyle w:val="2"/>
        <w:numPr>
          <w:ilvl w:val="0"/>
          <w:numId w:val="0"/>
        </w:numPr>
        <w:ind w:left="425" w:leftChars="0"/>
        <w:rPr>
          <w:rFonts w:hint="eastAsia"/>
          <w:color w:val="auto"/>
        </w:rPr>
      </w:pPr>
    </w:p>
    <w:p w14:paraId="28EF90DE">
      <w:pPr>
        <w:jc w:val="center"/>
        <w:rPr>
          <w:rFonts w:hint="eastAsia" w:ascii="宋体" w:hAnsi="宋体"/>
          <w:b/>
          <w:bCs/>
          <w:color w:val="auto"/>
          <w:kern w:val="0"/>
          <w:sz w:val="28"/>
          <w:szCs w:val="28"/>
        </w:rPr>
      </w:pPr>
    </w:p>
    <w:p w14:paraId="7A4E0A2A">
      <w:pPr>
        <w:jc w:val="center"/>
        <w:rPr>
          <w:rFonts w:hint="eastAsia" w:ascii="宋体" w:hAnsi="宋体"/>
          <w:b/>
          <w:color w:val="auto"/>
          <w:sz w:val="36"/>
          <w:szCs w:val="36"/>
          <w:u w:val="none"/>
        </w:rPr>
      </w:pPr>
      <w:r>
        <w:rPr>
          <w:rFonts w:hint="eastAsia" w:ascii="宋体" w:hAnsi="宋体"/>
          <w:b/>
          <w:bCs/>
          <w:color w:val="auto"/>
          <w:kern w:val="0"/>
          <w:sz w:val="36"/>
          <w:szCs w:val="36"/>
          <w:u w:val="none"/>
        </w:rPr>
        <w:t>招</w:t>
      </w:r>
      <w:r>
        <w:rPr>
          <w:rFonts w:hint="eastAsia" w:ascii="宋体" w:hAnsi="宋体"/>
          <w:b/>
          <w:bCs/>
          <w:color w:val="auto"/>
          <w:kern w:val="0"/>
          <w:sz w:val="36"/>
          <w:szCs w:val="36"/>
          <w:u w:val="none"/>
          <w:lang w:val="en-US" w:eastAsia="zh-CN"/>
        </w:rPr>
        <w:t xml:space="preserve">  </w:t>
      </w:r>
      <w:r>
        <w:rPr>
          <w:rFonts w:hint="eastAsia" w:ascii="宋体" w:hAnsi="宋体"/>
          <w:b/>
          <w:bCs/>
          <w:color w:val="auto"/>
          <w:kern w:val="0"/>
          <w:sz w:val="36"/>
          <w:szCs w:val="36"/>
          <w:u w:val="none"/>
        </w:rPr>
        <w:t>标</w:t>
      </w:r>
      <w:r>
        <w:rPr>
          <w:rFonts w:hint="eastAsia" w:ascii="宋体" w:hAnsi="宋体"/>
          <w:b/>
          <w:bCs/>
          <w:color w:val="auto"/>
          <w:kern w:val="0"/>
          <w:sz w:val="36"/>
          <w:szCs w:val="36"/>
          <w:u w:val="none"/>
          <w:lang w:val="en-US" w:eastAsia="zh-CN"/>
        </w:rPr>
        <w:t xml:space="preserve"> </w:t>
      </w:r>
      <w:r>
        <w:rPr>
          <w:rFonts w:hint="eastAsia" w:ascii="宋体" w:hAnsi="宋体"/>
          <w:b/>
          <w:bCs/>
          <w:color w:val="auto"/>
          <w:kern w:val="0"/>
          <w:sz w:val="36"/>
          <w:szCs w:val="36"/>
          <w:u w:val="none"/>
        </w:rPr>
        <w:t>人</w:t>
      </w:r>
      <w:r>
        <w:rPr>
          <w:rFonts w:hint="eastAsia" w:ascii="宋体" w:hAnsi="宋体"/>
          <w:b/>
          <w:bCs/>
          <w:color w:val="auto"/>
          <w:sz w:val="36"/>
          <w:szCs w:val="36"/>
          <w:u w:val="none"/>
        </w:rPr>
        <w:t>：</w:t>
      </w:r>
      <w:r>
        <w:rPr>
          <w:rFonts w:hint="eastAsia" w:ascii="宋体" w:hAnsi="宋体"/>
          <w:b/>
          <w:bCs/>
          <w:color w:val="auto"/>
          <w:sz w:val="36"/>
          <w:szCs w:val="36"/>
          <w:u w:val="none"/>
          <w:lang w:eastAsia="zh-CN"/>
        </w:rPr>
        <w:t>绍兴市上虞区水务物资贸易有限公司</w:t>
      </w:r>
      <w:r>
        <w:rPr>
          <w:rFonts w:hint="eastAsia" w:ascii="宋体" w:hAnsi="宋体"/>
          <w:b/>
          <w:color w:val="auto"/>
          <w:sz w:val="36"/>
          <w:szCs w:val="36"/>
          <w:u w:val="none"/>
        </w:rPr>
        <w:t xml:space="preserve"> </w:t>
      </w:r>
    </w:p>
    <w:p w14:paraId="7337F3D9">
      <w:pPr>
        <w:jc w:val="center"/>
        <w:rPr>
          <w:rFonts w:hint="default" w:ascii="宋体" w:hAnsi="宋体" w:eastAsia="宋体"/>
          <w:b/>
          <w:color w:val="auto"/>
          <w:sz w:val="36"/>
          <w:szCs w:val="36"/>
          <w:u w:val="none"/>
          <w:lang w:val="en-US" w:eastAsia="zh-CN"/>
        </w:rPr>
      </w:pPr>
      <w:r>
        <w:rPr>
          <w:rFonts w:hint="eastAsia" w:ascii="宋体" w:hAnsi="宋体"/>
          <w:b/>
          <w:color w:val="auto"/>
          <w:sz w:val="36"/>
          <w:szCs w:val="36"/>
          <w:u w:val="none"/>
          <w:lang w:val="en-US" w:eastAsia="zh-CN"/>
        </w:rPr>
        <w:t>2025年7月16</w:t>
      </w:r>
      <w:bookmarkStart w:id="40" w:name="_GoBack"/>
      <w:bookmarkEnd w:id="40"/>
      <w:r>
        <w:rPr>
          <w:rFonts w:hint="eastAsia" w:ascii="宋体" w:hAnsi="宋体"/>
          <w:b/>
          <w:color w:val="auto"/>
          <w:sz w:val="36"/>
          <w:szCs w:val="36"/>
          <w:u w:val="none"/>
          <w:lang w:val="en-US" w:eastAsia="zh-CN"/>
        </w:rPr>
        <w:t>日</w:t>
      </w:r>
    </w:p>
    <w:p w14:paraId="05B19861">
      <w:pPr>
        <w:jc w:val="both"/>
        <w:rPr>
          <w:rFonts w:hint="eastAsia" w:ascii="宋体" w:hAnsi="宋体"/>
          <w:b/>
          <w:color w:val="auto"/>
          <w:sz w:val="44"/>
          <w:szCs w:val="44"/>
        </w:rPr>
      </w:pPr>
    </w:p>
    <w:p w14:paraId="7C21B419">
      <w:pPr>
        <w:jc w:val="center"/>
        <w:rPr>
          <w:rFonts w:hint="eastAsia" w:ascii="宋体" w:hAnsi="宋体"/>
          <w:b/>
          <w:color w:val="auto"/>
          <w:sz w:val="44"/>
          <w:szCs w:val="44"/>
        </w:rPr>
      </w:pPr>
    </w:p>
    <w:p w14:paraId="4606DF69">
      <w:pPr>
        <w:jc w:val="center"/>
        <w:rPr>
          <w:rFonts w:hint="eastAsia" w:ascii="宋体" w:hAnsi="宋体"/>
          <w:b/>
          <w:color w:val="auto"/>
          <w:sz w:val="44"/>
          <w:szCs w:val="44"/>
        </w:rPr>
      </w:pPr>
      <w:r>
        <w:rPr>
          <w:rFonts w:hint="eastAsia" w:ascii="宋体" w:hAnsi="宋体"/>
          <w:b/>
          <w:color w:val="auto"/>
          <w:sz w:val="44"/>
          <w:szCs w:val="44"/>
        </w:rPr>
        <w:t>目录</w:t>
      </w:r>
    </w:p>
    <w:p w14:paraId="4D48CC1B">
      <w:pPr>
        <w:jc w:val="center"/>
        <w:rPr>
          <w:rFonts w:hint="eastAsia" w:ascii="宋体" w:hAnsi="宋体"/>
          <w:b/>
          <w:color w:val="auto"/>
          <w:sz w:val="44"/>
          <w:szCs w:val="44"/>
        </w:rPr>
      </w:pPr>
    </w:p>
    <w:p w14:paraId="21451FA1">
      <w:pPr>
        <w:jc w:val="center"/>
        <w:rPr>
          <w:rFonts w:hint="eastAsia" w:ascii="宋体" w:hAnsi="宋体"/>
          <w:color w:val="auto"/>
        </w:rPr>
      </w:pPr>
    </w:p>
    <w:p w14:paraId="6A1B0BF8">
      <w:pPr>
        <w:snapToGrid w:val="0"/>
        <w:spacing w:line="480" w:lineRule="auto"/>
        <w:jc w:val="left"/>
        <w:rPr>
          <w:rFonts w:hint="eastAsia" w:ascii="宋体" w:hAnsi="宋体" w:eastAsia="宋体"/>
          <w:b/>
          <w:color w:val="auto"/>
          <w:sz w:val="36"/>
          <w:szCs w:val="36"/>
          <w:lang w:eastAsia="zh-CN"/>
        </w:rPr>
      </w:pPr>
      <w:r>
        <w:rPr>
          <w:rFonts w:hint="eastAsia" w:ascii="宋体" w:hAnsi="宋体"/>
          <w:b/>
          <w:color w:val="auto"/>
          <w:sz w:val="36"/>
          <w:szCs w:val="36"/>
        </w:rPr>
        <w:t>第一部分    投标</w:t>
      </w:r>
      <w:r>
        <w:rPr>
          <w:rFonts w:hint="eastAsia" w:ascii="宋体" w:hAnsi="宋体"/>
          <w:b/>
          <w:color w:val="auto"/>
          <w:sz w:val="36"/>
          <w:szCs w:val="36"/>
          <w:lang w:val="en-US" w:eastAsia="zh-CN"/>
        </w:rPr>
        <w:t>公告</w:t>
      </w:r>
    </w:p>
    <w:p w14:paraId="50E7DF88">
      <w:pPr>
        <w:snapToGrid w:val="0"/>
        <w:spacing w:line="480" w:lineRule="auto"/>
        <w:jc w:val="left"/>
        <w:rPr>
          <w:rFonts w:hint="eastAsia" w:ascii="宋体" w:hAnsi="宋体"/>
          <w:b/>
          <w:color w:val="auto"/>
          <w:sz w:val="36"/>
          <w:szCs w:val="36"/>
        </w:rPr>
      </w:pPr>
      <w:r>
        <w:rPr>
          <w:rFonts w:hint="eastAsia" w:ascii="宋体" w:hAnsi="宋体"/>
          <w:b/>
          <w:color w:val="auto"/>
          <w:sz w:val="36"/>
          <w:szCs w:val="36"/>
        </w:rPr>
        <w:t>第二部分    投标响应须知</w:t>
      </w:r>
    </w:p>
    <w:p w14:paraId="74CB4A0C">
      <w:pPr>
        <w:snapToGrid w:val="0"/>
        <w:spacing w:line="480" w:lineRule="auto"/>
        <w:jc w:val="left"/>
        <w:rPr>
          <w:rFonts w:hint="eastAsia" w:ascii="宋体" w:hAnsi="宋体"/>
          <w:b/>
          <w:color w:val="auto"/>
          <w:sz w:val="36"/>
          <w:szCs w:val="36"/>
        </w:rPr>
      </w:pPr>
      <w:r>
        <w:rPr>
          <w:rFonts w:hint="eastAsia" w:ascii="宋体" w:hAnsi="宋体"/>
          <w:b/>
          <w:color w:val="auto"/>
          <w:sz w:val="36"/>
          <w:szCs w:val="36"/>
        </w:rPr>
        <w:t xml:space="preserve">第三部分  </w:t>
      </w:r>
      <w:r>
        <w:rPr>
          <w:rFonts w:hint="eastAsia" w:ascii="宋体" w:hAnsi="宋体"/>
          <w:b/>
          <w:color w:val="auto"/>
          <w:sz w:val="36"/>
          <w:szCs w:val="36"/>
          <w:lang w:val="en-US" w:eastAsia="zh-CN"/>
        </w:rPr>
        <w:t xml:space="preserve"> </w:t>
      </w:r>
      <w:r>
        <w:rPr>
          <w:rFonts w:hint="eastAsia" w:ascii="宋体" w:hAnsi="宋体"/>
          <w:b/>
          <w:color w:val="auto"/>
          <w:sz w:val="36"/>
          <w:szCs w:val="36"/>
        </w:rPr>
        <w:t xml:space="preserve"> 招标项目范围及要求</w:t>
      </w:r>
    </w:p>
    <w:p w14:paraId="21CB7757">
      <w:pPr>
        <w:snapToGrid w:val="0"/>
        <w:spacing w:line="480" w:lineRule="auto"/>
        <w:jc w:val="left"/>
        <w:rPr>
          <w:rFonts w:hint="eastAsia" w:ascii="宋体" w:hAnsi="宋体"/>
          <w:b/>
          <w:color w:val="auto"/>
          <w:sz w:val="36"/>
          <w:szCs w:val="36"/>
        </w:rPr>
      </w:pPr>
      <w:r>
        <w:rPr>
          <w:rFonts w:hint="eastAsia" w:ascii="宋体" w:hAnsi="宋体"/>
          <w:b/>
          <w:color w:val="auto"/>
          <w:sz w:val="36"/>
          <w:szCs w:val="36"/>
        </w:rPr>
        <w:t>第四部分    合同的主要条款</w:t>
      </w:r>
    </w:p>
    <w:p w14:paraId="53D73416">
      <w:pPr>
        <w:snapToGrid w:val="0"/>
        <w:spacing w:line="480" w:lineRule="auto"/>
        <w:jc w:val="left"/>
        <w:rPr>
          <w:rFonts w:hint="eastAsia" w:ascii="宋体" w:hAnsi="宋体"/>
          <w:b/>
          <w:color w:val="auto"/>
          <w:sz w:val="36"/>
          <w:szCs w:val="36"/>
        </w:rPr>
      </w:pPr>
      <w:r>
        <w:rPr>
          <w:rFonts w:hint="eastAsia" w:ascii="宋体" w:hAnsi="宋体"/>
          <w:b/>
          <w:color w:val="auto"/>
          <w:sz w:val="36"/>
          <w:szCs w:val="36"/>
        </w:rPr>
        <w:t>第五部分    投标文件及其附件格式</w:t>
      </w:r>
    </w:p>
    <w:p w14:paraId="43414C71">
      <w:pPr>
        <w:snapToGrid w:val="0"/>
        <w:spacing w:line="480" w:lineRule="auto"/>
        <w:ind w:firstLine="1807" w:firstLineChars="500"/>
        <w:jc w:val="left"/>
        <w:rPr>
          <w:rFonts w:hint="eastAsia" w:ascii="宋体" w:hAnsi="宋体"/>
          <w:b/>
          <w:color w:val="auto"/>
          <w:sz w:val="36"/>
          <w:szCs w:val="36"/>
        </w:rPr>
      </w:pPr>
    </w:p>
    <w:p w14:paraId="697DCD9F">
      <w:pPr>
        <w:snapToGrid w:val="0"/>
        <w:spacing w:line="480" w:lineRule="auto"/>
        <w:ind w:firstLine="1807" w:firstLineChars="500"/>
        <w:jc w:val="left"/>
        <w:rPr>
          <w:rFonts w:hint="eastAsia" w:ascii="宋体" w:hAnsi="宋体"/>
          <w:b/>
          <w:color w:val="auto"/>
          <w:sz w:val="36"/>
          <w:szCs w:val="36"/>
        </w:rPr>
      </w:pPr>
    </w:p>
    <w:p w14:paraId="4EB41D5F">
      <w:pPr>
        <w:snapToGrid w:val="0"/>
        <w:spacing w:line="480" w:lineRule="auto"/>
        <w:jc w:val="left"/>
        <w:rPr>
          <w:rFonts w:hint="eastAsia" w:ascii="宋体" w:hAnsi="宋体"/>
          <w:b/>
          <w:color w:val="auto"/>
          <w:sz w:val="36"/>
          <w:szCs w:val="36"/>
        </w:rPr>
      </w:pPr>
    </w:p>
    <w:p w14:paraId="72706C3B">
      <w:pPr>
        <w:snapToGrid w:val="0"/>
        <w:spacing w:line="600" w:lineRule="exact"/>
        <w:rPr>
          <w:rFonts w:hint="eastAsia" w:ascii="宋体" w:hAnsi="宋体"/>
          <w:b/>
          <w:color w:val="auto"/>
          <w:sz w:val="36"/>
          <w:szCs w:val="36"/>
        </w:rPr>
      </w:pPr>
    </w:p>
    <w:p w14:paraId="3F48B2C7">
      <w:pPr>
        <w:snapToGrid w:val="0"/>
        <w:spacing w:line="600" w:lineRule="exact"/>
        <w:rPr>
          <w:rFonts w:ascii="宋体" w:hAnsi="宋体"/>
          <w:b/>
          <w:color w:val="auto"/>
          <w:sz w:val="36"/>
          <w:szCs w:val="36"/>
        </w:rPr>
      </w:pPr>
    </w:p>
    <w:p w14:paraId="26A2D267">
      <w:pPr>
        <w:snapToGrid w:val="0"/>
        <w:spacing w:line="600" w:lineRule="exact"/>
        <w:rPr>
          <w:rFonts w:hint="eastAsia" w:ascii="宋体" w:hAnsi="宋体"/>
          <w:b/>
          <w:color w:val="auto"/>
          <w:sz w:val="36"/>
          <w:szCs w:val="36"/>
        </w:rPr>
      </w:pPr>
    </w:p>
    <w:p w14:paraId="2F6617FC">
      <w:pPr>
        <w:snapToGrid w:val="0"/>
        <w:spacing w:line="600" w:lineRule="exact"/>
        <w:rPr>
          <w:rFonts w:hint="eastAsia" w:ascii="宋体" w:hAnsi="宋体"/>
          <w:b/>
          <w:color w:val="auto"/>
          <w:sz w:val="36"/>
          <w:szCs w:val="36"/>
        </w:rPr>
      </w:pPr>
    </w:p>
    <w:p w14:paraId="6D7B728C">
      <w:pPr>
        <w:pStyle w:val="15"/>
        <w:jc w:val="both"/>
        <w:rPr>
          <w:rFonts w:hint="eastAsia"/>
        </w:rPr>
      </w:pPr>
    </w:p>
    <w:p w14:paraId="76B0D9B8">
      <w:pPr>
        <w:snapToGrid w:val="0"/>
        <w:spacing w:line="380" w:lineRule="exact"/>
        <w:jc w:val="center"/>
        <w:rPr>
          <w:rFonts w:hint="eastAsia" w:ascii="宋体" w:hAnsi="宋体"/>
          <w:b/>
          <w:color w:val="auto"/>
          <w:sz w:val="36"/>
          <w:szCs w:val="36"/>
        </w:rPr>
      </w:pPr>
    </w:p>
    <w:p w14:paraId="3B2523E4">
      <w:pPr>
        <w:snapToGrid w:val="0"/>
        <w:spacing w:line="380" w:lineRule="exact"/>
        <w:jc w:val="center"/>
        <w:rPr>
          <w:rFonts w:hint="eastAsia" w:ascii="宋体" w:hAnsi="宋体"/>
          <w:b/>
          <w:color w:val="auto"/>
          <w:sz w:val="36"/>
          <w:szCs w:val="36"/>
        </w:rPr>
      </w:pPr>
    </w:p>
    <w:p w14:paraId="1E435724">
      <w:pPr>
        <w:snapToGrid w:val="0"/>
        <w:spacing w:line="380" w:lineRule="exact"/>
        <w:jc w:val="center"/>
        <w:rPr>
          <w:rFonts w:hint="eastAsia" w:ascii="宋体" w:hAnsi="宋体"/>
          <w:b/>
          <w:color w:val="auto"/>
          <w:sz w:val="36"/>
          <w:szCs w:val="36"/>
        </w:rPr>
      </w:pPr>
    </w:p>
    <w:p w14:paraId="5931B17C">
      <w:pPr>
        <w:bidi w:val="0"/>
        <w:jc w:val="center"/>
        <w:rPr>
          <w:rFonts w:hint="eastAsia"/>
          <w:sz w:val="44"/>
          <w:szCs w:val="44"/>
        </w:rPr>
      </w:pPr>
    </w:p>
    <w:p w14:paraId="52423297">
      <w:pPr>
        <w:bidi w:val="0"/>
        <w:jc w:val="center"/>
        <w:rPr>
          <w:rFonts w:hint="eastAsia" w:eastAsia="宋体"/>
          <w:sz w:val="44"/>
          <w:szCs w:val="44"/>
          <w:lang w:val="en-US" w:eastAsia="zh-CN"/>
        </w:rPr>
      </w:pPr>
      <w:r>
        <w:rPr>
          <w:rFonts w:hint="eastAsia"/>
          <w:sz w:val="44"/>
          <w:szCs w:val="44"/>
        </w:rPr>
        <w:t>第一部分 投标</w:t>
      </w:r>
      <w:r>
        <w:rPr>
          <w:rFonts w:hint="eastAsia"/>
          <w:sz w:val="44"/>
          <w:szCs w:val="44"/>
          <w:lang w:val="en-US" w:eastAsia="zh-CN"/>
        </w:rPr>
        <w:t>公告</w:t>
      </w:r>
    </w:p>
    <w:p w14:paraId="1A8867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single"/>
        </w:rPr>
      </w:pPr>
    </w:p>
    <w:p w14:paraId="3880E606">
      <w:pPr>
        <w:adjustRightInd w:val="0"/>
        <w:spacing w:line="440" w:lineRule="exact"/>
        <w:ind w:right="0" w:rightChars="0" w:firstLine="480" w:firstLineChars="200"/>
        <w:rPr>
          <w:color w:val="auto"/>
          <w:sz w:val="24"/>
          <w:szCs w:val="24"/>
          <w:highlight w:val="none"/>
        </w:rPr>
      </w:pPr>
      <w:r>
        <w:rPr>
          <w:rFonts w:hint="eastAsia"/>
          <w:color w:val="auto"/>
          <w:sz w:val="24"/>
          <w:szCs w:val="24"/>
          <w:highlight w:val="none"/>
        </w:rPr>
        <w:t>根据《上虞区区属国有企业货物和服务采购管理办法》等有关规定，现就</w:t>
      </w:r>
      <w:r>
        <w:rPr>
          <w:rFonts w:hint="eastAsia" w:ascii="宋体" w:hAnsi="宋体" w:eastAsia="宋体" w:cs="宋体"/>
          <w:color w:val="auto"/>
          <w:sz w:val="24"/>
          <w:szCs w:val="24"/>
          <w:highlight w:val="none"/>
          <w:u w:val="single"/>
          <w:lang w:val="en-US" w:eastAsia="zh-CN"/>
        </w:rPr>
        <w:t>绍兴市上虞区水务物资贸易有限公司虞燃液化气储配有限公司钢筋混凝土承插管采购项目</w:t>
      </w:r>
      <w:r>
        <w:rPr>
          <w:rFonts w:hint="eastAsia"/>
          <w:color w:val="auto"/>
          <w:sz w:val="24"/>
          <w:szCs w:val="24"/>
          <w:highlight w:val="none"/>
        </w:rPr>
        <w:t>进行公开</w:t>
      </w:r>
      <w:r>
        <w:rPr>
          <w:rFonts w:hint="eastAsia"/>
          <w:color w:val="auto"/>
          <w:sz w:val="24"/>
          <w:szCs w:val="24"/>
          <w:highlight w:val="none"/>
          <w:lang w:val="en-US" w:eastAsia="zh-CN"/>
        </w:rPr>
        <w:t>竞价</w:t>
      </w:r>
      <w:r>
        <w:rPr>
          <w:rFonts w:hint="eastAsia"/>
          <w:color w:val="auto"/>
          <w:sz w:val="24"/>
          <w:szCs w:val="24"/>
          <w:highlight w:val="none"/>
        </w:rPr>
        <w:t>招标，欢迎国内合格的供应商前来投标。</w:t>
      </w:r>
    </w:p>
    <w:p w14:paraId="2A937C47">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一、招标项目名称及数量（详见招标文件</w:t>
      </w:r>
      <w:r>
        <w:rPr>
          <w:rFonts w:hint="eastAsia" w:ascii="宋体" w:hAnsi="宋体" w:eastAsia="宋体" w:cs="宋体"/>
          <w:sz w:val="24"/>
          <w:szCs w:val="24"/>
        </w:rPr>
        <w:t>）</w:t>
      </w:r>
    </w:p>
    <w:tbl>
      <w:tblPr>
        <w:tblStyle w:val="12"/>
        <w:tblW w:w="0" w:type="auto"/>
        <w:jc w:val="center"/>
        <w:shd w:val="clear" w:color="auto" w:fill="FFFFFF"/>
        <w:tblLayout w:type="fixed"/>
        <w:tblCellMar>
          <w:top w:w="15" w:type="dxa"/>
          <w:left w:w="15" w:type="dxa"/>
          <w:bottom w:w="15" w:type="dxa"/>
          <w:right w:w="15" w:type="dxa"/>
        </w:tblCellMar>
      </w:tblPr>
      <w:tblGrid>
        <w:gridCol w:w="709"/>
        <w:gridCol w:w="1580"/>
        <w:gridCol w:w="1310"/>
        <w:gridCol w:w="780"/>
        <w:gridCol w:w="730"/>
        <w:gridCol w:w="1174"/>
        <w:gridCol w:w="2323"/>
      </w:tblGrid>
      <w:tr w14:paraId="6C9694EF">
        <w:tblPrEx>
          <w:shd w:val="clear" w:color="auto" w:fill="FFFFFF"/>
          <w:tblCellMar>
            <w:top w:w="15" w:type="dxa"/>
            <w:left w:w="15" w:type="dxa"/>
            <w:bottom w:w="15" w:type="dxa"/>
            <w:right w:w="15" w:type="dxa"/>
          </w:tblCellMar>
        </w:tblPrEx>
        <w:trPr>
          <w:trHeight w:val="701"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14:paraId="2AA00A10">
            <w:pPr>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序号</w:t>
            </w:r>
          </w:p>
        </w:tc>
        <w:tc>
          <w:tcPr>
            <w:tcW w:w="1580"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14:paraId="43AE9AA2">
            <w:pPr>
              <w:bidi w:val="0"/>
              <w:spacing w:line="240" w:lineRule="auto"/>
              <w:jc w:val="center"/>
              <w:rPr>
                <w:rFonts w:hint="default" w:ascii="宋体" w:hAnsi="宋体" w:eastAsia="宋体" w:cs="宋体"/>
                <w:sz w:val="18"/>
                <w:szCs w:val="18"/>
                <w:lang w:val="en-US" w:eastAsia="zh-CN"/>
              </w:rPr>
            </w:pPr>
            <w:r>
              <w:rPr>
                <w:rFonts w:hint="eastAsia" w:ascii="宋体" w:hAnsi="宋体" w:eastAsia="宋体" w:cs="宋体"/>
                <w:sz w:val="18"/>
                <w:szCs w:val="18"/>
              </w:rPr>
              <w:t>标项名称</w:t>
            </w:r>
          </w:p>
        </w:tc>
        <w:tc>
          <w:tcPr>
            <w:tcW w:w="1310"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14:paraId="36EBF97C">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规格型号</w:t>
            </w:r>
          </w:p>
        </w:tc>
        <w:tc>
          <w:tcPr>
            <w:tcW w:w="780"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14:paraId="35A3D9F2">
            <w:pPr>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单位</w:t>
            </w:r>
          </w:p>
        </w:tc>
        <w:tc>
          <w:tcPr>
            <w:tcW w:w="730"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14:paraId="55831925">
            <w:pPr>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数量</w:t>
            </w:r>
          </w:p>
        </w:tc>
        <w:tc>
          <w:tcPr>
            <w:tcW w:w="1174"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14:paraId="597CF975">
            <w:pPr>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最高</w:t>
            </w:r>
            <w:r>
              <w:rPr>
                <w:rFonts w:hint="eastAsia" w:ascii="宋体" w:hAnsi="宋体" w:eastAsia="宋体" w:cs="宋体"/>
                <w:sz w:val="18"/>
                <w:szCs w:val="18"/>
                <w:lang w:val="en-US" w:eastAsia="zh-CN"/>
              </w:rPr>
              <w:t>单价</w:t>
            </w:r>
            <w:r>
              <w:rPr>
                <w:rFonts w:hint="eastAsia" w:ascii="宋体" w:hAnsi="宋体" w:eastAsia="宋体" w:cs="宋体"/>
                <w:sz w:val="18"/>
                <w:szCs w:val="18"/>
              </w:rPr>
              <w:t>限价</w:t>
            </w:r>
          </w:p>
        </w:tc>
        <w:tc>
          <w:tcPr>
            <w:tcW w:w="2323"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14:paraId="6C2764E3">
            <w:pPr>
              <w:bidi w:val="0"/>
              <w:spacing w:line="24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备注</w:t>
            </w:r>
          </w:p>
        </w:tc>
      </w:tr>
      <w:tr w14:paraId="2A5C471E">
        <w:tblPrEx>
          <w:shd w:val="clear" w:color="auto" w:fill="FFFFFF"/>
          <w:tblCellMar>
            <w:top w:w="15" w:type="dxa"/>
            <w:left w:w="15" w:type="dxa"/>
            <w:bottom w:w="15" w:type="dxa"/>
            <w:right w:w="15" w:type="dxa"/>
          </w:tblCellMar>
        </w:tblPrEx>
        <w:trPr>
          <w:trHeight w:val="72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14:paraId="30133462">
            <w:pPr>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158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14:paraId="7A526430">
            <w:pPr>
              <w:bidi w:val="0"/>
              <w:spacing w:line="24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钢筋混凝土承插管（Ⅱ级管）</w:t>
            </w:r>
          </w:p>
        </w:tc>
        <w:tc>
          <w:tcPr>
            <w:tcW w:w="131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14:paraId="32C55D95">
            <w:pPr>
              <w:bidi w:val="0"/>
              <w:spacing w:line="24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DN800*3000</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14:paraId="2DDD780F">
            <w:pPr>
              <w:bidi w:val="0"/>
              <w:spacing w:line="24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米</w:t>
            </w:r>
          </w:p>
        </w:tc>
        <w:tc>
          <w:tcPr>
            <w:tcW w:w="73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14:paraId="18ED0138">
            <w:pPr>
              <w:bidi w:val="0"/>
              <w:spacing w:line="24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330</w:t>
            </w:r>
          </w:p>
        </w:tc>
        <w:tc>
          <w:tcPr>
            <w:tcW w:w="1174"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14:paraId="2BD06A46">
            <w:pPr>
              <w:bidi w:val="0"/>
              <w:spacing w:line="24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351</w:t>
            </w:r>
          </w:p>
        </w:tc>
        <w:tc>
          <w:tcPr>
            <w:tcW w:w="2323"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14:paraId="281AD6F6">
            <w:pPr>
              <w:bidi w:val="0"/>
              <w:spacing w:line="240" w:lineRule="auto"/>
              <w:jc w:val="center"/>
              <w:rPr>
                <w:rFonts w:hint="eastAsia" w:ascii="宋体" w:hAnsi="宋体" w:cs="宋体"/>
                <w:sz w:val="18"/>
                <w:szCs w:val="18"/>
                <w:lang w:val="en-US" w:eastAsia="zh-CN"/>
              </w:rPr>
            </w:pPr>
            <w:r>
              <w:rPr>
                <w:rFonts w:hint="eastAsia" w:ascii="宋体" w:hAnsi="宋体" w:eastAsia="宋体" w:cs="宋体"/>
                <w:sz w:val="18"/>
                <w:szCs w:val="18"/>
                <w:lang w:val="en-US" w:eastAsia="zh-CN"/>
              </w:rPr>
              <w:t>每根管子包含配套橡胶密封圈；质量须符合GB/T 11836-2023 Ⅱ级管标准</w:t>
            </w:r>
          </w:p>
        </w:tc>
      </w:tr>
      <w:tr w14:paraId="61A0D3CF">
        <w:tblPrEx>
          <w:shd w:val="clear" w:color="auto" w:fill="FFFFFF"/>
          <w:tblCellMar>
            <w:top w:w="15" w:type="dxa"/>
            <w:left w:w="15" w:type="dxa"/>
            <w:bottom w:w="15" w:type="dxa"/>
            <w:right w:w="15" w:type="dxa"/>
          </w:tblCellMar>
        </w:tblPrEx>
        <w:trPr>
          <w:trHeight w:val="729" w:hRule="atLeast"/>
          <w:jc w:val="center"/>
        </w:trPr>
        <w:tc>
          <w:tcPr>
            <w:tcW w:w="8606" w:type="dxa"/>
            <w:gridSpan w:val="7"/>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14:paraId="5467A556">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总价最高限价：</w:t>
            </w:r>
            <w:r>
              <w:rPr>
                <w:rFonts w:hint="eastAsia" w:ascii="宋体" w:hAnsi="宋体" w:cs="宋体"/>
                <w:sz w:val="18"/>
                <w:szCs w:val="18"/>
                <w:lang w:val="en-US" w:eastAsia="zh-CN"/>
              </w:rPr>
              <w:t>115830</w:t>
            </w:r>
            <w:r>
              <w:rPr>
                <w:rFonts w:hint="eastAsia" w:ascii="宋体" w:hAnsi="宋体" w:eastAsia="宋体" w:cs="宋体"/>
                <w:sz w:val="18"/>
                <w:szCs w:val="18"/>
                <w:lang w:val="en-US" w:eastAsia="zh-CN"/>
              </w:rPr>
              <w:t>.00</w:t>
            </w:r>
            <w:r>
              <w:rPr>
                <w:rFonts w:hint="eastAsia" w:ascii="宋体" w:hAnsi="宋体" w:cs="宋体"/>
                <w:sz w:val="18"/>
                <w:szCs w:val="18"/>
                <w:lang w:val="en-US" w:eastAsia="zh-CN"/>
              </w:rPr>
              <w:t>元</w:t>
            </w:r>
          </w:p>
        </w:tc>
      </w:tr>
    </w:tbl>
    <w:p w14:paraId="31D9A24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二、投标响应人的资格要求</w:t>
      </w:r>
    </w:p>
    <w:p w14:paraId="196B22F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1.符合《虞国资委〔2021〕42 号》第十八条</w:t>
      </w:r>
    </w:p>
    <w:p w14:paraId="77FABC1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（1）具有独立承担民事责</w:t>
      </w:r>
      <w:r>
        <w:rPr>
          <w:rFonts w:hint="eastAsia" w:ascii="宋体" w:hAnsi="宋体" w:eastAsia="宋体" w:cs="宋体"/>
          <w:sz w:val="24"/>
          <w:szCs w:val="24"/>
        </w:rPr>
        <w:t>任能力；</w:t>
      </w:r>
    </w:p>
    <w:p w14:paraId="2DB602E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（2）具有良好的商业信誉；</w:t>
      </w:r>
    </w:p>
    <w:p w14:paraId="070DBE7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（3）具有履行合同所必需的设备和专业技术、售后保障等能力；</w:t>
      </w:r>
    </w:p>
    <w:p w14:paraId="7380D8C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14:paraId="77964CE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（5）参加采购活动前三年内，没有重大违法记录、严重失信行为和行贿记录；</w:t>
      </w:r>
    </w:p>
    <w:p w14:paraId="3AD3F46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62B9FDA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、本次招标不接受联合体投标。</w:t>
      </w:r>
    </w:p>
    <w:p w14:paraId="3439CC78">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三、投标获取采购文件</w:t>
      </w:r>
    </w:p>
    <w:p w14:paraId="5DF5C879">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kern w:val="2"/>
          <w:sz w:val="24"/>
          <w:szCs w:val="24"/>
          <w:lang w:val="en-US" w:eastAsia="zh-CN" w:bidi="ar"/>
        </w:rPr>
        <w:t>获取采购文件时</w:t>
      </w:r>
      <w:r>
        <w:rPr>
          <w:rFonts w:hint="eastAsia" w:ascii="宋体" w:hAnsi="宋体" w:eastAsia="宋体" w:cs="宋体"/>
          <w:color w:val="auto"/>
          <w:kern w:val="2"/>
          <w:sz w:val="24"/>
          <w:szCs w:val="24"/>
          <w:lang w:val="en-US" w:eastAsia="zh-CN" w:bidi="ar"/>
        </w:rPr>
        <w:t>间：202</w:t>
      </w:r>
      <w:r>
        <w:rPr>
          <w:rFonts w:hint="eastAsia" w:ascii="宋体" w:hAnsi="宋体" w:cs="宋体"/>
          <w:color w:val="auto"/>
          <w:kern w:val="2"/>
          <w:sz w:val="24"/>
          <w:szCs w:val="24"/>
          <w:lang w:val="en-US" w:eastAsia="zh-CN" w:bidi="ar"/>
        </w:rPr>
        <w:t>5</w:t>
      </w:r>
      <w:r>
        <w:rPr>
          <w:rFonts w:hint="eastAsia" w:ascii="宋体" w:hAnsi="宋体" w:eastAsia="宋体" w:cs="宋体"/>
          <w:color w:val="auto"/>
          <w:kern w:val="2"/>
          <w:sz w:val="24"/>
          <w:szCs w:val="24"/>
          <w:lang w:val="en-US" w:eastAsia="zh-CN" w:bidi="ar"/>
        </w:rPr>
        <w:t>年</w:t>
      </w:r>
      <w:r>
        <w:rPr>
          <w:rFonts w:hint="eastAsia" w:ascii="宋体" w:hAnsi="宋体" w:cs="宋体"/>
          <w:color w:val="auto"/>
          <w:kern w:val="2"/>
          <w:sz w:val="24"/>
          <w:szCs w:val="24"/>
          <w:lang w:val="en-US" w:eastAsia="zh-CN" w:bidi="ar"/>
        </w:rPr>
        <w:t>7</w:t>
      </w:r>
      <w:r>
        <w:rPr>
          <w:rFonts w:hint="eastAsia" w:ascii="宋体" w:hAnsi="宋体" w:eastAsia="宋体" w:cs="宋体"/>
          <w:color w:val="auto"/>
          <w:kern w:val="2"/>
          <w:sz w:val="24"/>
          <w:szCs w:val="24"/>
          <w:lang w:val="en-US" w:eastAsia="zh-CN" w:bidi="ar"/>
        </w:rPr>
        <w:t>月</w:t>
      </w:r>
      <w:r>
        <w:rPr>
          <w:rFonts w:hint="eastAsia" w:ascii="宋体" w:hAnsi="宋体" w:cs="宋体"/>
          <w:color w:val="auto"/>
          <w:kern w:val="2"/>
          <w:sz w:val="24"/>
          <w:szCs w:val="24"/>
          <w:lang w:val="en-US" w:eastAsia="zh-CN" w:bidi="ar"/>
        </w:rPr>
        <w:t>21</w:t>
      </w:r>
      <w:r>
        <w:rPr>
          <w:rFonts w:hint="eastAsia" w:ascii="宋体" w:hAnsi="宋体" w:eastAsia="宋体" w:cs="宋体"/>
          <w:color w:val="auto"/>
          <w:kern w:val="2"/>
          <w:sz w:val="24"/>
          <w:szCs w:val="24"/>
          <w:lang w:val="en-US" w:eastAsia="zh-CN" w:bidi="ar"/>
        </w:rPr>
        <w:t>日</w:t>
      </w:r>
      <w:r>
        <w:rPr>
          <w:rFonts w:hint="eastAsia" w:ascii="宋体" w:hAnsi="宋体" w:cs="宋体"/>
          <w:color w:val="auto"/>
          <w:kern w:val="2"/>
          <w:sz w:val="24"/>
          <w:szCs w:val="24"/>
          <w:lang w:val="en-US" w:eastAsia="zh-CN" w:bidi="ar"/>
        </w:rPr>
        <w:t>下</w:t>
      </w:r>
      <w:r>
        <w:rPr>
          <w:rFonts w:hint="eastAsia" w:ascii="宋体" w:hAnsi="宋体" w:eastAsia="宋体" w:cs="宋体"/>
          <w:color w:val="auto"/>
          <w:kern w:val="2"/>
          <w:sz w:val="24"/>
          <w:szCs w:val="24"/>
          <w:lang w:val="en-US" w:eastAsia="zh-CN" w:bidi="ar"/>
        </w:rPr>
        <w:t>午1</w:t>
      </w:r>
      <w:r>
        <w:rPr>
          <w:rFonts w:hint="eastAsia" w:ascii="宋体" w:hAnsi="宋体" w:cs="宋体"/>
          <w:color w:val="auto"/>
          <w:kern w:val="2"/>
          <w:sz w:val="24"/>
          <w:szCs w:val="24"/>
          <w:lang w:val="en-US" w:eastAsia="zh-CN" w:bidi="ar"/>
        </w:rPr>
        <w:t>7</w:t>
      </w:r>
      <w:r>
        <w:rPr>
          <w:rFonts w:hint="eastAsia" w:ascii="宋体" w:hAnsi="宋体" w:eastAsia="宋体" w:cs="宋体"/>
          <w:color w:val="auto"/>
          <w:kern w:val="2"/>
          <w:sz w:val="24"/>
          <w:szCs w:val="24"/>
          <w:lang w:val="en-US" w:eastAsia="zh-CN" w:bidi="ar"/>
        </w:rPr>
        <w:t>:</w:t>
      </w:r>
      <w:r>
        <w:rPr>
          <w:rFonts w:hint="eastAsia" w:ascii="宋体" w:hAnsi="宋体" w:cs="宋体"/>
          <w:color w:val="auto"/>
          <w:kern w:val="2"/>
          <w:sz w:val="24"/>
          <w:szCs w:val="24"/>
          <w:lang w:val="en-US" w:eastAsia="zh-CN" w:bidi="ar"/>
        </w:rPr>
        <w:t>0</w:t>
      </w:r>
      <w:r>
        <w:rPr>
          <w:rFonts w:hint="eastAsia" w:ascii="宋体" w:hAnsi="宋体" w:eastAsia="宋体" w:cs="宋体"/>
          <w:color w:val="auto"/>
          <w:kern w:val="2"/>
          <w:sz w:val="24"/>
          <w:szCs w:val="24"/>
          <w:lang w:val="en-US" w:eastAsia="zh-CN" w:bidi="ar"/>
        </w:rPr>
        <w:t>0之前获取。</w:t>
      </w:r>
      <w:r>
        <w:rPr>
          <w:rFonts w:hint="eastAsia" w:ascii="宋体" w:hAnsi="宋体" w:cs="宋体"/>
          <w:color w:val="auto"/>
          <w:kern w:val="2"/>
          <w:sz w:val="24"/>
          <w:szCs w:val="24"/>
          <w:lang w:val="en-US" w:eastAsia="zh-CN" w:bidi="ar"/>
        </w:rPr>
        <w:t>（具体以系统平台为准）</w:t>
      </w:r>
    </w:p>
    <w:p w14:paraId="0B47D50C">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获取采购文件方式：供应商登录乐采云平台www.lecaiyun.com在线申请获取采购文件（进入“乐采云”应用，在“乐采商城”→“乐采寻源”→“货物竞价”获取本项目相关采购信息）。</w:t>
      </w:r>
    </w:p>
    <w:p w14:paraId="114C4AB9">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四、投标与开标注意事项：</w:t>
      </w:r>
    </w:p>
    <w:p w14:paraId="0A9EE9A1">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本项目实行网上投标，采用电子投标文件，若供应商参与投标，自行承担投标一切费用。</w:t>
      </w:r>
    </w:p>
    <w:p w14:paraId="13114F61">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投标文件制作：</w:t>
      </w:r>
    </w:p>
    <w:p w14:paraId="02ECDBB7">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应按照本项目招标文件和乐采云平台的要求编制并递交投标文件。供应商在使用系统进行投标的过程中遇到涉及平台使用的任何问题，可致电乐采云平台技术支持热线咨询，联系方式：95763。</w:t>
      </w:r>
    </w:p>
    <w:p w14:paraId="305BFBDA">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特别提醒</w:t>
      </w:r>
    </w:p>
    <w:p w14:paraId="35D34FCB">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单位负责人为同一人或者存在直接控股、管理关系的不同供应商，不得参加同一合同项下的采购活动。</w:t>
      </w:r>
    </w:p>
    <w:p w14:paraId="43059093">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除单一来源采购项目外，为采购项目提供整体设计、规范编制或者项目管理、监理、检测等服务的供应商，不得再参加该采购项目的其他采购活动。</w:t>
      </w:r>
    </w:p>
    <w:p w14:paraId="2F2EF5F8">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lang w:val="en-US" w:eastAsia="zh-CN" w:bidi="ar"/>
        </w:rPr>
        <w:t>五、</w:t>
      </w:r>
      <w:r>
        <w:rPr>
          <w:rFonts w:hint="eastAsia" w:ascii="宋体" w:hAnsi="宋体" w:eastAsia="宋体" w:cs="宋体"/>
          <w:color w:val="auto"/>
          <w:kern w:val="2"/>
          <w:sz w:val="24"/>
          <w:szCs w:val="24"/>
          <w:lang w:val="en-US" w:eastAsia="zh-CN" w:bidi="ar"/>
        </w:rPr>
        <w:t>投标截止时间及要求： 202</w:t>
      </w:r>
      <w:r>
        <w:rPr>
          <w:rFonts w:hint="eastAsia" w:ascii="宋体" w:hAnsi="宋体" w:cs="宋体"/>
          <w:color w:val="auto"/>
          <w:kern w:val="2"/>
          <w:sz w:val="24"/>
          <w:szCs w:val="24"/>
          <w:lang w:val="en-US" w:eastAsia="zh-CN" w:bidi="ar"/>
        </w:rPr>
        <w:t>5</w:t>
      </w:r>
      <w:r>
        <w:rPr>
          <w:rFonts w:hint="eastAsia" w:ascii="宋体" w:hAnsi="宋体" w:eastAsia="宋体" w:cs="宋体"/>
          <w:color w:val="auto"/>
          <w:kern w:val="2"/>
          <w:sz w:val="24"/>
          <w:szCs w:val="24"/>
          <w:lang w:val="en-US" w:eastAsia="zh-CN" w:bidi="ar"/>
        </w:rPr>
        <w:t>年</w:t>
      </w:r>
      <w:r>
        <w:rPr>
          <w:rFonts w:hint="eastAsia" w:ascii="宋体" w:hAnsi="宋体" w:cs="宋体"/>
          <w:color w:val="auto"/>
          <w:kern w:val="2"/>
          <w:sz w:val="24"/>
          <w:szCs w:val="24"/>
          <w:lang w:val="en-US" w:eastAsia="zh-CN" w:bidi="ar"/>
        </w:rPr>
        <w:t>7</w:t>
      </w:r>
      <w:r>
        <w:rPr>
          <w:rFonts w:hint="eastAsia" w:ascii="宋体" w:hAnsi="宋体" w:eastAsia="宋体" w:cs="宋体"/>
          <w:color w:val="auto"/>
          <w:kern w:val="2"/>
          <w:sz w:val="24"/>
          <w:szCs w:val="24"/>
          <w:lang w:val="en-US" w:eastAsia="zh-CN" w:bidi="ar"/>
        </w:rPr>
        <w:t>月</w:t>
      </w:r>
      <w:r>
        <w:rPr>
          <w:rFonts w:hint="eastAsia" w:ascii="宋体" w:hAnsi="宋体" w:cs="宋体"/>
          <w:color w:val="auto"/>
          <w:kern w:val="2"/>
          <w:sz w:val="24"/>
          <w:szCs w:val="24"/>
          <w:lang w:val="en-US" w:eastAsia="zh-CN" w:bidi="ar"/>
        </w:rPr>
        <w:t>21</w:t>
      </w:r>
      <w:r>
        <w:rPr>
          <w:rFonts w:hint="eastAsia" w:ascii="宋体" w:hAnsi="宋体" w:eastAsia="宋体" w:cs="宋体"/>
          <w:color w:val="auto"/>
          <w:kern w:val="2"/>
          <w:sz w:val="24"/>
          <w:szCs w:val="24"/>
          <w:lang w:val="en-US" w:eastAsia="zh-CN" w:bidi="ar"/>
        </w:rPr>
        <w:t>日</w:t>
      </w:r>
      <w:r>
        <w:rPr>
          <w:rFonts w:hint="eastAsia" w:ascii="宋体" w:hAnsi="宋体" w:cs="宋体"/>
          <w:color w:val="auto"/>
          <w:kern w:val="2"/>
          <w:sz w:val="24"/>
          <w:szCs w:val="24"/>
          <w:lang w:val="en-US" w:eastAsia="zh-CN" w:bidi="ar"/>
        </w:rPr>
        <w:t>下</w:t>
      </w:r>
      <w:r>
        <w:rPr>
          <w:rFonts w:hint="eastAsia" w:ascii="宋体" w:hAnsi="宋体" w:eastAsia="宋体" w:cs="宋体"/>
          <w:color w:val="auto"/>
          <w:kern w:val="2"/>
          <w:sz w:val="24"/>
          <w:szCs w:val="24"/>
          <w:lang w:val="en-US" w:eastAsia="zh-CN" w:bidi="ar"/>
        </w:rPr>
        <w:t>午1</w:t>
      </w:r>
      <w:r>
        <w:rPr>
          <w:rFonts w:hint="eastAsia" w:ascii="宋体" w:hAnsi="宋体" w:cs="宋体"/>
          <w:color w:val="auto"/>
          <w:kern w:val="2"/>
          <w:sz w:val="24"/>
          <w:szCs w:val="24"/>
          <w:lang w:val="en-US" w:eastAsia="zh-CN" w:bidi="ar"/>
        </w:rPr>
        <w:t>7</w:t>
      </w:r>
      <w:r>
        <w:rPr>
          <w:rFonts w:hint="eastAsia" w:ascii="宋体" w:hAnsi="宋体" w:eastAsia="宋体" w:cs="宋体"/>
          <w:color w:val="auto"/>
          <w:kern w:val="2"/>
          <w:sz w:val="24"/>
          <w:szCs w:val="24"/>
          <w:lang w:val="en-US" w:eastAsia="zh-CN" w:bidi="ar"/>
        </w:rPr>
        <w:t>:</w:t>
      </w:r>
      <w:r>
        <w:rPr>
          <w:rFonts w:hint="eastAsia" w:ascii="宋体" w:hAnsi="宋体" w:cs="宋体"/>
          <w:color w:val="auto"/>
          <w:kern w:val="2"/>
          <w:sz w:val="24"/>
          <w:szCs w:val="24"/>
          <w:lang w:val="en-US" w:eastAsia="zh-CN" w:bidi="ar"/>
        </w:rPr>
        <w:t>0</w:t>
      </w:r>
      <w:r>
        <w:rPr>
          <w:rFonts w:hint="eastAsia" w:ascii="宋体" w:hAnsi="宋体" w:eastAsia="宋体" w:cs="宋体"/>
          <w:color w:val="auto"/>
          <w:kern w:val="2"/>
          <w:sz w:val="24"/>
          <w:szCs w:val="24"/>
          <w:lang w:val="en-US" w:eastAsia="zh-CN" w:bidi="ar"/>
        </w:rPr>
        <w:t>0之前按要求将电子投标文件上传到“乐采云”平台。</w:t>
      </w:r>
    </w:p>
    <w:p w14:paraId="449C5E28">
      <w:pPr>
        <w:keepNext w:val="0"/>
        <w:keepLines w:val="0"/>
        <w:widowControl w:val="0"/>
        <w:suppressLineNumbers w:val="0"/>
        <w:autoSpaceDE w:val="0"/>
        <w:autoSpaceDN/>
        <w:spacing w:before="0" w:beforeAutospacing="0" w:after="0" w:afterAutospacing="0" w:line="360" w:lineRule="auto"/>
        <w:ind w:left="0" w:right="0" w:firstLine="482" w:firstLineChars="200"/>
        <w:jc w:val="both"/>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lang w:val="en-US" w:eastAsia="zh-CN" w:bidi="ar"/>
        </w:rPr>
        <w:t>六、</w:t>
      </w:r>
      <w:r>
        <w:rPr>
          <w:rFonts w:hint="eastAsia" w:ascii="宋体" w:hAnsi="宋体" w:eastAsia="宋体" w:cs="宋体"/>
          <w:color w:val="auto"/>
          <w:kern w:val="2"/>
          <w:sz w:val="24"/>
          <w:szCs w:val="24"/>
          <w:lang w:val="en-US" w:eastAsia="zh-CN" w:bidi="ar"/>
        </w:rPr>
        <w:t>本次开标不提供现场视频。</w:t>
      </w:r>
    </w:p>
    <w:p w14:paraId="00BD2EDA">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．投标保证金：</w:t>
      </w:r>
      <w:r>
        <w:rPr>
          <w:rFonts w:hint="eastAsia" w:ascii="宋体" w:hAnsi="宋体" w:eastAsia="宋体" w:cs="宋体"/>
          <w:color w:val="auto"/>
          <w:sz w:val="24"/>
          <w:szCs w:val="24"/>
        </w:rPr>
        <w:t>无</w:t>
      </w:r>
    </w:p>
    <w:p w14:paraId="1081E38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八</w:t>
      </w:r>
      <w:r>
        <w:rPr>
          <w:rFonts w:hint="eastAsia" w:ascii="宋体" w:hAnsi="宋体" w:eastAsia="宋体" w:cs="宋体"/>
          <w:b/>
          <w:bCs/>
          <w:color w:val="auto"/>
          <w:sz w:val="24"/>
          <w:szCs w:val="24"/>
        </w:rPr>
        <w:t>．公告期限：</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个工作日</w:t>
      </w:r>
    </w:p>
    <w:p w14:paraId="1A94473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九</w:t>
      </w:r>
      <w:r>
        <w:rPr>
          <w:rFonts w:hint="eastAsia" w:ascii="宋体" w:hAnsi="宋体" w:eastAsia="宋体" w:cs="宋体"/>
          <w:b/>
          <w:bCs/>
          <w:color w:val="auto"/>
          <w:sz w:val="24"/>
          <w:szCs w:val="24"/>
        </w:rPr>
        <w:t>．联系方式：</w:t>
      </w:r>
    </w:p>
    <w:p w14:paraId="20EAB8D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、采购人名称：</w:t>
      </w:r>
      <w:r>
        <w:rPr>
          <w:rFonts w:hint="eastAsia" w:ascii="宋体" w:hAnsi="宋体" w:eastAsia="宋体" w:cs="宋体"/>
          <w:color w:val="auto"/>
          <w:sz w:val="24"/>
          <w:szCs w:val="24"/>
          <w:lang w:eastAsia="zh-CN"/>
        </w:rPr>
        <w:t>绍兴市上虞区水务物资贸易有限公司</w:t>
      </w:r>
    </w:p>
    <w:p w14:paraId="18B52A2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赵女士</w:t>
      </w:r>
    </w:p>
    <w:p w14:paraId="29AA41F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bookmarkStart w:id="0" w:name="OLE_LINK3"/>
      <w:r>
        <w:rPr>
          <w:rFonts w:hint="eastAsia" w:ascii="宋体" w:hAnsi="宋体" w:eastAsia="宋体" w:cs="宋体"/>
          <w:color w:val="auto"/>
          <w:sz w:val="24"/>
          <w:szCs w:val="24"/>
          <w:lang w:eastAsia="zh-CN"/>
        </w:rPr>
        <w:t>0575-</w:t>
      </w:r>
      <w:bookmarkEnd w:id="0"/>
      <w:r>
        <w:rPr>
          <w:rFonts w:hint="eastAsia" w:ascii="宋体" w:hAnsi="宋体" w:eastAsia="宋体" w:cs="宋体"/>
          <w:color w:val="auto"/>
          <w:sz w:val="24"/>
          <w:szCs w:val="24"/>
          <w:lang w:val="en-US" w:eastAsia="zh-CN"/>
        </w:rPr>
        <w:t>81288211</w:t>
      </w:r>
    </w:p>
    <w:p w14:paraId="071703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5AD836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bookmarkStart w:id="1" w:name="_Toc151026240"/>
    </w:p>
    <w:p w14:paraId="13BBC99A">
      <w:pPr>
        <w:pStyle w:val="15"/>
        <w:rPr>
          <w:rFonts w:hint="eastAsia" w:ascii="宋体" w:hAnsi="宋体" w:eastAsia="宋体" w:cs="宋体"/>
          <w:color w:val="auto"/>
          <w:sz w:val="24"/>
          <w:szCs w:val="24"/>
        </w:rPr>
      </w:pPr>
    </w:p>
    <w:p w14:paraId="5D2CD888">
      <w:pPr>
        <w:pStyle w:val="5"/>
        <w:rPr>
          <w:rFonts w:hint="eastAsia" w:ascii="宋体" w:hAnsi="宋体" w:eastAsia="宋体" w:cs="宋体"/>
          <w:color w:val="auto"/>
          <w:sz w:val="24"/>
          <w:szCs w:val="24"/>
        </w:rPr>
      </w:pPr>
    </w:p>
    <w:p w14:paraId="52FB2223">
      <w:pPr>
        <w:pStyle w:val="5"/>
        <w:rPr>
          <w:rFonts w:hint="eastAsia" w:ascii="宋体" w:hAnsi="宋体" w:eastAsia="宋体" w:cs="宋体"/>
          <w:color w:val="auto"/>
          <w:sz w:val="24"/>
          <w:szCs w:val="24"/>
        </w:rPr>
      </w:pPr>
    </w:p>
    <w:p w14:paraId="58457F04">
      <w:pPr>
        <w:pStyle w:val="5"/>
        <w:rPr>
          <w:rFonts w:hint="eastAsia" w:ascii="宋体" w:hAnsi="宋体" w:eastAsia="宋体" w:cs="宋体"/>
          <w:color w:val="auto"/>
          <w:sz w:val="24"/>
          <w:szCs w:val="24"/>
        </w:rPr>
      </w:pPr>
    </w:p>
    <w:p w14:paraId="28278642">
      <w:pPr>
        <w:pStyle w:val="5"/>
        <w:rPr>
          <w:rFonts w:hint="eastAsia" w:ascii="宋体" w:hAnsi="宋体" w:eastAsia="宋体" w:cs="宋体"/>
          <w:color w:val="auto"/>
          <w:sz w:val="24"/>
          <w:szCs w:val="24"/>
        </w:rPr>
      </w:pPr>
    </w:p>
    <w:p w14:paraId="79246972">
      <w:pPr>
        <w:pStyle w:val="5"/>
        <w:rPr>
          <w:rFonts w:hint="eastAsia" w:ascii="宋体" w:hAnsi="宋体" w:eastAsia="宋体" w:cs="宋体"/>
          <w:color w:val="auto"/>
          <w:sz w:val="24"/>
          <w:szCs w:val="24"/>
        </w:rPr>
      </w:pPr>
    </w:p>
    <w:p w14:paraId="3CEE38C7">
      <w:pPr>
        <w:pStyle w:val="5"/>
        <w:rPr>
          <w:rFonts w:hint="eastAsia" w:ascii="宋体" w:hAnsi="宋体" w:eastAsia="宋体" w:cs="宋体"/>
          <w:color w:val="auto"/>
          <w:sz w:val="24"/>
          <w:szCs w:val="24"/>
        </w:rPr>
      </w:pPr>
    </w:p>
    <w:p w14:paraId="26FC87AC">
      <w:pPr>
        <w:pStyle w:val="5"/>
        <w:rPr>
          <w:rFonts w:hint="eastAsia" w:ascii="宋体" w:hAnsi="宋体" w:eastAsia="宋体" w:cs="宋体"/>
          <w:color w:val="auto"/>
          <w:sz w:val="24"/>
          <w:szCs w:val="24"/>
        </w:rPr>
      </w:pPr>
    </w:p>
    <w:p w14:paraId="6E5E1A4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44"/>
          <w:szCs w:val="44"/>
        </w:rPr>
      </w:pPr>
    </w:p>
    <w:p w14:paraId="60468D2B">
      <w:pPr>
        <w:pStyle w:val="5"/>
        <w:rPr>
          <w:rFonts w:hint="eastAsia" w:ascii="宋体" w:hAnsi="宋体" w:eastAsia="宋体" w:cs="宋体"/>
          <w:b w:val="0"/>
          <w:bCs w:val="0"/>
          <w:color w:val="auto"/>
          <w:sz w:val="44"/>
          <w:szCs w:val="44"/>
        </w:rPr>
      </w:pPr>
    </w:p>
    <w:p w14:paraId="04A51931">
      <w:pPr>
        <w:keepNext w:val="0"/>
        <w:keepLines w:val="0"/>
        <w:pageBreakBefore w:val="0"/>
        <w:widowControl w:val="0"/>
        <w:kinsoku/>
        <w:wordWrap/>
        <w:overflowPunct/>
        <w:topLinePunct w:val="0"/>
        <w:autoSpaceDE/>
        <w:autoSpaceDN/>
        <w:bidi w:val="0"/>
        <w:adjustRightInd/>
        <w:snapToGrid/>
        <w:spacing w:line="360" w:lineRule="auto"/>
        <w:ind w:firstLine="880" w:firstLineChars="200"/>
        <w:jc w:val="center"/>
        <w:textAlignment w:val="auto"/>
        <w:rPr>
          <w:rFonts w:hint="eastAsia" w:ascii="宋体" w:hAnsi="宋体" w:eastAsia="宋体" w:cs="宋体"/>
          <w:b w:val="0"/>
          <w:bCs w:val="0"/>
          <w:color w:val="auto"/>
          <w:sz w:val="44"/>
          <w:szCs w:val="44"/>
        </w:rPr>
      </w:pPr>
      <w:r>
        <w:rPr>
          <w:rFonts w:hint="eastAsia" w:ascii="宋体" w:hAnsi="宋体" w:eastAsia="宋体" w:cs="宋体"/>
          <w:b w:val="0"/>
          <w:bCs w:val="0"/>
          <w:color w:val="auto"/>
          <w:sz w:val="44"/>
          <w:szCs w:val="44"/>
        </w:rPr>
        <w:t>第</w:t>
      </w:r>
      <w:r>
        <w:rPr>
          <w:rFonts w:hint="eastAsia" w:eastAsia="宋体"/>
          <w:color w:val="auto"/>
          <w:sz w:val="44"/>
          <w:szCs w:val="44"/>
          <w:lang w:val="en-US" w:eastAsia="zh-CN"/>
        </w:rPr>
        <w:t>二</w:t>
      </w:r>
      <w:r>
        <w:rPr>
          <w:rFonts w:hint="eastAsia"/>
          <w:color w:val="auto"/>
          <w:sz w:val="44"/>
          <w:szCs w:val="44"/>
        </w:rPr>
        <w:t>部分</w:t>
      </w:r>
      <w:r>
        <w:rPr>
          <w:rFonts w:hint="eastAsia" w:ascii="宋体" w:hAnsi="宋体" w:eastAsia="宋体" w:cs="宋体"/>
          <w:b w:val="0"/>
          <w:bCs w:val="0"/>
          <w:color w:val="auto"/>
          <w:sz w:val="44"/>
          <w:szCs w:val="44"/>
        </w:rPr>
        <w:t xml:space="preserve"> </w:t>
      </w:r>
      <w:bookmarkEnd w:id="1"/>
      <w:r>
        <w:rPr>
          <w:rFonts w:hint="eastAsia" w:ascii="宋体" w:hAnsi="宋体" w:eastAsia="宋体" w:cs="宋体"/>
          <w:b w:val="0"/>
          <w:bCs w:val="0"/>
          <w:color w:val="auto"/>
          <w:sz w:val="44"/>
          <w:szCs w:val="44"/>
        </w:rPr>
        <w:t>投标响应须知</w:t>
      </w:r>
    </w:p>
    <w:p w14:paraId="0326A9D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新宋体" w:hAnsi="新宋体" w:eastAsia="新宋体" w:cs="新宋体"/>
          <w:b/>
          <w:bCs/>
          <w:color w:val="auto"/>
          <w:sz w:val="24"/>
          <w:szCs w:val="24"/>
        </w:rPr>
      </w:pPr>
      <w:bookmarkStart w:id="2" w:name="_Hlt74730295"/>
      <w:bookmarkEnd w:id="2"/>
      <w:bookmarkStart w:id="3" w:name="_Hlt74714665"/>
      <w:bookmarkEnd w:id="3"/>
      <w:bookmarkStart w:id="4" w:name="_Toc151026241"/>
      <w:bookmarkStart w:id="5" w:name="_Toc91899872"/>
      <w:bookmarkStart w:id="6" w:name="_Hlt74730112"/>
      <w:bookmarkStart w:id="7" w:name="_Hlt74730208"/>
      <w:r>
        <w:rPr>
          <w:rFonts w:hint="eastAsia" w:ascii="新宋体" w:hAnsi="新宋体" w:eastAsia="新宋体" w:cs="新宋体"/>
          <w:b/>
          <w:bCs/>
          <w:color w:val="auto"/>
          <w:sz w:val="24"/>
          <w:szCs w:val="24"/>
          <w:lang w:val="en-US" w:eastAsia="zh-CN"/>
        </w:rPr>
        <w:t>一、</w:t>
      </w:r>
      <w:r>
        <w:rPr>
          <w:rFonts w:hint="eastAsia" w:ascii="新宋体" w:hAnsi="新宋体" w:eastAsia="新宋体" w:cs="新宋体"/>
          <w:b/>
          <w:bCs/>
          <w:color w:val="auto"/>
          <w:sz w:val="24"/>
          <w:szCs w:val="24"/>
        </w:rPr>
        <w:t>项目说明</w:t>
      </w:r>
      <w:bookmarkEnd w:id="4"/>
      <w:bookmarkEnd w:id="5"/>
    </w:p>
    <w:p w14:paraId="5385BF0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1.1 投标人一旦参与本次招标活动，即被视为接受了本招标文件的所有内容，如有任何异议，均已在法定时间内提出。</w:t>
      </w:r>
    </w:p>
    <w:p w14:paraId="1543E39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1.2 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131F0E6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bookmarkStart w:id="8" w:name="_Toc91899873"/>
      <w:r>
        <w:rPr>
          <w:rFonts w:hint="eastAsia" w:ascii="新宋体" w:hAnsi="新宋体" w:eastAsia="新宋体" w:cs="新宋体"/>
          <w:color w:val="auto"/>
          <w:sz w:val="24"/>
          <w:szCs w:val="24"/>
        </w:rPr>
        <w:t>1.3 本招标文件所称公章是指单位法定名称章或者冠以单位法定名称的电子公章。</w:t>
      </w:r>
    </w:p>
    <w:p w14:paraId="31ABAF8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1.4 投标截止后投标人不足3家或者通过资格审查或符合性审查的投标人不足3家的，除采购任务取消情形外，按照以下方式处理：</w:t>
      </w:r>
    </w:p>
    <w:p w14:paraId="2B59565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招标文件存在不合理条款或者招标程序不符合规定的，采购人、采购代理机构改正后依法重新招标；</w:t>
      </w:r>
    </w:p>
    <w:p w14:paraId="34DD1FE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招标文件没有不合理条款、招标程序符合规定，需要采用其他采购方式采购的，采购人应当依法报相关部门批准。</w:t>
      </w:r>
    </w:p>
    <w:p w14:paraId="1B70B38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b/>
          <w:bCs/>
          <w:color w:val="auto"/>
          <w:sz w:val="24"/>
          <w:szCs w:val="24"/>
        </w:rPr>
      </w:pPr>
      <w:bookmarkStart w:id="9" w:name="_Toc151026242"/>
      <w:r>
        <w:rPr>
          <w:rFonts w:hint="eastAsia" w:ascii="新宋体" w:hAnsi="新宋体" w:eastAsia="新宋体" w:cs="新宋体"/>
          <w:color w:val="auto"/>
          <w:sz w:val="24"/>
          <w:szCs w:val="24"/>
          <w:lang w:val="en-US" w:eastAsia="zh-CN"/>
        </w:rPr>
        <w:t xml:space="preserve">1.5 </w:t>
      </w:r>
      <w:r>
        <w:rPr>
          <w:rFonts w:hint="eastAsia" w:ascii="新宋体" w:hAnsi="新宋体" w:eastAsia="新宋体" w:cs="新宋体"/>
          <w:color w:val="auto"/>
          <w:sz w:val="24"/>
          <w:szCs w:val="24"/>
        </w:rPr>
        <w:t>采购方式</w:t>
      </w:r>
      <w:bookmarkEnd w:id="8"/>
      <w:bookmarkEnd w:id="9"/>
      <w:r>
        <w:rPr>
          <w:rFonts w:hint="eastAsia" w:ascii="新宋体" w:hAnsi="新宋体" w:eastAsia="新宋体" w:cs="新宋体"/>
          <w:color w:val="auto"/>
          <w:sz w:val="24"/>
          <w:szCs w:val="24"/>
          <w:lang w:eastAsia="zh-CN"/>
        </w:rPr>
        <w:t>：</w:t>
      </w:r>
      <w:r>
        <w:rPr>
          <w:rFonts w:hint="eastAsia" w:ascii="新宋体" w:hAnsi="新宋体" w:eastAsia="新宋体" w:cs="新宋体"/>
          <w:b/>
          <w:bCs/>
          <w:color w:val="auto"/>
          <w:sz w:val="24"/>
          <w:szCs w:val="24"/>
          <w:lang w:val="en-US" w:eastAsia="zh-CN"/>
        </w:rPr>
        <w:t>公开竞价</w:t>
      </w:r>
      <w:r>
        <w:rPr>
          <w:rFonts w:hint="eastAsia" w:ascii="新宋体" w:hAnsi="新宋体" w:eastAsia="新宋体" w:cs="新宋体"/>
          <w:b/>
          <w:bCs/>
          <w:color w:val="auto"/>
          <w:sz w:val="24"/>
          <w:szCs w:val="24"/>
        </w:rPr>
        <w:t>招标。</w:t>
      </w:r>
      <w:bookmarkEnd w:id="6"/>
      <w:bookmarkEnd w:id="7"/>
      <w:bookmarkStart w:id="10" w:name="_Hlt74388212"/>
      <w:bookmarkEnd w:id="10"/>
      <w:bookmarkStart w:id="11" w:name="_Hlt68516771"/>
      <w:bookmarkEnd w:id="11"/>
    </w:p>
    <w:p w14:paraId="33269C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bookmarkStart w:id="12" w:name="_Toc91899877"/>
      <w:bookmarkStart w:id="13" w:name="_Toc151026243"/>
      <w:bookmarkStart w:id="14" w:name="_Hlt74730303"/>
      <w:r>
        <w:rPr>
          <w:rFonts w:hint="eastAsia" w:ascii="新宋体" w:hAnsi="新宋体" w:eastAsia="新宋体" w:cs="新宋体"/>
          <w:color w:val="auto"/>
          <w:sz w:val="24"/>
          <w:szCs w:val="24"/>
          <w:lang w:val="en-US" w:eastAsia="zh-CN"/>
        </w:rPr>
        <w:t xml:space="preserve">1.6 </w:t>
      </w:r>
      <w:r>
        <w:rPr>
          <w:rFonts w:hint="eastAsia" w:ascii="新宋体" w:hAnsi="新宋体" w:eastAsia="新宋体" w:cs="新宋体"/>
          <w:color w:val="auto"/>
          <w:sz w:val="24"/>
          <w:szCs w:val="24"/>
        </w:rPr>
        <w:t>投标费用</w:t>
      </w:r>
      <w:bookmarkEnd w:id="12"/>
      <w:bookmarkEnd w:id="13"/>
    </w:p>
    <w:bookmarkEnd w:id="14"/>
    <w:p w14:paraId="27D34CB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投标人需自行承担涉及投标的一切费用（招标文件有其他相反规定除外）。</w:t>
      </w:r>
    </w:p>
    <w:p w14:paraId="37452E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b/>
          <w:bCs/>
          <w:color w:val="auto"/>
          <w:sz w:val="24"/>
          <w:szCs w:val="24"/>
        </w:rPr>
      </w:pPr>
      <w:bookmarkStart w:id="15" w:name="_Toc154845830"/>
      <w:bookmarkStart w:id="16" w:name="_Toc5991"/>
      <w:bookmarkStart w:id="17" w:name="_Toc3642"/>
      <w:bookmarkStart w:id="18" w:name="_Toc108015176"/>
      <w:bookmarkStart w:id="19" w:name="_Toc91899884"/>
      <w:r>
        <w:rPr>
          <w:rFonts w:hint="eastAsia" w:ascii="新宋体" w:hAnsi="新宋体" w:eastAsia="新宋体" w:cs="新宋体"/>
          <w:b/>
          <w:bCs/>
          <w:color w:val="auto"/>
          <w:sz w:val="24"/>
          <w:szCs w:val="24"/>
          <w:lang w:val="en-US" w:eastAsia="zh-CN"/>
        </w:rPr>
        <w:t>二</w:t>
      </w:r>
      <w:r>
        <w:rPr>
          <w:rFonts w:hint="eastAsia" w:ascii="新宋体" w:hAnsi="新宋体" w:eastAsia="新宋体" w:cs="新宋体"/>
          <w:b/>
          <w:bCs/>
          <w:color w:val="auto"/>
          <w:sz w:val="24"/>
          <w:szCs w:val="24"/>
        </w:rPr>
        <w:t>、投标文件的编制</w:t>
      </w:r>
      <w:bookmarkEnd w:id="15"/>
      <w:bookmarkEnd w:id="16"/>
      <w:bookmarkEnd w:id="17"/>
      <w:bookmarkEnd w:id="18"/>
      <w:bookmarkEnd w:id="19"/>
    </w:p>
    <w:p w14:paraId="3AFE334D">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val="en-US" w:eastAsia="zh-CN"/>
        </w:rPr>
        <w:t xml:space="preserve">2.1 </w:t>
      </w:r>
      <w:r>
        <w:rPr>
          <w:rFonts w:hint="eastAsia" w:ascii="新宋体" w:hAnsi="新宋体" w:eastAsia="新宋体" w:cs="新宋体"/>
          <w:color w:val="auto"/>
          <w:sz w:val="24"/>
          <w:szCs w:val="24"/>
        </w:rPr>
        <w:t>投标文件的语言</w:t>
      </w:r>
      <w:r>
        <w:rPr>
          <w:rFonts w:hint="eastAsia" w:ascii="新宋体" w:hAnsi="新宋体" w:eastAsia="新宋体" w:cs="新宋体"/>
          <w:color w:val="auto"/>
          <w:sz w:val="24"/>
          <w:szCs w:val="24"/>
          <w:lang w:eastAsia="zh-CN"/>
        </w:rPr>
        <w:t>：</w:t>
      </w:r>
    </w:p>
    <w:p w14:paraId="327362E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lang w:val="zh-CN"/>
        </w:rPr>
      </w:pPr>
      <w:r>
        <w:rPr>
          <w:rFonts w:hint="eastAsia" w:ascii="新宋体" w:hAnsi="新宋体" w:eastAsia="新宋体" w:cs="新宋体"/>
          <w:color w:val="auto"/>
          <w:sz w:val="24"/>
          <w:szCs w:val="24"/>
        </w:rPr>
        <w:t>投标文件及投标人与采购有关的来往通知、函件和文件均应使用中文。</w:t>
      </w:r>
    </w:p>
    <w:p w14:paraId="42F99742">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val="en-US" w:eastAsia="zh-CN"/>
        </w:rPr>
        <w:t xml:space="preserve">2.2 </w:t>
      </w:r>
      <w:r>
        <w:rPr>
          <w:rFonts w:hint="eastAsia" w:ascii="新宋体" w:hAnsi="新宋体" w:eastAsia="新宋体" w:cs="新宋体"/>
          <w:color w:val="auto"/>
          <w:sz w:val="24"/>
          <w:szCs w:val="24"/>
        </w:rPr>
        <w:t>投标文件的组成</w:t>
      </w:r>
      <w:r>
        <w:rPr>
          <w:rFonts w:hint="eastAsia" w:ascii="新宋体" w:hAnsi="新宋体" w:eastAsia="新宋体" w:cs="新宋体"/>
          <w:color w:val="auto"/>
          <w:sz w:val="24"/>
          <w:szCs w:val="24"/>
          <w:lang w:eastAsia="zh-CN"/>
        </w:rPr>
        <w:t>：</w:t>
      </w:r>
    </w:p>
    <w:p w14:paraId="4CD048F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新宋体" w:hAnsi="新宋体" w:eastAsia="新宋体" w:cs="新宋体"/>
          <w:b/>
          <w:bCs/>
          <w:color w:val="auto"/>
          <w:sz w:val="24"/>
          <w:szCs w:val="24"/>
          <w:lang w:val="en-US" w:eastAsia="zh-CN"/>
        </w:rPr>
      </w:pPr>
      <w:r>
        <w:rPr>
          <w:rFonts w:hint="eastAsia" w:ascii="新宋体" w:hAnsi="新宋体" w:eastAsia="新宋体" w:cs="新宋体"/>
          <w:color w:val="auto"/>
          <w:sz w:val="24"/>
          <w:szCs w:val="24"/>
        </w:rPr>
        <w:t>投标文件应当包括以下主要内容：资信文件、报价文件</w:t>
      </w:r>
      <w:r>
        <w:rPr>
          <w:rFonts w:hint="eastAsia" w:ascii="新宋体" w:hAnsi="新宋体" w:eastAsia="新宋体" w:cs="新宋体"/>
          <w:b/>
          <w:bCs/>
          <w:color w:val="auto"/>
          <w:sz w:val="24"/>
          <w:szCs w:val="24"/>
          <w:lang w:eastAsia="zh-CN"/>
        </w:rPr>
        <w:t>（</w:t>
      </w:r>
      <w:r>
        <w:rPr>
          <w:rFonts w:hint="eastAsia" w:ascii="新宋体" w:hAnsi="新宋体" w:eastAsia="新宋体" w:cs="新宋体"/>
          <w:b/>
          <w:bCs/>
          <w:color w:val="auto"/>
          <w:sz w:val="24"/>
          <w:szCs w:val="24"/>
          <w:lang w:val="en-US" w:eastAsia="zh-CN"/>
        </w:rPr>
        <w:t>所有投标文件须加盖投标人公章）</w:t>
      </w:r>
    </w:p>
    <w:p w14:paraId="154EED1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 xml:space="preserve">2.2.1 </w:t>
      </w:r>
      <w:r>
        <w:rPr>
          <w:rFonts w:hint="eastAsia" w:ascii="新宋体" w:hAnsi="新宋体" w:eastAsia="新宋体" w:cs="新宋体"/>
          <w:color w:val="auto"/>
          <w:sz w:val="24"/>
          <w:szCs w:val="24"/>
        </w:rPr>
        <w:t>资信文件包括以下内容：</w:t>
      </w:r>
    </w:p>
    <w:p w14:paraId="239270C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rPr>
        <w:t>投标人基本情况表（格式见附件）</w:t>
      </w:r>
      <w:r>
        <w:rPr>
          <w:rFonts w:hint="eastAsia" w:ascii="新宋体" w:hAnsi="新宋体" w:eastAsia="新宋体" w:cs="新宋体"/>
          <w:color w:val="auto"/>
          <w:sz w:val="24"/>
          <w:szCs w:val="24"/>
          <w:lang w:eastAsia="zh-CN"/>
        </w:rPr>
        <w:t>：</w:t>
      </w:r>
    </w:p>
    <w:p w14:paraId="3DDCE7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法定代表人身份证明书、法定代表人授权书或个体工商户身份证明书（格式见附件）；</w:t>
      </w:r>
    </w:p>
    <w:p w14:paraId="67AF7EA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投标人承诺函（格式见附件）；</w:t>
      </w:r>
    </w:p>
    <w:p w14:paraId="70B1B42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营业执照；</w:t>
      </w:r>
    </w:p>
    <w:p w14:paraId="005362B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具有履行合同所必需的产品和专业技术能力的承诺函；</w:t>
      </w:r>
    </w:p>
    <w:p w14:paraId="1B998F3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技术响应及建议表（格式见附件）；</w:t>
      </w:r>
    </w:p>
    <w:p w14:paraId="6E163B9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售后服务承诺书（格式见附件）；</w:t>
      </w:r>
    </w:p>
    <w:p w14:paraId="0800C4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rPr>
        <w:t>投标人或所投产品供应商提供2020年7月1日以来（以合同签订时间为准）完成过DN800规格及以上钢筋混凝土管供货业绩（加盖投标人公章</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w:t>
      </w:r>
    </w:p>
    <w:p w14:paraId="04FE7B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auto"/>
          <w:sz w:val="24"/>
          <w:szCs w:val="24"/>
          <w:lang w:val="en-US" w:eastAsia="zh-CN"/>
        </w:rPr>
      </w:pPr>
      <w:r>
        <w:rPr>
          <w:rFonts w:hint="eastAsia" w:ascii="宋体" w:hAnsi="宋体" w:eastAsia="宋体" w:cs="宋体"/>
          <w:b w:val="0"/>
          <w:bCs w:val="0"/>
          <w:color w:val="auto"/>
          <w:sz w:val="24"/>
          <w:szCs w:val="24"/>
          <w:highlight w:val="none"/>
          <w:lang w:val="en-US" w:eastAsia="zh-CN"/>
        </w:rPr>
        <w:t>授权代表近6个月在投标人单位的社保证明。</w:t>
      </w:r>
    </w:p>
    <w:p w14:paraId="5F03B44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2.2</w:t>
      </w:r>
      <w:r>
        <w:rPr>
          <w:rFonts w:hint="eastAsia" w:ascii="新宋体" w:hAnsi="新宋体" w:eastAsia="新宋体" w:cs="新宋体"/>
          <w:color w:val="auto"/>
          <w:sz w:val="24"/>
          <w:szCs w:val="24"/>
        </w:rPr>
        <w:t>.2报价文件包括以下内容：</w:t>
      </w:r>
    </w:p>
    <w:p w14:paraId="1426F06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 1 \* GB3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color w:val="auto"/>
          <w:sz w:val="24"/>
          <w:szCs w:val="24"/>
        </w:rPr>
        <w:t>①</w:t>
      </w:r>
      <w:r>
        <w:rPr>
          <w:rFonts w:hint="eastAsia" w:ascii="新宋体" w:hAnsi="新宋体" w:eastAsia="新宋体" w:cs="新宋体"/>
          <w:color w:val="auto"/>
          <w:sz w:val="24"/>
          <w:szCs w:val="24"/>
        </w:rPr>
        <w:fldChar w:fldCharType="end"/>
      </w:r>
      <w:r>
        <w:rPr>
          <w:rFonts w:hint="eastAsia" w:ascii="新宋体" w:hAnsi="新宋体" w:eastAsia="新宋体" w:cs="新宋体"/>
          <w:color w:val="auto"/>
          <w:sz w:val="24"/>
          <w:szCs w:val="24"/>
        </w:rPr>
        <w:t xml:space="preserve"> 投标函（格式见附件）；</w:t>
      </w:r>
    </w:p>
    <w:p w14:paraId="15EA991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 2 \* GB3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color w:val="auto"/>
          <w:sz w:val="24"/>
          <w:szCs w:val="24"/>
        </w:rPr>
        <w:t>②</w:t>
      </w:r>
      <w:r>
        <w:rPr>
          <w:rFonts w:hint="eastAsia" w:ascii="新宋体" w:hAnsi="新宋体" w:eastAsia="新宋体" w:cs="新宋体"/>
          <w:color w:val="auto"/>
          <w:sz w:val="24"/>
          <w:szCs w:val="24"/>
        </w:rPr>
        <w:fldChar w:fldCharType="end"/>
      </w:r>
      <w:r>
        <w:rPr>
          <w:rFonts w:hint="eastAsia" w:ascii="新宋体" w:hAnsi="新宋体" w:eastAsia="新宋体" w:cs="新宋体"/>
          <w:color w:val="auto"/>
          <w:sz w:val="24"/>
          <w:szCs w:val="24"/>
        </w:rPr>
        <w:t xml:space="preserve"> 开标一览表（格式见附件）；</w:t>
      </w:r>
    </w:p>
    <w:p w14:paraId="14B8272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fldChar w:fldCharType="begin"/>
      </w:r>
      <w:r>
        <w:rPr>
          <w:rFonts w:hint="eastAsia" w:ascii="新宋体" w:hAnsi="新宋体" w:eastAsia="新宋体" w:cs="新宋体"/>
          <w:color w:val="auto"/>
          <w:sz w:val="24"/>
          <w:szCs w:val="24"/>
        </w:rPr>
        <w:instrText xml:space="preserve"> = 3 \* GB3 </w:instrText>
      </w:r>
      <w:r>
        <w:rPr>
          <w:rFonts w:hint="eastAsia" w:ascii="新宋体" w:hAnsi="新宋体" w:eastAsia="新宋体" w:cs="新宋体"/>
          <w:color w:val="auto"/>
          <w:sz w:val="24"/>
          <w:szCs w:val="24"/>
        </w:rPr>
        <w:fldChar w:fldCharType="separate"/>
      </w:r>
      <w:r>
        <w:rPr>
          <w:rFonts w:hint="eastAsia" w:ascii="新宋体" w:hAnsi="新宋体" w:eastAsia="新宋体" w:cs="新宋体"/>
          <w:color w:val="auto"/>
          <w:sz w:val="24"/>
          <w:szCs w:val="24"/>
        </w:rPr>
        <w:t>③</w:t>
      </w:r>
      <w:r>
        <w:rPr>
          <w:rFonts w:hint="eastAsia" w:ascii="新宋体" w:hAnsi="新宋体" w:eastAsia="新宋体" w:cs="新宋体"/>
          <w:color w:val="auto"/>
          <w:sz w:val="24"/>
          <w:szCs w:val="24"/>
        </w:rPr>
        <w:fldChar w:fldCharType="end"/>
      </w:r>
      <w:r>
        <w:rPr>
          <w:rFonts w:hint="eastAsia" w:ascii="新宋体" w:hAnsi="新宋体" w:eastAsia="新宋体" w:cs="新宋体"/>
          <w:color w:val="auto"/>
          <w:sz w:val="24"/>
          <w:szCs w:val="24"/>
        </w:rPr>
        <w:t xml:space="preserve"> 投标报价明细表（格式见附件）；</w:t>
      </w:r>
    </w:p>
    <w:p w14:paraId="66D89C84">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2.3</w:t>
      </w:r>
      <w:r>
        <w:rPr>
          <w:rFonts w:hint="eastAsia" w:ascii="新宋体" w:hAnsi="新宋体" w:eastAsia="新宋体" w:cs="新宋体"/>
          <w:color w:val="auto"/>
          <w:sz w:val="24"/>
          <w:szCs w:val="24"/>
        </w:rPr>
        <w:t>投标有效期</w:t>
      </w:r>
    </w:p>
    <w:p w14:paraId="415330C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投标文件未在投标截止时间前递交的，视为放弃投标。</w:t>
      </w:r>
    </w:p>
    <w:p w14:paraId="222217C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投标文件递交后，自投标截止日期起，在前附表所列的投标有效期内有效。</w:t>
      </w:r>
    </w:p>
    <w:p w14:paraId="36EF54E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在原定投标有效期满之前，如果出现特殊情况，采购代理机构可以以书面形式通知投标人延长投标有效期。</w:t>
      </w:r>
      <w:bookmarkStart w:id="20" w:name="_Toc151026246"/>
    </w:p>
    <w:p w14:paraId="23D9F9B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lang w:val="en-US" w:eastAsia="zh-CN"/>
        </w:rPr>
        <w:t>三、</w:t>
      </w:r>
      <w:r>
        <w:rPr>
          <w:rFonts w:hint="eastAsia" w:ascii="新宋体" w:hAnsi="新宋体" w:eastAsia="新宋体" w:cs="新宋体"/>
          <w:b/>
          <w:bCs/>
          <w:color w:val="auto"/>
          <w:sz w:val="24"/>
          <w:szCs w:val="24"/>
        </w:rPr>
        <w:t>投标文件的递交</w:t>
      </w:r>
      <w:bookmarkEnd w:id="20"/>
    </w:p>
    <w:p w14:paraId="73374D28">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 xml:space="preserve">3.1 </w:t>
      </w:r>
      <w:r>
        <w:rPr>
          <w:rFonts w:hint="eastAsia" w:ascii="新宋体" w:hAnsi="新宋体" w:eastAsia="新宋体" w:cs="新宋体"/>
          <w:color w:val="auto"/>
          <w:sz w:val="24"/>
          <w:szCs w:val="24"/>
        </w:rPr>
        <w:t>投标截止期</w:t>
      </w:r>
    </w:p>
    <w:p w14:paraId="241483A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投标文件必须在规定的投标截止时间前在</w:t>
      </w:r>
      <w:r>
        <w:rPr>
          <w:rFonts w:hint="eastAsia" w:ascii="新宋体" w:hAnsi="新宋体" w:eastAsia="新宋体" w:cs="新宋体"/>
          <w:color w:val="auto"/>
          <w:sz w:val="24"/>
          <w:szCs w:val="24"/>
          <w:lang w:eastAsia="zh-CN"/>
        </w:rPr>
        <w:t>乐采云</w:t>
      </w:r>
      <w:r>
        <w:rPr>
          <w:rFonts w:hint="eastAsia" w:ascii="新宋体" w:hAnsi="新宋体" w:eastAsia="新宋体" w:cs="新宋体"/>
          <w:color w:val="auto"/>
          <w:sz w:val="24"/>
          <w:szCs w:val="24"/>
        </w:rPr>
        <w:t>系统内完成传输，以纸质、电报、电话、传真形式的投标概不接受。</w:t>
      </w:r>
    </w:p>
    <w:p w14:paraId="6FC0D5F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采购人因故推迟投标截止时间，将以公告形式通知。在这种情况下，采购人和投标人的权利和义务将受到新的截止时间的约束。</w:t>
      </w:r>
    </w:p>
    <w:p w14:paraId="21DBE678">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3.2</w:t>
      </w:r>
      <w:r>
        <w:rPr>
          <w:rFonts w:hint="eastAsia" w:ascii="新宋体" w:hAnsi="新宋体" w:eastAsia="新宋体" w:cs="新宋体"/>
          <w:color w:val="auto"/>
          <w:sz w:val="24"/>
          <w:szCs w:val="24"/>
        </w:rPr>
        <w:t>投标文件的修改、撤销</w:t>
      </w:r>
    </w:p>
    <w:p w14:paraId="4684E7F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bookmarkStart w:id="21" w:name="_Toc91899897"/>
    </w:p>
    <w:bookmarkEnd w:id="21"/>
    <w:p w14:paraId="15CA80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val="en-US" w:eastAsia="zh-CN"/>
        </w:rPr>
        <w:t>四、</w:t>
      </w:r>
      <w:r>
        <w:rPr>
          <w:rFonts w:hint="eastAsia" w:ascii="新宋体" w:hAnsi="新宋体" w:eastAsia="新宋体" w:cs="新宋体"/>
          <w:b/>
          <w:bCs/>
          <w:sz w:val="24"/>
          <w:szCs w:val="24"/>
        </w:rPr>
        <w:t>开标</w:t>
      </w:r>
    </w:p>
    <w:p w14:paraId="7E89F38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 xml:space="preserve">4.1 </w:t>
      </w:r>
      <w:r>
        <w:rPr>
          <w:rFonts w:hint="eastAsia" w:ascii="新宋体" w:hAnsi="新宋体" w:eastAsia="新宋体" w:cs="新宋体"/>
          <w:sz w:val="24"/>
          <w:szCs w:val="24"/>
        </w:rPr>
        <w:t>在投标截止时间前按规定提交投标文件的投标人在三家（含）以上的，由采购人或采购代理机构组织进行开标。</w:t>
      </w:r>
    </w:p>
    <w:p w14:paraId="415B6BF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b/>
          <w:bCs/>
          <w:sz w:val="24"/>
          <w:szCs w:val="24"/>
          <w:lang w:val="en-US" w:eastAsia="zh-CN"/>
        </w:rPr>
      </w:pPr>
      <w:r>
        <w:rPr>
          <w:rFonts w:hint="eastAsia" w:ascii="新宋体" w:hAnsi="新宋体" w:eastAsia="新宋体" w:cs="新宋体"/>
          <w:sz w:val="24"/>
          <w:szCs w:val="24"/>
          <w:lang w:val="en-US" w:eastAsia="zh-CN"/>
        </w:rPr>
        <w:t>4.2</w:t>
      </w:r>
      <w:r>
        <w:rPr>
          <w:rFonts w:hint="eastAsia" w:ascii="新宋体" w:hAnsi="新宋体" w:eastAsia="新宋体" w:cs="新宋体"/>
          <w:sz w:val="24"/>
          <w:szCs w:val="24"/>
        </w:rPr>
        <w:t>采购人按招标文件规定</w:t>
      </w:r>
      <w:r>
        <w:rPr>
          <w:rFonts w:hint="eastAsia" w:ascii="新宋体" w:hAnsi="新宋体" w:eastAsia="新宋体" w:cs="新宋体"/>
          <w:b w:val="0"/>
          <w:bCs w:val="0"/>
          <w:sz w:val="24"/>
          <w:szCs w:val="24"/>
        </w:rPr>
        <w:t>的时间、</w:t>
      </w:r>
      <w:r>
        <w:rPr>
          <w:rFonts w:hint="eastAsia" w:ascii="新宋体" w:hAnsi="新宋体" w:eastAsia="新宋体" w:cs="新宋体"/>
          <w:b w:val="0"/>
          <w:bCs w:val="0"/>
          <w:sz w:val="24"/>
          <w:szCs w:val="24"/>
          <w:lang w:val="en-US" w:eastAsia="zh-CN"/>
        </w:rPr>
        <w:t>进行</w:t>
      </w:r>
      <w:r>
        <w:rPr>
          <w:rFonts w:hint="eastAsia" w:ascii="新宋体" w:hAnsi="新宋体" w:eastAsia="新宋体" w:cs="新宋体"/>
          <w:b w:val="0"/>
          <w:bCs w:val="0"/>
          <w:sz w:val="24"/>
          <w:szCs w:val="24"/>
        </w:rPr>
        <w:t>开标</w:t>
      </w:r>
      <w:r>
        <w:rPr>
          <w:rFonts w:hint="eastAsia" w:ascii="新宋体" w:hAnsi="新宋体" w:eastAsia="新宋体" w:cs="新宋体"/>
          <w:b w:val="0"/>
          <w:bCs w:val="0"/>
          <w:sz w:val="24"/>
          <w:szCs w:val="24"/>
          <w:lang w:val="en-US" w:eastAsia="zh-CN"/>
        </w:rPr>
        <w:t>；</w:t>
      </w:r>
      <w:r>
        <w:rPr>
          <w:rFonts w:hint="eastAsia" w:ascii="新宋体" w:hAnsi="新宋体" w:eastAsia="新宋体" w:cs="新宋体"/>
          <w:b/>
          <w:bCs/>
          <w:sz w:val="24"/>
          <w:szCs w:val="24"/>
          <w:lang w:val="en-US" w:eastAsia="zh-CN"/>
        </w:rPr>
        <w:t>本项目采用公开竞价招标，最低价中标方式评出中标候选人名次。</w:t>
      </w:r>
    </w:p>
    <w:p w14:paraId="03C2436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4.3</w:t>
      </w:r>
      <w:r>
        <w:rPr>
          <w:rFonts w:hint="eastAsia" w:ascii="新宋体" w:hAnsi="新宋体" w:eastAsia="新宋体" w:cs="新宋体"/>
          <w:sz w:val="24"/>
          <w:szCs w:val="24"/>
        </w:rPr>
        <w:t>本项目为电子投标项目，投标人一般不需要参加现场投标和开标</w:t>
      </w:r>
      <w:r>
        <w:rPr>
          <w:rFonts w:hint="eastAsia" w:ascii="新宋体" w:hAnsi="新宋体" w:eastAsia="新宋体" w:cs="新宋体"/>
          <w:sz w:val="24"/>
          <w:szCs w:val="24"/>
          <w:lang w:eastAsia="zh-CN"/>
        </w:rPr>
        <w:t>。</w:t>
      </w:r>
    </w:p>
    <w:p w14:paraId="5A85B46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4.4</w:t>
      </w:r>
      <w:r>
        <w:rPr>
          <w:rFonts w:hint="eastAsia" w:ascii="新宋体" w:hAnsi="新宋体" w:eastAsia="新宋体" w:cs="新宋体"/>
          <w:sz w:val="24"/>
          <w:szCs w:val="24"/>
        </w:rPr>
        <w:t>两个以上的自然人、法人或者其他组织组成一个联合体，以一个供应商的身份共同参加采购活动的，应当对所有联合体成员进行信用记录查询，联合体成员存在不良信用记录的，视同联合体存在不良信用记录。</w:t>
      </w:r>
    </w:p>
    <w:p w14:paraId="332A74A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b/>
          <w:bCs/>
          <w:sz w:val="24"/>
          <w:szCs w:val="24"/>
        </w:rPr>
      </w:pPr>
      <w:bookmarkStart w:id="22" w:name="_Toc151026249"/>
      <w:r>
        <w:rPr>
          <w:rFonts w:hint="eastAsia" w:ascii="新宋体" w:hAnsi="新宋体" w:eastAsia="新宋体" w:cs="新宋体"/>
          <w:b/>
          <w:bCs/>
          <w:sz w:val="24"/>
          <w:szCs w:val="24"/>
          <w:lang w:val="en-US" w:eastAsia="zh-CN"/>
        </w:rPr>
        <w:t>五、</w:t>
      </w:r>
      <w:r>
        <w:rPr>
          <w:rFonts w:hint="eastAsia" w:ascii="新宋体" w:hAnsi="新宋体" w:eastAsia="新宋体" w:cs="新宋体"/>
          <w:b/>
          <w:bCs/>
          <w:sz w:val="24"/>
          <w:szCs w:val="24"/>
        </w:rPr>
        <w:t>评标</w:t>
      </w:r>
      <w:bookmarkEnd w:id="22"/>
    </w:p>
    <w:p w14:paraId="0A24F49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5.1</w:t>
      </w:r>
      <w:r>
        <w:rPr>
          <w:rFonts w:hint="eastAsia" w:ascii="新宋体" w:hAnsi="新宋体" w:eastAsia="新宋体" w:cs="新宋体"/>
          <w:sz w:val="24"/>
          <w:szCs w:val="24"/>
        </w:rPr>
        <w:t>评标原则</w:t>
      </w:r>
    </w:p>
    <w:p w14:paraId="417EEE6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竞争优选；</w:t>
      </w:r>
    </w:p>
    <w:p w14:paraId="141DC9C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坚持公平、公正、科学合理的原则；</w:t>
      </w:r>
    </w:p>
    <w:p w14:paraId="6D1EE6A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价格合理，方案、产品先进可行；</w:t>
      </w:r>
    </w:p>
    <w:p w14:paraId="194A98B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反对不正当竞争。</w:t>
      </w:r>
    </w:p>
    <w:p w14:paraId="523A5A9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5.2</w:t>
      </w:r>
      <w:r>
        <w:rPr>
          <w:rFonts w:hint="eastAsia" w:ascii="新宋体" w:hAnsi="新宋体" w:eastAsia="新宋体" w:cs="新宋体"/>
          <w:sz w:val="24"/>
          <w:szCs w:val="24"/>
        </w:rPr>
        <w:t>评标组织</w:t>
      </w:r>
    </w:p>
    <w:p w14:paraId="7FCD38B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评标由</w:t>
      </w:r>
      <w:r>
        <w:rPr>
          <w:rFonts w:hint="eastAsia" w:ascii="新宋体" w:hAnsi="新宋体" w:eastAsia="新宋体" w:cs="新宋体"/>
          <w:sz w:val="24"/>
          <w:szCs w:val="24"/>
          <w:lang w:val="en-US" w:eastAsia="zh-CN"/>
        </w:rPr>
        <w:t>招标单位</w:t>
      </w:r>
      <w:r>
        <w:rPr>
          <w:rFonts w:hint="eastAsia" w:ascii="新宋体" w:hAnsi="新宋体" w:eastAsia="新宋体" w:cs="新宋体"/>
          <w:sz w:val="24"/>
          <w:szCs w:val="24"/>
        </w:rPr>
        <w:t>采购</w:t>
      </w:r>
      <w:r>
        <w:rPr>
          <w:rFonts w:hint="eastAsia" w:ascii="新宋体" w:hAnsi="新宋体" w:eastAsia="新宋体" w:cs="新宋体"/>
          <w:sz w:val="24"/>
          <w:szCs w:val="24"/>
          <w:lang w:val="en-US" w:eastAsia="zh-CN"/>
        </w:rPr>
        <w:t>工作小组成员</w:t>
      </w:r>
      <w:r>
        <w:rPr>
          <w:rFonts w:hint="eastAsia" w:ascii="新宋体" w:hAnsi="新宋体" w:eastAsia="新宋体" w:cs="新宋体"/>
          <w:sz w:val="24"/>
          <w:szCs w:val="24"/>
        </w:rPr>
        <w:t>组成；</w:t>
      </w:r>
    </w:p>
    <w:p w14:paraId="7E1A936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本次评标为在线评标。</w:t>
      </w:r>
    </w:p>
    <w:p w14:paraId="4608004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5.3</w:t>
      </w:r>
      <w:r>
        <w:rPr>
          <w:rFonts w:hint="eastAsia" w:ascii="新宋体" w:hAnsi="新宋体" w:eastAsia="新宋体" w:cs="新宋体"/>
          <w:sz w:val="24"/>
          <w:szCs w:val="24"/>
        </w:rPr>
        <w:t>评标办法</w:t>
      </w:r>
    </w:p>
    <w:p w14:paraId="306B337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新宋体" w:hAnsi="新宋体" w:eastAsia="新宋体" w:cs="新宋体"/>
          <w:sz w:val="24"/>
          <w:szCs w:val="24"/>
        </w:rPr>
      </w:pPr>
      <w:bookmarkStart w:id="23" w:name="_Toc151026250"/>
      <w:r>
        <w:rPr>
          <w:rFonts w:hint="eastAsia" w:ascii="新宋体" w:hAnsi="新宋体" w:eastAsia="新宋体" w:cs="新宋体"/>
          <w:b/>
          <w:bCs/>
          <w:sz w:val="24"/>
          <w:szCs w:val="24"/>
        </w:rPr>
        <w:t>最低评标价法。</w:t>
      </w:r>
      <w:r>
        <w:rPr>
          <w:rFonts w:hint="eastAsia" w:ascii="新宋体" w:hAnsi="新宋体" w:eastAsia="新宋体" w:cs="新宋体"/>
          <w:sz w:val="24"/>
          <w:szCs w:val="24"/>
        </w:rPr>
        <w:t>即在全部满足招标文件实质性要求的前提下，以评审后最低评标价的投标人作为中标候选人。如最低报价相同的，以技术指标优者作为中标候选人；无法确定技术指标优劣的，则抽签确定中标候选人。</w:t>
      </w:r>
    </w:p>
    <w:p w14:paraId="42415670">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新宋体" w:hAnsi="新宋体" w:eastAsia="新宋体" w:cs="新宋体"/>
          <w:b/>
          <w:bCs/>
          <w:strike w:val="0"/>
          <w:dstrike w:val="0"/>
          <w:sz w:val="24"/>
          <w:szCs w:val="24"/>
          <w:highlight w:val="none"/>
          <w:shd w:val="clear" w:color="auto" w:fill="auto"/>
          <w:lang w:val="en-US" w:eastAsia="zh-CN"/>
        </w:rPr>
      </w:pPr>
      <w:r>
        <w:rPr>
          <w:rFonts w:hint="eastAsia" w:ascii="新宋体" w:hAnsi="新宋体" w:eastAsia="新宋体" w:cs="新宋体"/>
          <w:sz w:val="24"/>
          <w:szCs w:val="24"/>
        </w:rPr>
        <w:t>投标人的报价不得高于最高限价</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单价和总价）</w:t>
      </w:r>
      <w:r>
        <w:rPr>
          <w:rFonts w:hint="eastAsia" w:ascii="新宋体" w:hAnsi="新宋体" w:eastAsia="新宋体" w:cs="新宋体"/>
          <w:sz w:val="24"/>
          <w:szCs w:val="24"/>
          <w:lang w:eastAsia="zh-CN"/>
        </w:rPr>
        <w:t>。</w:t>
      </w:r>
      <w:r>
        <w:rPr>
          <w:rFonts w:hint="eastAsia" w:ascii="新宋体" w:hAnsi="新宋体" w:eastAsia="新宋体" w:cs="新宋体"/>
          <w:b/>
          <w:bCs/>
          <w:strike w:val="0"/>
          <w:dstrike w:val="0"/>
          <w:sz w:val="24"/>
          <w:szCs w:val="24"/>
          <w:highlight w:val="none"/>
          <w:shd w:val="clear" w:color="auto" w:fill="auto"/>
        </w:rPr>
        <w:t>本项目最高限价为：</w:t>
      </w:r>
      <w:r>
        <w:rPr>
          <w:rFonts w:hint="eastAsia" w:ascii="新宋体" w:hAnsi="新宋体" w:eastAsia="新宋体" w:cs="新宋体"/>
          <w:b/>
          <w:bCs/>
          <w:strike w:val="0"/>
          <w:dstrike w:val="0"/>
          <w:sz w:val="24"/>
          <w:szCs w:val="24"/>
          <w:highlight w:val="none"/>
          <w:u w:val="none"/>
          <w:shd w:val="clear" w:color="auto" w:fill="auto"/>
          <w:lang w:val="en-US" w:eastAsia="zh-CN"/>
        </w:rPr>
        <w:t>115830.00</w:t>
      </w:r>
      <w:r>
        <w:rPr>
          <w:rFonts w:hint="eastAsia" w:ascii="新宋体" w:hAnsi="新宋体" w:eastAsia="新宋体" w:cs="新宋体"/>
          <w:b/>
          <w:bCs/>
          <w:strike w:val="0"/>
          <w:dstrike w:val="0"/>
          <w:sz w:val="24"/>
          <w:szCs w:val="24"/>
          <w:highlight w:val="none"/>
          <w:u w:val="none"/>
          <w:shd w:val="clear" w:color="auto" w:fill="auto"/>
        </w:rPr>
        <w:t>元</w:t>
      </w:r>
      <w:r>
        <w:rPr>
          <w:rFonts w:hint="eastAsia" w:ascii="新宋体" w:hAnsi="新宋体" w:eastAsia="新宋体" w:cs="新宋体"/>
          <w:b/>
          <w:bCs/>
          <w:strike w:val="0"/>
          <w:dstrike w:val="0"/>
          <w:sz w:val="24"/>
          <w:szCs w:val="24"/>
          <w:highlight w:val="none"/>
          <w:u w:val="none"/>
          <w:shd w:val="clear" w:color="auto" w:fill="auto"/>
          <w:lang w:eastAsia="zh-CN"/>
        </w:rPr>
        <w:t>（</w:t>
      </w:r>
      <w:r>
        <w:rPr>
          <w:rFonts w:hint="eastAsia" w:ascii="新宋体" w:hAnsi="新宋体" w:eastAsia="新宋体" w:cs="新宋体"/>
          <w:b/>
          <w:bCs/>
          <w:strike w:val="0"/>
          <w:dstrike w:val="0"/>
          <w:sz w:val="24"/>
          <w:szCs w:val="24"/>
          <w:highlight w:val="none"/>
          <w:u w:val="none"/>
          <w:shd w:val="clear" w:color="auto" w:fill="auto"/>
          <w:lang w:val="en-US" w:eastAsia="zh-CN"/>
        </w:rPr>
        <w:t>壹拾壹万伍仟捌佰叁拾元整）</w:t>
      </w:r>
    </w:p>
    <w:p w14:paraId="63030A0F">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投标报价文件中，投标人的报价超出最高限价的</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单价和总价）</w:t>
      </w:r>
      <w:r>
        <w:rPr>
          <w:rFonts w:hint="eastAsia" w:ascii="新宋体" w:hAnsi="新宋体" w:eastAsia="新宋体" w:cs="新宋体"/>
          <w:sz w:val="24"/>
          <w:szCs w:val="24"/>
        </w:rPr>
        <w:t>，不进入评审</w:t>
      </w:r>
      <w:r>
        <w:rPr>
          <w:rFonts w:hint="eastAsia" w:ascii="新宋体" w:hAnsi="新宋体" w:eastAsia="新宋体" w:cs="新宋体"/>
          <w:sz w:val="24"/>
          <w:szCs w:val="24"/>
          <w:lang w:eastAsia="zh-CN"/>
        </w:rPr>
        <w:t>。</w:t>
      </w:r>
    </w:p>
    <w:p w14:paraId="586A630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val="en-US" w:eastAsia="zh-CN"/>
        </w:rPr>
        <w:t>六、</w:t>
      </w:r>
      <w:r>
        <w:rPr>
          <w:rFonts w:hint="eastAsia" w:ascii="新宋体" w:hAnsi="新宋体" w:eastAsia="新宋体" w:cs="新宋体"/>
          <w:b/>
          <w:bCs/>
          <w:sz w:val="24"/>
          <w:szCs w:val="24"/>
        </w:rPr>
        <w:t>定 标</w:t>
      </w:r>
      <w:bookmarkEnd w:id="23"/>
    </w:p>
    <w:p w14:paraId="355FADB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项目由</w:t>
      </w:r>
      <w:r>
        <w:rPr>
          <w:rFonts w:hint="eastAsia" w:ascii="新宋体" w:hAnsi="新宋体" w:eastAsia="新宋体" w:cs="新宋体"/>
          <w:sz w:val="24"/>
          <w:szCs w:val="24"/>
          <w:lang w:val="en-US" w:eastAsia="zh-CN"/>
        </w:rPr>
        <w:t>招标单位</w:t>
      </w:r>
      <w:r>
        <w:rPr>
          <w:rFonts w:hint="eastAsia" w:ascii="新宋体" w:hAnsi="新宋体" w:eastAsia="新宋体" w:cs="新宋体"/>
          <w:sz w:val="24"/>
          <w:szCs w:val="24"/>
        </w:rPr>
        <w:t>采购</w:t>
      </w:r>
      <w:r>
        <w:rPr>
          <w:rFonts w:hint="eastAsia" w:ascii="新宋体" w:hAnsi="新宋体" w:eastAsia="新宋体" w:cs="新宋体"/>
          <w:sz w:val="24"/>
          <w:szCs w:val="24"/>
          <w:lang w:val="en-US" w:eastAsia="zh-CN"/>
        </w:rPr>
        <w:t>工作小组</w:t>
      </w:r>
      <w:r>
        <w:rPr>
          <w:rFonts w:hint="eastAsia" w:ascii="新宋体" w:hAnsi="新宋体" w:eastAsia="新宋体" w:cs="新宋体"/>
          <w:sz w:val="24"/>
          <w:szCs w:val="24"/>
        </w:rPr>
        <w:t>根据评标办法规定确定排名第一中标候选人。</w:t>
      </w:r>
    </w:p>
    <w:p w14:paraId="63F64B3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当自中标人确定之日起2个工作日内，在发布招标公告的网站上公告中标结果，公告期限为1个工作日。在公告中标结果的同时，采购人应当向中标人发出中标通知书。</w:t>
      </w:r>
    </w:p>
    <w:p w14:paraId="373A3C5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中标人</w:t>
      </w:r>
      <w:r>
        <w:rPr>
          <w:rFonts w:hint="eastAsia" w:ascii="新宋体" w:hAnsi="新宋体" w:eastAsia="新宋体" w:cs="新宋体"/>
          <w:b/>
          <w:bCs/>
          <w:sz w:val="24"/>
          <w:szCs w:val="24"/>
          <w:lang w:val="en-US" w:eastAsia="zh-CN"/>
        </w:rPr>
        <w:t>于公示结束后2个工作日内</w:t>
      </w:r>
      <w:r>
        <w:rPr>
          <w:rFonts w:hint="eastAsia" w:ascii="新宋体" w:hAnsi="新宋体" w:eastAsia="新宋体" w:cs="新宋体"/>
          <w:b/>
          <w:bCs/>
          <w:sz w:val="24"/>
          <w:szCs w:val="24"/>
        </w:rPr>
        <w:t>携带</w:t>
      </w:r>
      <w:r>
        <w:rPr>
          <w:rFonts w:hint="eastAsia" w:ascii="新宋体" w:hAnsi="新宋体" w:eastAsia="新宋体" w:cs="新宋体"/>
          <w:b/>
          <w:bCs/>
          <w:sz w:val="24"/>
          <w:szCs w:val="24"/>
          <w:u w:val="single"/>
          <w:lang w:val="en-US" w:eastAsia="zh-CN"/>
        </w:rPr>
        <w:t>纸质投标文件</w:t>
      </w:r>
      <w:r>
        <w:rPr>
          <w:rFonts w:hint="eastAsia" w:ascii="新宋体" w:hAnsi="新宋体" w:eastAsia="新宋体" w:cs="新宋体"/>
          <w:b/>
          <w:bCs/>
          <w:sz w:val="24"/>
          <w:szCs w:val="24"/>
        </w:rPr>
        <w:t>自行前往</w:t>
      </w:r>
      <w:r>
        <w:rPr>
          <w:rFonts w:hint="eastAsia" w:ascii="新宋体" w:hAnsi="新宋体" w:eastAsia="新宋体" w:cs="新宋体"/>
          <w:b/>
          <w:bCs/>
          <w:sz w:val="24"/>
          <w:szCs w:val="24"/>
          <w:lang w:val="en-US" w:eastAsia="zh-CN"/>
        </w:rPr>
        <w:t>招标单位</w:t>
      </w:r>
      <w:r>
        <w:rPr>
          <w:rFonts w:hint="eastAsia" w:ascii="新宋体" w:hAnsi="新宋体" w:eastAsia="新宋体" w:cs="新宋体"/>
          <w:b/>
          <w:bCs/>
          <w:sz w:val="24"/>
          <w:szCs w:val="24"/>
        </w:rPr>
        <w:t>领取中标通知书。</w:t>
      </w:r>
    </w:p>
    <w:p w14:paraId="6BE6104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中标通知书发出后，采购人不得违法改变中标结果，中标人无正当理由不得放弃中标。中标人无正当理由放弃中标的，不得参加对该项目重新开展的采购活动，采购人及采购人主管部门保留对其依法追究责任的权利。</w:t>
      </w:r>
    </w:p>
    <w:p w14:paraId="0055D2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sz w:val="24"/>
          <w:szCs w:val="24"/>
        </w:rPr>
      </w:pPr>
      <w:bookmarkStart w:id="24" w:name="_Toc151026251"/>
      <w:r>
        <w:rPr>
          <w:rFonts w:hint="eastAsia" w:ascii="新宋体" w:hAnsi="新宋体" w:eastAsia="新宋体" w:cs="新宋体"/>
          <w:sz w:val="24"/>
          <w:szCs w:val="24"/>
          <w:lang w:val="en-US" w:eastAsia="zh-CN"/>
        </w:rPr>
        <w:t>六、</w:t>
      </w:r>
      <w:r>
        <w:rPr>
          <w:rFonts w:hint="eastAsia" w:ascii="新宋体" w:hAnsi="新宋体" w:eastAsia="新宋体" w:cs="新宋体"/>
          <w:sz w:val="24"/>
          <w:szCs w:val="24"/>
        </w:rPr>
        <w:t>合同签订及其他</w:t>
      </w:r>
      <w:bookmarkEnd w:id="24"/>
    </w:p>
    <w:p w14:paraId="69A384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采购人应当自中标通知书发出之日起30日内，按照招标文件和中标人投标文件的规定，与中标人签订书面合同。所签订的合同不得对招标文件确定的事项和中标人投标文件作实质性修改。</w:t>
      </w:r>
    </w:p>
    <w:p w14:paraId="299DDCB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中标或者成交供应商拒绝与采购人签订合同的，采购人可以按照评审报告推荐的中标或者成交候选人名单排序，确定下一候选人为中标或者成交供应商，也可以重新开展采购活动。拒绝签订合同的中标或者成交供应商不得参加对该项目重新开展的采购活动，并承担相应法律责任。</w:t>
      </w:r>
    </w:p>
    <w:p w14:paraId="69070CC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val="en-US" w:eastAsia="zh-CN"/>
        </w:rPr>
        <w:t>七、</w:t>
      </w:r>
      <w:r>
        <w:rPr>
          <w:rFonts w:hint="eastAsia" w:ascii="新宋体" w:hAnsi="新宋体" w:eastAsia="新宋体" w:cs="新宋体"/>
          <w:b/>
          <w:bCs/>
          <w:sz w:val="24"/>
          <w:szCs w:val="24"/>
        </w:rPr>
        <w:t>验收</w:t>
      </w:r>
    </w:p>
    <w:p w14:paraId="49518D1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采购人组织对供应商履约的验收，验收方成员应当在验收书上签字，并承担相应的法律责任。如果发现与合同中要求不符，供应商须承担由此发生的一切损失和费用，并接受相应的处理。</w:t>
      </w:r>
    </w:p>
    <w:p w14:paraId="0CAA24E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采购人应当及时对采购项目进行验收，采购人可以邀请参加本项目的其他投标人或者第三方机构参与验收，参与验收的投标人或者第三方机构的意见作为验收书的参考资料一并存档。</w:t>
      </w:r>
    </w:p>
    <w:p w14:paraId="76FDB0B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采购人负责加强对中标人的履约管理，并按照采购合同约定，及时向中标人支付采购资金。对于中标人违反采购合同约定的行为，采购人应当及时处理，依法追究其违约责任。</w:t>
      </w:r>
    </w:p>
    <w:p w14:paraId="1DA6871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val="en-US" w:eastAsia="zh-CN"/>
        </w:rPr>
        <w:t>八、</w:t>
      </w:r>
      <w:r>
        <w:rPr>
          <w:rFonts w:hint="eastAsia" w:ascii="新宋体" w:hAnsi="新宋体" w:eastAsia="新宋体" w:cs="新宋体"/>
          <w:b/>
          <w:bCs/>
          <w:sz w:val="24"/>
          <w:szCs w:val="24"/>
        </w:rPr>
        <w:t>货款结算方式</w:t>
      </w:r>
    </w:p>
    <w:p w14:paraId="33069CF2">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1" w:right="-235" w:rightChars="-112" w:firstLine="480" w:firstLineChars="200"/>
        <w:jc w:val="both"/>
        <w:textAlignment w:val="auto"/>
        <w:rPr>
          <w:rFonts w:hint="eastAsia" w:ascii="新宋体" w:hAnsi="新宋体" w:eastAsia="新宋体" w:cs="新宋体"/>
          <w:b/>
          <w:bCs w:val="0"/>
          <w:color w:val="FF0000"/>
          <w:kern w:val="2"/>
          <w:sz w:val="24"/>
          <w:szCs w:val="24"/>
          <w:highlight w:val="yellow"/>
        </w:rPr>
      </w:pPr>
      <w:r>
        <w:rPr>
          <w:rFonts w:hint="eastAsia" w:ascii="新宋体" w:hAnsi="新宋体" w:eastAsia="新宋体" w:cs="新宋体"/>
          <w:b w:val="0"/>
          <w:bCs w:val="0"/>
          <w:color w:val="auto"/>
          <w:kern w:val="2"/>
          <w:sz w:val="24"/>
          <w:szCs w:val="24"/>
          <w:highlight w:val="none"/>
          <w:lang w:val="en-US" w:eastAsia="zh-CN" w:bidi="ar"/>
        </w:rPr>
        <w:t>货物运至买方指定仓库或者施工现场，到货验收合格后支付95%的到货款，同时卖方提供13%的全额增值税专用发票，剩余5%的到货款在质保期满后支付（不计息）。</w:t>
      </w:r>
    </w:p>
    <w:p w14:paraId="32AFB050">
      <w:pPr>
        <w:keepNext w:val="0"/>
        <w:keepLines w:val="0"/>
        <w:pageBreakBefore w:val="0"/>
        <w:widowControl w:val="0"/>
        <w:suppressLineNumbers w:val="0"/>
        <w:shd w:val="clear" w:color="auto" w:fill="auto"/>
        <w:kinsoku/>
        <w:wordWrap/>
        <w:overflowPunct/>
        <w:topLinePunct w:val="0"/>
        <w:autoSpaceDE/>
        <w:autoSpaceDN/>
        <w:bidi w:val="0"/>
        <w:spacing w:before="0" w:beforeAutospacing="0" w:after="0" w:afterAutospacing="0" w:line="400" w:lineRule="exact"/>
        <w:ind w:left="1" w:right="-235" w:rightChars="-112" w:firstLine="480" w:firstLineChars="200"/>
        <w:jc w:val="both"/>
        <w:textAlignment w:val="auto"/>
        <w:rPr>
          <w:rFonts w:hint="eastAsia" w:ascii="新宋体" w:hAnsi="新宋体" w:eastAsia="新宋体" w:cs="新宋体"/>
          <w:b w:val="0"/>
          <w:bCs/>
          <w:color w:val="auto"/>
          <w:kern w:val="2"/>
          <w:sz w:val="24"/>
          <w:szCs w:val="24"/>
          <w:highlight w:val="none"/>
          <w:lang w:val="en-US" w:eastAsia="zh-CN" w:bidi="ar"/>
        </w:rPr>
      </w:pPr>
      <w:r>
        <w:rPr>
          <w:rFonts w:hint="eastAsia" w:ascii="新宋体" w:hAnsi="新宋体" w:eastAsia="新宋体" w:cs="新宋体"/>
          <w:b w:val="0"/>
          <w:bCs/>
          <w:color w:val="auto"/>
          <w:kern w:val="2"/>
          <w:sz w:val="24"/>
          <w:szCs w:val="24"/>
          <w:highlight w:val="none"/>
          <w:lang w:val="en-US" w:eastAsia="zh-CN" w:bidi="ar"/>
        </w:rPr>
        <w:t>对于按要求送到买方指定地点货物，卖方必须于货物送到现场签收之日起30个自然日内开具相应货物金额的增值税专用发票；若卖方未在规定要求时间内开具，买方有权选择要求卖方重新开具相应货物金额的增值税专用发票。</w:t>
      </w:r>
    </w:p>
    <w:p w14:paraId="44CF306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九、合同交货期、交货方式、地点</w:t>
      </w:r>
    </w:p>
    <w:p w14:paraId="487F9CBD">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1" w:right="-235" w:rightChars="-112" w:firstLine="480" w:firstLineChars="200"/>
        <w:jc w:val="both"/>
        <w:textAlignment w:val="auto"/>
        <w:rPr>
          <w:rFonts w:hint="eastAsia" w:ascii="新宋体" w:hAnsi="新宋体" w:eastAsia="新宋体" w:cs="新宋体"/>
          <w:color w:val="auto"/>
          <w:kern w:val="2"/>
          <w:sz w:val="24"/>
          <w:szCs w:val="24"/>
          <w:highlight w:val="none"/>
        </w:rPr>
      </w:pPr>
      <w:r>
        <w:rPr>
          <w:rFonts w:hint="eastAsia" w:ascii="新宋体" w:hAnsi="新宋体" w:eastAsia="新宋体" w:cs="新宋体"/>
          <w:sz w:val="24"/>
          <w:szCs w:val="24"/>
          <w:highlight w:val="none"/>
          <w:lang w:val="en-US" w:eastAsia="zh-CN"/>
        </w:rPr>
        <w:t>1、</w:t>
      </w:r>
      <w:r>
        <w:rPr>
          <w:rFonts w:hint="eastAsia" w:ascii="新宋体" w:hAnsi="新宋体" w:eastAsia="新宋体" w:cs="新宋体"/>
          <w:color w:val="auto"/>
          <w:kern w:val="2"/>
          <w:sz w:val="24"/>
          <w:szCs w:val="24"/>
          <w:highlight w:val="none"/>
          <w:lang w:val="en-US" w:eastAsia="zh-CN" w:bidi="ar"/>
        </w:rPr>
        <w:t>供货时间：</w:t>
      </w:r>
      <w:r>
        <w:rPr>
          <w:rFonts w:hint="eastAsia" w:ascii="宋体" w:hAnsi="宋体" w:eastAsia="宋体" w:cs="宋体"/>
          <w:b/>
          <w:bCs/>
          <w:color w:val="auto"/>
          <w:kern w:val="2"/>
          <w:sz w:val="24"/>
          <w:szCs w:val="24"/>
          <w:highlight w:val="none"/>
          <w:lang w:val="en-US" w:eastAsia="zh-CN" w:bidi="ar"/>
        </w:rPr>
        <w:t>合同签订之日起至202</w:t>
      </w:r>
      <w:r>
        <w:rPr>
          <w:rFonts w:hint="eastAsia" w:ascii="宋体" w:hAnsi="宋体" w:cs="宋体"/>
          <w:b/>
          <w:bCs/>
          <w:color w:val="auto"/>
          <w:kern w:val="2"/>
          <w:sz w:val="24"/>
          <w:szCs w:val="24"/>
          <w:highlight w:val="none"/>
          <w:lang w:val="en-US" w:eastAsia="zh-CN" w:bidi="ar"/>
        </w:rPr>
        <w:t>5</w:t>
      </w:r>
      <w:r>
        <w:rPr>
          <w:rFonts w:hint="eastAsia" w:ascii="宋体" w:hAnsi="宋体" w:eastAsia="宋体" w:cs="宋体"/>
          <w:b/>
          <w:bCs/>
          <w:color w:val="auto"/>
          <w:kern w:val="2"/>
          <w:sz w:val="24"/>
          <w:szCs w:val="24"/>
          <w:highlight w:val="none"/>
          <w:lang w:val="en-US" w:eastAsia="zh-CN" w:bidi="ar"/>
        </w:rPr>
        <w:t>年</w:t>
      </w:r>
      <w:r>
        <w:rPr>
          <w:rFonts w:hint="eastAsia" w:ascii="宋体" w:hAnsi="宋体" w:cs="宋体"/>
          <w:b/>
          <w:bCs/>
          <w:color w:val="auto"/>
          <w:kern w:val="2"/>
          <w:sz w:val="24"/>
          <w:szCs w:val="24"/>
          <w:highlight w:val="none"/>
          <w:lang w:val="en-US" w:eastAsia="zh-CN" w:bidi="ar"/>
        </w:rPr>
        <w:t>7</w:t>
      </w:r>
      <w:r>
        <w:rPr>
          <w:rFonts w:hint="eastAsia" w:ascii="宋体" w:hAnsi="宋体" w:eastAsia="宋体" w:cs="宋体"/>
          <w:b/>
          <w:bCs/>
          <w:color w:val="auto"/>
          <w:kern w:val="2"/>
          <w:sz w:val="24"/>
          <w:szCs w:val="24"/>
          <w:highlight w:val="none"/>
          <w:lang w:val="en-US" w:eastAsia="zh-CN" w:bidi="ar"/>
        </w:rPr>
        <w:t>月</w:t>
      </w:r>
      <w:r>
        <w:rPr>
          <w:rFonts w:hint="eastAsia" w:ascii="宋体" w:hAnsi="宋体" w:cs="宋体"/>
          <w:b/>
          <w:bCs/>
          <w:color w:val="auto"/>
          <w:kern w:val="2"/>
          <w:sz w:val="24"/>
          <w:szCs w:val="24"/>
          <w:highlight w:val="none"/>
          <w:lang w:val="en-US" w:eastAsia="zh-CN" w:bidi="ar"/>
        </w:rPr>
        <w:t>25</w:t>
      </w:r>
      <w:r>
        <w:rPr>
          <w:rFonts w:hint="eastAsia" w:ascii="宋体" w:hAnsi="宋体" w:eastAsia="宋体" w:cs="宋体"/>
          <w:b/>
          <w:bCs/>
          <w:color w:val="auto"/>
          <w:kern w:val="2"/>
          <w:sz w:val="24"/>
          <w:szCs w:val="24"/>
          <w:highlight w:val="none"/>
          <w:lang w:val="en-US" w:eastAsia="zh-CN" w:bidi="ar"/>
        </w:rPr>
        <w:t>日止</w:t>
      </w:r>
      <w:r>
        <w:rPr>
          <w:rFonts w:hint="eastAsia" w:ascii="宋体" w:hAnsi="宋体" w:cs="宋体"/>
          <w:b/>
          <w:bCs/>
          <w:color w:val="auto"/>
          <w:kern w:val="2"/>
          <w:sz w:val="24"/>
          <w:szCs w:val="24"/>
          <w:highlight w:val="none"/>
          <w:lang w:val="en-US" w:eastAsia="zh-CN" w:bidi="ar"/>
        </w:rPr>
        <w:t>，</w:t>
      </w:r>
      <w:r>
        <w:rPr>
          <w:rFonts w:hint="eastAsia" w:ascii="宋体" w:hAnsi="宋体" w:eastAsia="宋体" w:cs="宋体"/>
          <w:b/>
          <w:bCs/>
          <w:color w:val="auto"/>
          <w:kern w:val="2"/>
          <w:sz w:val="24"/>
          <w:szCs w:val="24"/>
          <w:highlight w:val="none"/>
          <w:lang w:val="en-US" w:eastAsia="zh-CN" w:bidi="ar"/>
        </w:rPr>
        <w:t>卖方</w:t>
      </w:r>
      <w:r>
        <w:rPr>
          <w:rFonts w:hint="eastAsia" w:ascii="宋体" w:hAnsi="宋体" w:cs="宋体"/>
          <w:b/>
          <w:bCs/>
          <w:color w:val="auto"/>
          <w:kern w:val="2"/>
          <w:sz w:val="24"/>
          <w:szCs w:val="24"/>
          <w:highlight w:val="none"/>
          <w:lang w:val="en-US" w:eastAsia="zh-CN" w:bidi="ar"/>
        </w:rPr>
        <w:t>将</w:t>
      </w:r>
      <w:r>
        <w:rPr>
          <w:rFonts w:hint="eastAsia" w:ascii="宋体" w:hAnsi="宋体" w:eastAsia="宋体" w:cs="宋体"/>
          <w:b/>
          <w:bCs/>
          <w:color w:val="auto"/>
          <w:kern w:val="2"/>
          <w:sz w:val="24"/>
          <w:szCs w:val="24"/>
          <w:highlight w:val="none"/>
          <w:lang w:val="en-US" w:eastAsia="zh-CN" w:bidi="ar"/>
        </w:rPr>
        <w:t>货物</w:t>
      </w:r>
      <w:r>
        <w:rPr>
          <w:rFonts w:hint="eastAsia" w:ascii="宋体" w:hAnsi="宋体" w:cs="宋体"/>
          <w:b/>
          <w:bCs/>
          <w:color w:val="auto"/>
          <w:kern w:val="2"/>
          <w:sz w:val="24"/>
          <w:szCs w:val="24"/>
          <w:highlight w:val="none"/>
          <w:lang w:val="en-US" w:eastAsia="zh-CN" w:bidi="ar"/>
        </w:rPr>
        <w:t>送</w:t>
      </w:r>
      <w:r>
        <w:rPr>
          <w:rFonts w:hint="eastAsia" w:ascii="宋体" w:hAnsi="宋体" w:eastAsia="宋体" w:cs="宋体"/>
          <w:b/>
          <w:bCs/>
          <w:color w:val="auto"/>
          <w:kern w:val="2"/>
          <w:sz w:val="24"/>
          <w:szCs w:val="24"/>
          <w:highlight w:val="none"/>
          <w:lang w:val="en-US" w:eastAsia="zh-CN" w:bidi="ar"/>
        </w:rPr>
        <w:t>到指定现场；每逾期一天支付违约金</w:t>
      </w:r>
      <w:r>
        <w:rPr>
          <w:rFonts w:hint="eastAsia" w:ascii="宋体" w:hAnsi="宋体" w:cs="宋体"/>
          <w:b/>
          <w:bCs/>
          <w:color w:val="auto"/>
          <w:kern w:val="2"/>
          <w:sz w:val="24"/>
          <w:szCs w:val="24"/>
          <w:highlight w:val="none"/>
          <w:u w:val="single"/>
          <w:lang w:val="en-US" w:eastAsia="zh-CN" w:bidi="ar"/>
        </w:rPr>
        <w:t>1</w:t>
      </w:r>
      <w:r>
        <w:rPr>
          <w:rFonts w:hint="eastAsia" w:ascii="宋体" w:hAnsi="宋体" w:eastAsia="宋体" w:cs="宋体"/>
          <w:b/>
          <w:bCs/>
          <w:color w:val="auto"/>
          <w:kern w:val="2"/>
          <w:sz w:val="24"/>
          <w:szCs w:val="24"/>
          <w:highlight w:val="none"/>
          <w:u w:val="single"/>
          <w:lang w:val="en-US" w:eastAsia="zh-CN" w:bidi="ar"/>
        </w:rPr>
        <w:t>000</w:t>
      </w:r>
      <w:r>
        <w:rPr>
          <w:rFonts w:hint="eastAsia" w:ascii="宋体" w:hAnsi="宋体" w:eastAsia="宋体" w:cs="宋体"/>
          <w:b/>
          <w:bCs/>
          <w:color w:val="auto"/>
          <w:kern w:val="2"/>
          <w:sz w:val="24"/>
          <w:szCs w:val="24"/>
          <w:highlight w:val="none"/>
          <w:lang w:val="en-US" w:eastAsia="zh-CN" w:bidi="ar"/>
        </w:rPr>
        <w:t>元。</w:t>
      </w:r>
    </w:p>
    <w:p w14:paraId="6C1A3188">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1" w:right="-235" w:rightChars="-112" w:firstLine="480" w:firstLineChars="200"/>
        <w:jc w:val="both"/>
        <w:textAlignment w:val="auto"/>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本项目合同期内，卖方逾期到货累计发生三次，买方有权单方面终止合同。</w:t>
      </w:r>
    </w:p>
    <w:p w14:paraId="469F3D88">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供货地点：买方指定地点</w:t>
      </w:r>
    </w:p>
    <w:p w14:paraId="16B69C9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十、质量保证和质量保证期</w:t>
      </w:r>
    </w:p>
    <w:p w14:paraId="142D1EC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lang w:val="en-US" w:eastAsia="zh-CN"/>
        </w:rPr>
      </w:pPr>
      <w:r>
        <w:rPr>
          <w:rFonts w:hint="eastAsia" w:ascii="宋体" w:hAnsi="宋体" w:eastAsia="宋体" w:cs="宋体"/>
          <w:sz w:val="24"/>
          <w:szCs w:val="24"/>
          <w:lang w:val="en-US" w:eastAsia="zh-CN"/>
        </w:rPr>
        <w:t>本项目货物的质量保证期为：</w:t>
      </w:r>
      <w:r>
        <w:rPr>
          <w:rFonts w:hint="eastAsia" w:ascii="宋体" w:hAnsi="宋体" w:eastAsia="宋体" w:cs="宋体"/>
          <w:b/>
          <w:bCs/>
          <w:sz w:val="24"/>
          <w:szCs w:val="24"/>
          <w:highlight w:val="none"/>
          <w:lang w:val="en-US" w:eastAsia="zh-CN"/>
        </w:rPr>
        <w:t>货物到场、验收合格后1年。</w:t>
      </w:r>
      <w:r>
        <w:rPr>
          <w:rFonts w:hint="eastAsia" w:ascii="宋体" w:hAnsi="宋体" w:eastAsia="宋体" w:cs="宋体"/>
          <w:sz w:val="24"/>
          <w:szCs w:val="24"/>
          <w:highlight w:val="none"/>
          <w:lang w:val="en-US" w:eastAsia="zh-CN"/>
        </w:rPr>
        <w:t>质</w:t>
      </w:r>
      <w:r>
        <w:rPr>
          <w:rFonts w:hint="eastAsia" w:ascii="宋体" w:hAnsi="宋体" w:eastAsia="宋体" w:cs="宋体"/>
          <w:sz w:val="24"/>
          <w:szCs w:val="24"/>
          <w:lang w:val="en-US" w:eastAsia="zh-CN"/>
        </w:rPr>
        <w:t>保期内因货物自身质量问题发生故障，卖方应负责及时修复、妥善处理或更换，发生的费用由卖方负责。无论在质保期内还是质保期满后，卖方负责对其实施的项目提供现场服务。</w:t>
      </w:r>
    </w:p>
    <w:p w14:paraId="6FE9060C">
      <w:pPr>
        <w:pStyle w:val="11"/>
        <w:keepNext w:val="0"/>
        <w:keepLines w:val="0"/>
        <w:pageBreakBefore w:val="0"/>
        <w:widowControl w:val="0"/>
        <w:kinsoku/>
        <w:wordWrap/>
        <w:overflowPunct/>
        <w:topLinePunct w:val="0"/>
        <w:autoSpaceDE/>
        <w:autoSpaceDN/>
        <w:bidi w:val="0"/>
        <w:spacing w:line="400" w:lineRule="exact"/>
        <w:textAlignment w:val="auto"/>
        <w:rPr>
          <w:rFonts w:hint="eastAsia"/>
          <w:lang w:val="en-US" w:eastAsia="zh-CN"/>
        </w:rPr>
      </w:pPr>
    </w:p>
    <w:p w14:paraId="0EB41F44">
      <w:pPr>
        <w:keepNext w:val="0"/>
        <w:keepLines w:val="0"/>
        <w:pageBreakBefore w:val="0"/>
        <w:widowControl w:val="0"/>
        <w:suppressLineNumbers w:val="0"/>
        <w:shd w:val="clear" w:color="auto" w:fill="auto"/>
        <w:kinsoku/>
        <w:wordWrap/>
        <w:overflowPunct/>
        <w:topLinePunct w:val="0"/>
        <w:autoSpaceDE/>
        <w:autoSpaceDN/>
        <w:bidi w:val="0"/>
        <w:spacing w:before="0" w:beforeAutospacing="0" w:after="0" w:afterAutospacing="0" w:line="400" w:lineRule="exact"/>
        <w:ind w:left="1" w:right="-235" w:rightChars="-112" w:firstLine="883" w:firstLineChars="200"/>
        <w:jc w:val="center"/>
        <w:textAlignment w:val="auto"/>
        <w:rPr>
          <w:rFonts w:hint="eastAsia" w:ascii="宋体" w:hAnsi="宋体" w:eastAsia="宋体" w:cs="宋体"/>
          <w:b/>
          <w:color w:val="auto"/>
          <w:sz w:val="44"/>
          <w:szCs w:val="44"/>
        </w:rPr>
      </w:pPr>
    </w:p>
    <w:p w14:paraId="03DAD541">
      <w:pPr>
        <w:keepNext w:val="0"/>
        <w:keepLines w:val="0"/>
        <w:widowControl w:val="0"/>
        <w:suppressLineNumbers w:val="0"/>
        <w:shd w:val="clear" w:color="auto" w:fill="auto"/>
        <w:spacing w:before="0" w:beforeAutospacing="0" w:after="0" w:afterAutospacing="0" w:line="360" w:lineRule="auto"/>
        <w:ind w:right="-235" w:rightChars="-112"/>
        <w:jc w:val="both"/>
        <w:rPr>
          <w:rFonts w:hint="eastAsia" w:ascii="宋体" w:hAnsi="宋体" w:eastAsia="宋体" w:cs="宋体"/>
          <w:b/>
          <w:color w:val="auto"/>
          <w:sz w:val="44"/>
          <w:szCs w:val="44"/>
        </w:rPr>
      </w:pPr>
    </w:p>
    <w:p w14:paraId="1A7A03BF">
      <w:pPr>
        <w:keepNext w:val="0"/>
        <w:keepLines w:val="0"/>
        <w:widowControl w:val="0"/>
        <w:suppressLineNumbers w:val="0"/>
        <w:shd w:val="clear" w:color="auto" w:fill="auto"/>
        <w:spacing w:before="0" w:beforeAutospacing="0" w:after="0" w:afterAutospacing="0" w:line="360" w:lineRule="auto"/>
        <w:ind w:left="1" w:right="-235" w:rightChars="-112" w:firstLine="883" w:firstLineChars="200"/>
        <w:jc w:val="center"/>
        <w:rPr>
          <w:rFonts w:hint="eastAsia" w:ascii="宋体" w:hAnsi="宋体" w:eastAsia="宋体" w:cs="宋体"/>
          <w:b/>
          <w:color w:val="auto"/>
          <w:sz w:val="44"/>
          <w:szCs w:val="44"/>
        </w:rPr>
      </w:pPr>
    </w:p>
    <w:p w14:paraId="02CDD96D">
      <w:pPr>
        <w:keepNext w:val="0"/>
        <w:keepLines w:val="0"/>
        <w:widowControl w:val="0"/>
        <w:suppressLineNumbers w:val="0"/>
        <w:shd w:val="clear" w:color="auto" w:fill="auto"/>
        <w:spacing w:before="0" w:beforeAutospacing="0" w:after="0" w:afterAutospacing="0" w:line="360" w:lineRule="auto"/>
        <w:ind w:left="1" w:right="-235" w:rightChars="-112" w:firstLine="883" w:firstLineChars="200"/>
        <w:jc w:val="center"/>
        <w:rPr>
          <w:rFonts w:hint="eastAsia" w:ascii="宋体" w:hAnsi="宋体" w:eastAsia="宋体" w:cs="宋体"/>
          <w:b/>
          <w:color w:val="auto"/>
          <w:sz w:val="44"/>
          <w:szCs w:val="44"/>
        </w:rPr>
      </w:pPr>
    </w:p>
    <w:p w14:paraId="3EA1BE9E">
      <w:pPr>
        <w:keepNext w:val="0"/>
        <w:keepLines w:val="0"/>
        <w:widowControl w:val="0"/>
        <w:suppressLineNumbers w:val="0"/>
        <w:shd w:val="clear" w:color="auto" w:fill="auto"/>
        <w:spacing w:before="0" w:beforeAutospacing="0" w:after="0" w:afterAutospacing="0" w:line="360" w:lineRule="auto"/>
        <w:ind w:left="1" w:right="-235" w:rightChars="-112" w:firstLine="883" w:firstLineChars="200"/>
        <w:jc w:val="center"/>
        <w:rPr>
          <w:rFonts w:hint="eastAsia" w:ascii="宋体" w:hAnsi="宋体" w:eastAsia="宋体" w:cs="宋体"/>
          <w:b/>
          <w:bCs/>
          <w:color w:val="auto"/>
          <w:sz w:val="24"/>
        </w:rPr>
      </w:pPr>
      <w:r>
        <w:rPr>
          <w:rFonts w:hint="eastAsia" w:ascii="宋体" w:hAnsi="宋体" w:eastAsia="宋体" w:cs="宋体"/>
          <w:b/>
          <w:color w:val="auto"/>
          <w:sz w:val="44"/>
          <w:szCs w:val="44"/>
        </w:rPr>
        <w:t>第三部分 招标项目需求</w:t>
      </w:r>
    </w:p>
    <w:p w14:paraId="0E6E5F54">
      <w:pPr>
        <w:keepNext w:val="0"/>
        <w:keepLines w:val="0"/>
        <w:pageBreakBefore w:val="0"/>
        <w:kinsoku/>
        <w:wordWrap/>
        <w:overflowPunct/>
        <w:topLinePunct w:val="0"/>
        <w:autoSpaceDE/>
        <w:autoSpaceDN/>
        <w:bidi w:val="0"/>
        <w:adjustRightInd w:val="0"/>
        <w:snapToGrid w:val="0"/>
        <w:spacing w:line="440" w:lineRule="exact"/>
        <w:rPr>
          <w:rFonts w:hint="default"/>
          <w:b/>
          <w:bCs/>
          <w:lang w:val="en-US" w:eastAsia="zh-CN"/>
        </w:rPr>
      </w:pPr>
      <w:r>
        <w:rPr>
          <w:rFonts w:hint="eastAsia" w:ascii="新宋体" w:hAnsi="新宋体" w:eastAsia="新宋体" w:cs="新宋体"/>
          <w:b/>
          <w:sz w:val="28"/>
          <w:szCs w:val="28"/>
        </w:rPr>
        <w:t>一、</w:t>
      </w:r>
      <w:r>
        <w:rPr>
          <w:rFonts w:hint="eastAsia" w:ascii="新宋体" w:hAnsi="新宋体" w:eastAsia="新宋体" w:cs="新宋体"/>
          <w:b/>
          <w:sz w:val="28"/>
          <w:szCs w:val="28"/>
          <w:lang w:val="en-US" w:eastAsia="zh-CN"/>
        </w:rPr>
        <w:t>采购清单及要求</w:t>
      </w:r>
    </w:p>
    <w:tbl>
      <w:tblPr>
        <w:tblStyle w:val="12"/>
        <w:tblW w:w="0" w:type="auto"/>
        <w:jc w:val="center"/>
        <w:shd w:val="clear" w:color="auto" w:fill="FFFFFF"/>
        <w:tblLayout w:type="fixed"/>
        <w:tblCellMar>
          <w:top w:w="15" w:type="dxa"/>
          <w:left w:w="15" w:type="dxa"/>
          <w:bottom w:w="15" w:type="dxa"/>
          <w:right w:w="15" w:type="dxa"/>
        </w:tblCellMar>
      </w:tblPr>
      <w:tblGrid>
        <w:gridCol w:w="709"/>
        <w:gridCol w:w="1580"/>
        <w:gridCol w:w="1310"/>
        <w:gridCol w:w="780"/>
        <w:gridCol w:w="730"/>
        <w:gridCol w:w="1174"/>
        <w:gridCol w:w="2323"/>
      </w:tblGrid>
      <w:tr w14:paraId="747553C8">
        <w:tblPrEx>
          <w:tblCellMar>
            <w:top w:w="15" w:type="dxa"/>
            <w:left w:w="15" w:type="dxa"/>
            <w:bottom w:w="15" w:type="dxa"/>
            <w:right w:w="15" w:type="dxa"/>
          </w:tblCellMar>
        </w:tblPrEx>
        <w:trPr>
          <w:trHeight w:val="651"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14:paraId="086F957A">
            <w:pPr>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序号</w:t>
            </w:r>
          </w:p>
        </w:tc>
        <w:tc>
          <w:tcPr>
            <w:tcW w:w="1580"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14:paraId="5A22DFBD">
            <w:pPr>
              <w:bidi w:val="0"/>
              <w:spacing w:line="240" w:lineRule="auto"/>
              <w:jc w:val="center"/>
              <w:rPr>
                <w:rFonts w:hint="default" w:ascii="宋体" w:hAnsi="宋体" w:eastAsia="宋体" w:cs="宋体"/>
                <w:sz w:val="18"/>
                <w:szCs w:val="18"/>
                <w:lang w:val="en-US" w:eastAsia="zh-CN"/>
              </w:rPr>
            </w:pPr>
            <w:r>
              <w:rPr>
                <w:rFonts w:hint="eastAsia" w:ascii="宋体" w:hAnsi="宋体" w:eastAsia="宋体" w:cs="宋体"/>
                <w:sz w:val="18"/>
                <w:szCs w:val="18"/>
              </w:rPr>
              <w:t>标项名称</w:t>
            </w:r>
          </w:p>
        </w:tc>
        <w:tc>
          <w:tcPr>
            <w:tcW w:w="1310"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14:paraId="2A430E7F">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规格型号</w:t>
            </w:r>
          </w:p>
        </w:tc>
        <w:tc>
          <w:tcPr>
            <w:tcW w:w="780"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14:paraId="4E63B3C3">
            <w:pPr>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单位</w:t>
            </w:r>
          </w:p>
        </w:tc>
        <w:tc>
          <w:tcPr>
            <w:tcW w:w="730"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14:paraId="1C8B8367">
            <w:pPr>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数量</w:t>
            </w:r>
          </w:p>
        </w:tc>
        <w:tc>
          <w:tcPr>
            <w:tcW w:w="1174"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14:paraId="341EC72D">
            <w:pPr>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最高</w:t>
            </w:r>
            <w:r>
              <w:rPr>
                <w:rFonts w:hint="eastAsia" w:ascii="宋体" w:hAnsi="宋体" w:eastAsia="宋体" w:cs="宋体"/>
                <w:sz w:val="18"/>
                <w:szCs w:val="18"/>
                <w:lang w:val="en-US" w:eastAsia="zh-CN"/>
              </w:rPr>
              <w:t>单价</w:t>
            </w:r>
            <w:r>
              <w:rPr>
                <w:rFonts w:hint="eastAsia" w:ascii="宋体" w:hAnsi="宋体" w:eastAsia="宋体" w:cs="宋体"/>
                <w:sz w:val="18"/>
                <w:szCs w:val="18"/>
              </w:rPr>
              <w:t>限价</w:t>
            </w:r>
          </w:p>
        </w:tc>
        <w:tc>
          <w:tcPr>
            <w:tcW w:w="2323" w:type="dxa"/>
            <w:tcBorders>
              <w:top w:val="single" w:color="auto" w:sz="4" w:space="0"/>
              <w:left w:val="single" w:color="auto" w:sz="4" w:space="0"/>
              <w:bottom w:val="single" w:color="auto" w:sz="4" w:space="0"/>
              <w:right w:val="single" w:color="auto" w:sz="4" w:space="0"/>
            </w:tcBorders>
            <w:shd w:val="clear" w:color="auto" w:fill="F7F7F7"/>
            <w:noWrap w:val="0"/>
            <w:tcMar>
              <w:top w:w="75" w:type="dxa"/>
              <w:left w:w="150" w:type="dxa"/>
              <w:bottom w:w="75" w:type="dxa"/>
              <w:right w:w="150" w:type="dxa"/>
            </w:tcMar>
            <w:vAlign w:val="center"/>
          </w:tcPr>
          <w:p w14:paraId="59D46553">
            <w:pPr>
              <w:bidi w:val="0"/>
              <w:spacing w:line="24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备注</w:t>
            </w:r>
          </w:p>
        </w:tc>
      </w:tr>
      <w:tr w14:paraId="4D642E69">
        <w:tblPrEx>
          <w:shd w:val="clear" w:color="auto" w:fill="FFFFFF"/>
          <w:tblCellMar>
            <w:top w:w="15" w:type="dxa"/>
            <w:left w:w="15" w:type="dxa"/>
            <w:bottom w:w="15" w:type="dxa"/>
            <w:right w:w="15" w:type="dxa"/>
          </w:tblCellMar>
        </w:tblPrEx>
        <w:trPr>
          <w:trHeight w:val="72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14:paraId="4C7E3F76">
            <w:pPr>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158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14:paraId="12F9D13C">
            <w:pPr>
              <w:bidi w:val="0"/>
              <w:spacing w:line="24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钢筋混凝土承插管（Ⅱ级管）</w:t>
            </w:r>
          </w:p>
        </w:tc>
        <w:tc>
          <w:tcPr>
            <w:tcW w:w="131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14:paraId="01DB9080">
            <w:pPr>
              <w:bidi w:val="0"/>
              <w:spacing w:line="24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DN800*3000</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14:paraId="060A83D5">
            <w:pPr>
              <w:bidi w:val="0"/>
              <w:spacing w:line="24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米</w:t>
            </w:r>
          </w:p>
        </w:tc>
        <w:tc>
          <w:tcPr>
            <w:tcW w:w="73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14:paraId="69FE68C4">
            <w:pPr>
              <w:bidi w:val="0"/>
              <w:spacing w:line="24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330</w:t>
            </w:r>
          </w:p>
        </w:tc>
        <w:tc>
          <w:tcPr>
            <w:tcW w:w="1174"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14:paraId="0E127313">
            <w:pPr>
              <w:bidi w:val="0"/>
              <w:spacing w:line="24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351</w:t>
            </w:r>
          </w:p>
        </w:tc>
        <w:tc>
          <w:tcPr>
            <w:tcW w:w="2323"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14:paraId="6B49013D">
            <w:pPr>
              <w:bidi w:val="0"/>
              <w:spacing w:line="240" w:lineRule="auto"/>
              <w:jc w:val="center"/>
              <w:rPr>
                <w:rFonts w:hint="eastAsia" w:ascii="宋体" w:hAnsi="宋体" w:cs="宋体"/>
                <w:sz w:val="18"/>
                <w:szCs w:val="18"/>
                <w:lang w:val="en-US" w:eastAsia="zh-CN"/>
              </w:rPr>
            </w:pPr>
            <w:r>
              <w:rPr>
                <w:rFonts w:hint="eastAsia" w:ascii="宋体" w:hAnsi="宋体" w:eastAsia="宋体" w:cs="宋体"/>
                <w:sz w:val="18"/>
                <w:szCs w:val="18"/>
                <w:lang w:val="en-US" w:eastAsia="zh-CN"/>
              </w:rPr>
              <w:t>每根管子包含配套橡胶密封圈；质量须符合GB/T 11836-2023 Ⅱ级管标准</w:t>
            </w:r>
          </w:p>
        </w:tc>
      </w:tr>
      <w:tr w14:paraId="70FA95F1">
        <w:tblPrEx>
          <w:tblCellMar>
            <w:top w:w="15" w:type="dxa"/>
            <w:left w:w="15" w:type="dxa"/>
            <w:bottom w:w="15" w:type="dxa"/>
            <w:right w:w="15" w:type="dxa"/>
          </w:tblCellMar>
        </w:tblPrEx>
        <w:trPr>
          <w:trHeight w:val="279" w:hRule="atLeast"/>
          <w:jc w:val="center"/>
        </w:trPr>
        <w:tc>
          <w:tcPr>
            <w:tcW w:w="8606" w:type="dxa"/>
            <w:gridSpan w:val="7"/>
            <w:tcBorders>
              <w:top w:val="single" w:color="auto" w:sz="4" w:space="0"/>
              <w:left w:val="single" w:color="auto" w:sz="4" w:space="0"/>
              <w:bottom w:val="single" w:color="auto" w:sz="4" w:space="0"/>
              <w:right w:val="single" w:color="auto" w:sz="4" w:space="0"/>
            </w:tcBorders>
            <w:shd w:val="clear" w:color="auto" w:fill="FFFFFF"/>
            <w:noWrap w:val="0"/>
            <w:tcMar>
              <w:top w:w="75" w:type="dxa"/>
              <w:left w:w="150" w:type="dxa"/>
              <w:bottom w:w="75" w:type="dxa"/>
              <w:right w:w="150" w:type="dxa"/>
            </w:tcMar>
            <w:vAlign w:val="center"/>
          </w:tcPr>
          <w:p w14:paraId="5558CBD6">
            <w:pPr>
              <w:bidi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总价最高限价：</w:t>
            </w:r>
            <w:r>
              <w:rPr>
                <w:rFonts w:hint="eastAsia" w:ascii="宋体" w:hAnsi="宋体" w:cs="宋体"/>
                <w:sz w:val="18"/>
                <w:szCs w:val="18"/>
                <w:lang w:val="en-US" w:eastAsia="zh-CN"/>
              </w:rPr>
              <w:t>115830</w:t>
            </w:r>
            <w:r>
              <w:rPr>
                <w:rFonts w:hint="eastAsia" w:ascii="宋体" w:hAnsi="宋体" w:eastAsia="宋体" w:cs="宋体"/>
                <w:sz w:val="18"/>
                <w:szCs w:val="18"/>
                <w:lang w:val="en-US" w:eastAsia="zh-CN"/>
              </w:rPr>
              <w:t>.00</w:t>
            </w:r>
            <w:r>
              <w:rPr>
                <w:rFonts w:hint="eastAsia" w:ascii="宋体" w:hAnsi="宋体" w:cs="宋体"/>
                <w:sz w:val="18"/>
                <w:szCs w:val="18"/>
                <w:lang w:val="en-US" w:eastAsia="zh-CN"/>
              </w:rPr>
              <w:t>元</w:t>
            </w:r>
          </w:p>
        </w:tc>
      </w:tr>
    </w:tbl>
    <w:p w14:paraId="619296AA">
      <w:pPr>
        <w:keepNext w:val="0"/>
        <w:keepLines w:val="0"/>
        <w:pageBreakBefore w:val="0"/>
        <w:wordWrap/>
        <w:overflowPunct/>
        <w:topLinePunct w:val="0"/>
        <w:bidi w:val="0"/>
        <w:spacing w:line="240" w:lineRule="auto"/>
        <w:rPr>
          <w:rFonts w:hint="eastAsia" w:ascii="新宋体" w:hAnsi="新宋体" w:eastAsia="新宋体" w:cs="新宋体"/>
          <w:sz w:val="24"/>
          <w:szCs w:val="24"/>
          <w:highlight w:val="none"/>
          <w:lang w:val="en-US" w:eastAsia="zh-CN"/>
        </w:rPr>
      </w:pPr>
      <w:r>
        <w:rPr>
          <w:rFonts w:hint="eastAsia" w:ascii="新宋体" w:hAnsi="新宋体" w:eastAsia="新宋体" w:cs="新宋体"/>
          <w:b/>
          <w:bCs/>
          <w:sz w:val="24"/>
          <w:szCs w:val="24"/>
          <w:highlight w:val="none"/>
          <w:lang w:val="en-US" w:eastAsia="zh-CN"/>
        </w:rPr>
        <w:t>注：</w:t>
      </w:r>
      <w:r>
        <w:rPr>
          <w:rFonts w:hint="eastAsia" w:ascii="新宋体" w:hAnsi="新宋体" w:eastAsia="新宋体" w:cs="新宋体"/>
          <w:sz w:val="24"/>
          <w:szCs w:val="24"/>
          <w:highlight w:val="none"/>
          <w:lang w:val="en-US" w:eastAsia="zh-CN"/>
        </w:rPr>
        <w:t>1、</w:t>
      </w:r>
      <w:r>
        <w:rPr>
          <w:rFonts w:hint="eastAsia" w:ascii="新宋体" w:hAnsi="新宋体" w:eastAsia="新宋体" w:cs="新宋体"/>
          <w:sz w:val="24"/>
          <w:szCs w:val="24"/>
          <w:highlight w:val="none"/>
        </w:rPr>
        <w:t>投标报价统一为人民币计价，是指完成本项目的全部费用，包括清单中</w:t>
      </w:r>
      <w:r>
        <w:rPr>
          <w:rFonts w:hint="eastAsia" w:ascii="新宋体" w:hAnsi="新宋体" w:eastAsia="新宋体" w:cs="新宋体"/>
          <w:sz w:val="24"/>
          <w:szCs w:val="24"/>
          <w:highlight w:val="none"/>
          <w:lang w:val="en-US" w:eastAsia="zh-CN"/>
        </w:rPr>
        <w:t>货物</w:t>
      </w:r>
      <w:r>
        <w:rPr>
          <w:rFonts w:hint="eastAsia" w:ascii="新宋体" w:hAnsi="新宋体" w:eastAsia="新宋体" w:cs="新宋体"/>
          <w:sz w:val="24"/>
          <w:szCs w:val="24"/>
          <w:highlight w:val="none"/>
        </w:rPr>
        <w:t>的设计、制造、供货、发货、运送到指定工地现场、保险、税费、指导安装、调试试验和交付使用、</w:t>
      </w:r>
      <w:r>
        <w:rPr>
          <w:rFonts w:hint="eastAsia" w:ascii="新宋体" w:hAnsi="新宋体" w:eastAsia="新宋体" w:cs="新宋体"/>
          <w:sz w:val="24"/>
          <w:szCs w:val="24"/>
          <w:highlight w:val="none"/>
          <w:lang w:val="en-US" w:eastAsia="zh-CN"/>
        </w:rPr>
        <w:t>货物（</w:t>
      </w:r>
      <w:r>
        <w:rPr>
          <w:rFonts w:hint="eastAsia" w:ascii="新宋体" w:hAnsi="新宋体" w:eastAsia="新宋体" w:cs="新宋体"/>
          <w:sz w:val="24"/>
          <w:szCs w:val="24"/>
          <w:highlight w:val="none"/>
        </w:rPr>
        <w:t>设备</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在本文规定的质保期内的维修保养，以及为达到安全、满意的运行所必</w:t>
      </w:r>
      <w:r>
        <w:rPr>
          <w:rFonts w:hint="eastAsia" w:ascii="新宋体" w:hAnsi="新宋体" w:eastAsia="新宋体" w:cs="新宋体"/>
          <w:sz w:val="24"/>
          <w:szCs w:val="24"/>
          <w:highlight w:val="none"/>
          <w:lang w:eastAsia="zh-CN"/>
        </w:rPr>
        <w:t>需</w:t>
      </w:r>
      <w:r>
        <w:rPr>
          <w:rFonts w:hint="eastAsia" w:ascii="新宋体" w:hAnsi="新宋体" w:eastAsia="新宋体" w:cs="新宋体"/>
          <w:sz w:val="24"/>
          <w:szCs w:val="24"/>
          <w:highlight w:val="none"/>
        </w:rPr>
        <w:t>的所有装配部件及辅助设施等，并应保证</w:t>
      </w:r>
      <w:r>
        <w:rPr>
          <w:rFonts w:hint="eastAsia" w:ascii="新宋体" w:hAnsi="新宋体" w:eastAsia="新宋体" w:cs="新宋体"/>
          <w:sz w:val="24"/>
          <w:szCs w:val="24"/>
          <w:highlight w:val="none"/>
          <w:lang w:val="en-US" w:eastAsia="zh-CN"/>
        </w:rPr>
        <w:t>货物（</w:t>
      </w:r>
      <w:r>
        <w:rPr>
          <w:rFonts w:hint="eastAsia" w:ascii="新宋体" w:hAnsi="新宋体" w:eastAsia="新宋体" w:cs="新宋体"/>
          <w:sz w:val="24"/>
          <w:szCs w:val="24"/>
          <w:highlight w:val="none"/>
        </w:rPr>
        <w:t>设备</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在各方面均能达到正常运行要求的费用，</w:t>
      </w:r>
      <w:r>
        <w:rPr>
          <w:rFonts w:hint="eastAsia" w:ascii="新宋体" w:hAnsi="新宋体" w:eastAsia="新宋体" w:cs="新宋体"/>
          <w:sz w:val="24"/>
          <w:szCs w:val="24"/>
          <w:highlight w:val="none"/>
          <w:lang w:eastAsia="zh-CN"/>
        </w:rPr>
        <w:t>以及招标代理</w:t>
      </w:r>
      <w:r>
        <w:rPr>
          <w:rFonts w:hint="eastAsia" w:ascii="新宋体" w:hAnsi="新宋体" w:eastAsia="新宋体" w:cs="新宋体"/>
          <w:sz w:val="24"/>
          <w:szCs w:val="24"/>
          <w:highlight w:val="none"/>
          <w:lang w:val="en-US" w:eastAsia="zh-CN"/>
        </w:rPr>
        <w:t>服务</w:t>
      </w:r>
      <w:r>
        <w:rPr>
          <w:rFonts w:hint="eastAsia" w:ascii="新宋体" w:hAnsi="新宋体" w:eastAsia="新宋体" w:cs="新宋体"/>
          <w:sz w:val="24"/>
          <w:szCs w:val="24"/>
          <w:highlight w:val="none"/>
          <w:lang w:eastAsia="zh-CN"/>
        </w:rPr>
        <w:t>费，</w:t>
      </w:r>
      <w:r>
        <w:rPr>
          <w:rFonts w:hint="eastAsia" w:ascii="新宋体" w:hAnsi="新宋体" w:eastAsia="新宋体" w:cs="新宋体"/>
          <w:sz w:val="24"/>
          <w:szCs w:val="24"/>
          <w:highlight w:val="none"/>
        </w:rPr>
        <w:t>以及其它一切不可预见和实际所需的一切其他费用等，如有漏报，视同已包含在其报价中。</w:t>
      </w:r>
    </w:p>
    <w:p w14:paraId="42412933">
      <w:pPr>
        <w:keepNext w:val="0"/>
        <w:keepLines w:val="0"/>
        <w:pageBreakBefore w:val="0"/>
        <w:numPr>
          <w:ilvl w:val="0"/>
          <w:numId w:val="0"/>
        </w:numPr>
        <w:wordWrap/>
        <w:overflowPunct/>
        <w:topLinePunct w:val="0"/>
        <w:bidi w:val="0"/>
        <w:spacing w:line="240" w:lineRule="auto"/>
        <w:ind w:firstLine="480" w:firstLineChars="200"/>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2、本项目所招货物卖方按工程实际施工需要一个（根）起送（必须满足施工进度要求）；</w:t>
      </w:r>
    </w:p>
    <w:p w14:paraId="4C42CF1B">
      <w:pPr>
        <w:keepNext w:val="0"/>
        <w:keepLines w:val="0"/>
        <w:pageBreakBefore w:val="0"/>
        <w:wordWrap/>
        <w:overflowPunct/>
        <w:topLinePunct w:val="0"/>
        <w:bidi w:val="0"/>
        <w:spacing w:line="240" w:lineRule="auto"/>
        <w:ind w:firstLine="480" w:firstLineChars="200"/>
        <w:rPr>
          <w:rFonts w:hint="eastAsia"/>
          <w:sz w:val="24"/>
          <w:szCs w:val="24"/>
          <w:lang w:val="en-US" w:eastAsia="zh-CN"/>
        </w:rPr>
      </w:pPr>
      <w:r>
        <w:rPr>
          <w:rFonts w:hint="eastAsia" w:ascii="新宋体" w:hAnsi="新宋体" w:eastAsia="新宋体" w:cs="新宋体"/>
          <w:sz w:val="24"/>
          <w:szCs w:val="24"/>
          <w:highlight w:val="none"/>
          <w:lang w:val="en-US" w:eastAsia="zh-CN"/>
        </w:rPr>
        <w:t>3、以上货物数量仅供参考，结算以实际供应数量为准，结算的单价参照中标单价。</w:t>
      </w:r>
    </w:p>
    <w:p w14:paraId="4BF789AA">
      <w:pPr>
        <w:keepNext w:val="0"/>
        <w:keepLines w:val="0"/>
        <w:pageBreakBefore w:val="0"/>
        <w:widowControl w:val="0"/>
        <w:kinsoku/>
        <w:wordWrap/>
        <w:overflowPunct/>
        <w:topLinePunct w:val="0"/>
        <w:autoSpaceDE/>
        <w:autoSpaceDN/>
        <w:bidi w:val="0"/>
        <w:adjustRightInd/>
        <w:snapToGrid/>
        <w:spacing w:line="520" w:lineRule="exact"/>
        <w:ind w:firstLine="883" w:firstLineChars="200"/>
        <w:jc w:val="center"/>
        <w:textAlignment w:val="auto"/>
        <w:rPr>
          <w:rFonts w:hint="eastAsia" w:ascii="宋体" w:hAnsi="宋体" w:eastAsia="宋体" w:cs="Times New Roman"/>
          <w:b/>
          <w:color w:val="auto"/>
          <w:kern w:val="2"/>
          <w:sz w:val="44"/>
          <w:szCs w:val="44"/>
          <w:lang w:val="en-US" w:eastAsia="zh-CN" w:bidi="ar-SA"/>
        </w:rPr>
      </w:pPr>
      <w:bookmarkStart w:id="25" w:name="_Toc81372964"/>
      <w:bookmarkStart w:id="26" w:name="_Toc81372787"/>
      <w:bookmarkStart w:id="27" w:name="_Toc84325981"/>
      <w:bookmarkStart w:id="28" w:name="_Toc80157775"/>
    </w:p>
    <w:p w14:paraId="0BEB8C6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Times New Roman"/>
          <w:b/>
          <w:color w:val="auto"/>
          <w:kern w:val="2"/>
          <w:sz w:val="44"/>
          <w:szCs w:val="44"/>
          <w:lang w:val="en-US" w:eastAsia="zh-CN" w:bidi="ar-SA"/>
        </w:rPr>
      </w:pPr>
    </w:p>
    <w:p w14:paraId="7D8A4B5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Times New Roman"/>
          <w:b/>
          <w:color w:val="auto"/>
          <w:kern w:val="2"/>
          <w:sz w:val="44"/>
          <w:szCs w:val="44"/>
          <w:lang w:val="en-US" w:eastAsia="zh-CN" w:bidi="ar-SA"/>
        </w:rPr>
      </w:pPr>
    </w:p>
    <w:p w14:paraId="4DD4CA5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Times New Roman"/>
          <w:b/>
          <w:color w:val="auto"/>
          <w:kern w:val="2"/>
          <w:sz w:val="44"/>
          <w:szCs w:val="44"/>
          <w:lang w:val="en-US" w:eastAsia="zh-CN" w:bidi="ar-SA"/>
        </w:rPr>
      </w:pPr>
    </w:p>
    <w:p w14:paraId="12CAAD6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Times New Roman"/>
          <w:b/>
          <w:color w:val="auto"/>
          <w:kern w:val="2"/>
          <w:sz w:val="44"/>
          <w:szCs w:val="44"/>
          <w:lang w:val="en-US" w:eastAsia="zh-CN" w:bidi="ar-SA"/>
        </w:rPr>
      </w:pPr>
    </w:p>
    <w:p w14:paraId="609A687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Times New Roman"/>
          <w:b/>
          <w:color w:val="auto"/>
          <w:kern w:val="2"/>
          <w:sz w:val="44"/>
          <w:szCs w:val="44"/>
          <w:lang w:val="en-US" w:eastAsia="zh-CN" w:bidi="ar-SA"/>
        </w:rPr>
      </w:pPr>
    </w:p>
    <w:p w14:paraId="2E86B91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Times New Roman"/>
          <w:b/>
          <w:color w:val="auto"/>
          <w:kern w:val="2"/>
          <w:sz w:val="44"/>
          <w:szCs w:val="44"/>
          <w:lang w:val="en-US" w:eastAsia="zh-CN" w:bidi="ar-SA"/>
        </w:rPr>
      </w:pPr>
    </w:p>
    <w:p w14:paraId="1D55FAD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Times New Roman"/>
          <w:b/>
          <w:color w:val="auto"/>
          <w:kern w:val="2"/>
          <w:sz w:val="44"/>
          <w:szCs w:val="44"/>
          <w:lang w:val="en-US" w:eastAsia="zh-CN" w:bidi="ar-SA"/>
        </w:rPr>
      </w:pPr>
    </w:p>
    <w:p w14:paraId="02ACA5E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Times New Roman"/>
          <w:b/>
          <w:color w:val="auto"/>
          <w:kern w:val="2"/>
          <w:sz w:val="44"/>
          <w:szCs w:val="44"/>
          <w:lang w:val="en-US" w:eastAsia="zh-CN" w:bidi="ar-SA"/>
        </w:rPr>
      </w:pPr>
    </w:p>
    <w:p w14:paraId="484A6C8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Times New Roman"/>
          <w:b/>
          <w:color w:val="auto"/>
          <w:kern w:val="2"/>
          <w:sz w:val="44"/>
          <w:szCs w:val="44"/>
          <w:lang w:val="en-US" w:eastAsia="zh-CN" w:bidi="ar-SA"/>
        </w:rPr>
      </w:pPr>
    </w:p>
    <w:p w14:paraId="0102379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Times New Roman"/>
          <w:b/>
          <w:color w:val="auto"/>
          <w:kern w:val="2"/>
          <w:sz w:val="44"/>
          <w:szCs w:val="44"/>
          <w:lang w:val="en-US" w:eastAsia="zh-CN" w:bidi="ar-SA"/>
        </w:rPr>
      </w:pPr>
    </w:p>
    <w:p w14:paraId="3402090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Times New Roman"/>
          <w:b/>
          <w:color w:val="auto"/>
          <w:kern w:val="2"/>
          <w:sz w:val="44"/>
          <w:szCs w:val="44"/>
          <w:lang w:val="en-US" w:eastAsia="zh-CN" w:bidi="ar-SA"/>
        </w:rPr>
      </w:pPr>
    </w:p>
    <w:p w14:paraId="52D7EE1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Times New Roman"/>
          <w:b/>
          <w:color w:val="auto"/>
          <w:kern w:val="2"/>
          <w:sz w:val="44"/>
          <w:szCs w:val="44"/>
          <w:lang w:val="en-US" w:eastAsia="zh-CN" w:bidi="ar-SA"/>
        </w:rPr>
      </w:pPr>
    </w:p>
    <w:p w14:paraId="530C40D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Times New Roman"/>
          <w:b/>
          <w:color w:val="auto"/>
          <w:kern w:val="2"/>
          <w:sz w:val="44"/>
          <w:szCs w:val="44"/>
          <w:lang w:val="en-US" w:eastAsia="zh-CN" w:bidi="ar-SA"/>
        </w:rPr>
      </w:pPr>
    </w:p>
    <w:p w14:paraId="59B8F57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Times New Roman"/>
          <w:b/>
          <w:color w:val="auto"/>
          <w:kern w:val="2"/>
          <w:sz w:val="36"/>
          <w:szCs w:val="36"/>
          <w:lang w:val="en-US" w:eastAsia="zh-CN" w:bidi="ar-SA"/>
        </w:rPr>
      </w:pPr>
      <w:r>
        <w:rPr>
          <w:rFonts w:hint="eastAsia" w:ascii="宋体" w:hAnsi="宋体" w:eastAsia="宋体" w:cs="Times New Roman"/>
          <w:b/>
          <w:color w:val="auto"/>
          <w:kern w:val="2"/>
          <w:sz w:val="44"/>
          <w:szCs w:val="44"/>
          <w:lang w:val="en-US" w:eastAsia="zh-CN" w:bidi="ar-SA"/>
        </w:rPr>
        <w:t xml:space="preserve">第四部分  </w:t>
      </w:r>
      <w:r>
        <w:rPr>
          <w:rFonts w:hint="eastAsia" w:ascii="宋体" w:hAnsi="宋体" w:eastAsia="宋体" w:cs="宋体"/>
          <w:b/>
          <w:bCs/>
          <w:color w:val="auto"/>
          <w:kern w:val="2"/>
          <w:sz w:val="44"/>
          <w:szCs w:val="44"/>
          <w:highlight w:val="none"/>
          <w:lang w:val="en-US" w:eastAsia="zh-CN" w:bidi="ar"/>
        </w:rPr>
        <w:t>专用合同条款</w:t>
      </w:r>
    </w:p>
    <w:p w14:paraId="1D9D22D0">
      <w:pPr>
        <w:keepNext w:val="0"/>
        <w:keepLines w:val="0"/>
        <w:pageBreakBefore w:val="0"/>
        <w:widowControl w:val="0"/>
        <w:suppressLineNumbers w:val="0"/>
        <w:kinsoku/>
        <w:wordWrap/>
        <w:overflowPunct/>
        <w:topLinePunct w:val="0"/>
        <w:autoSpaceDE w:val="0"/>
        <w:autoSpaceDN/>
        <w:bidi w:val="0"/>
        <w:adjustRightInd w:val="0"/>
        <w:snapToGrid w:val="0"/>
        <w:spacing w:before="97" w:beforeLines="30" w:beforeAutospacing="0" w:after="97" w:afterLines="30" w:afterAutospacing="0" w:line="400" w:lineRule="exact"/>
        <w:ind w:right="0" w:rightChars="0"/>
        <w:jc w:val="both"/>
        <w:textAlignment w:val="auto"/>
        <w:rPr>
          <w:rFonts w:hint="eastAsia" w:ascii="新宋体" w:hAnsi="新宋体" w:eastAsia="新宋体" w:cs="新宋体"/>
          <w:b/>
          <w:bCs w:val="0"/>
          <w:color w:val="auto"/>
          <w:kern w:val="2"/>
          <w:sz w:val="24"/>
          <w:szCs w:val="24"/>
          <w:highlight w:val="none"/>
          <w:lang w:val="en-US" w:eastAsia="zh-CN" w:bidi="ar"/>
        </w:rPr>
      </w:pPr>
    </w:p>
    <w:p w14:paraId="0127A5F4">
      <w:pPr>
        <w:keepNext w:val="0"/>
        <w:keepLines w:val="0"/>
        <w:pageBreakBefore w:val="0"/>
        <w:widowControl w:val="0"/>
        <w:suppressLineNumbers w:val="0"/>
        <w:kinsoku/>
        <w:wordWrap/>
        <w:overflowPunct/>
        <w:topLinePunct w:val="0"/>
        <w:autoSpaceDE w:val="0"/>
        <w:autoSpaceDN/>
        <w:bidi w:val="0"/>
        <w:adjustRightInd w:val="0"/>
        <w:snapToGrid w:val="0"/>
        <w:spacing w:before="97" w:beforeLines="30" w:beforeAutospacing="0" w:after="97" w:afterLines="30" w:afterAutospacing="0" w:line="240" w:lineRule="auto"/>
        <w:ind w:right="0" w:rightChars="0"/>
        <w:jc w:val="both"/>
        <w:textAlignment w:val="auto"/>
        <w:rPr>
          <w:rFonts w:hint="eastAsia" w:ascii="新宋体" w:hAnsi="新宋体" w:eastAsia="新宋体" w:cs="新宋体"/>
          <w:b/>
          <w:bCs w:val="0"/>
          <w:color w:val="auto"/>
          <w:kern w:val="2"/>
          <w:sz w:val="24"/>
          <w:szCs w:val="24"/>
          <w:highlight w:val="none"/>
        </w:rPr>
      </w:pPr>
      <w:r>
        <w:rPr>
          <w:rFonts w:hint="eastAsia" w:ascii="新宋体" w:hAnsi="新宋体" w:eastAsia="新宋体" w:cs="新宋体"/>
          <w:b/>
          <w:bCs w:val="0"/>
          <w:color w:val="auto"/>
          <w:kern w:val="2"/>
          <w:sz w:val="24"/>
          <w:szCs w:val="24"/>
          <w:highlight w:val="none"/>
          <w:lang w:val="en-US" w:eastAsia="zh-CN" w:bidi="ar"/>
        </w:rPr>
        <w:t>买方：绍兴市上虞区水务物资贸易有限公司</w:t>
      </w:r>
    </w:p>
    <w:p w14:paraId="4FE88DDE">
      <w:pPr>
        <w:pStyle w:val="3"/>
        <w:keepNext w:val="0"/>
        <w:keepLines w:val="0"/>
        <w:pageBreakBefore w:val="0"/>
        <w:widowControl/>
        <w:wordWrap/>
        <w:overflowPunct/>
        <w:topLinePunct w:val="0"/>
        <w:autoSpaceDE w:val="0"/>
        <w:autoSpaceDN/>
        <w:bidi w:val="0"/>
        <w:adjustRightInd w:val="0"/>
        <w:snapToGrid w:val="0"/>
        <w:spacing w:before="97" w:beforeLines="30" w:beforeAutospacing="0" w:after="97" w:afterLines="30" w:afterAutospacing="0" w:line="240" w:lineRule="auto"/>
        <w:ind w:right="0" w:rightChars="0"/>
        <w:rPr>
          <w:rFonts w:hint="eastAsia" w:ascii="新宋体" w:hAnsi="新宋体" w:eastAsia="新宋体" w:cs="新宋体"/>
          <w:b/>
          <w:bCs/>
          <w:color w:val="auto"/>
          <w:kern w:val="2"/>
          <w:sz w:val="24"/>
          <w:szCs w:val="24"/>
          <w:highlight w:val="none"/>
        </w:rPr>
      </w:pPr>
      <w:r>
        <w:rPr>
          <w:rFonts w:hint="eastAsia" w:ascii="新宋体" w:hAnsi="新宋体" w:eastAsia="新宋体" w:cs="新宋体"/>
          <w:b/>
          <w:bCs/>
          <w:color w:val="auto"/>
          <w:kern w:val="2"/>
          <w:sz w:val="24"/>
          <w:szCs w:val="24"/>
          <w:highlight w:val="none"/>
        </w:rPr>
        <w:t>卖方：</w:t>
      </w:r>
    </w:p>
    <w:p w14:paraId="4F37DB85">
      <w:pPr>
        <w:keepNext w:val="0"/>
        <w:keepLines w:val="0"/>
        <w:pageBreakBefore w:val="0"/>
        <w:widowControl w:val="0"/>
        <w:suppressLineNumbers w:val="0"/>
        <w:wordWrap/>
        <w:overflowPunct/>
        <w:topLinePunct w:val="0"/>
        <w:autoSpaceDE w:val="0"/>
        <w:autoSpaceDN/>
        <w:bidi w:val="0"/>
        <w:adjustRightInd w:val="0"/>
        <w:snapToGrid w:val="0"/>
        <w:spacing w:before="97" w:beforeLines="30" w:beforeAutospacing="0" w:after="97" w:afterLines="30" w:afterAutospacing="0" w:line="240" w:lineRule="auto"/>
        <w:ind w:left="0" w:leftChars="0" w:right="0" w:rightChars="0"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根据《中华人民共和国民法典》及相关法律法规的规定，买卖双方在平等自愿的基础上，就</w:t>
      </w:r>
      <w:r>
        <w:rPr>
          <w:rFonts w:hint="eastAsia" w:ascii="新宋体" w:hAnsi="新宋体" w:eastAsia="新宋体" w:cs="新宋体"/>
          <w:color w:val="auto"/>
          <w:kern w:val="2"/>
          <w:sz w:val="24"/>
          <w:szCs w:val="24"/>
          <w:highlight w:val="none"/>
          <w:u w:val="single"/>
          <w:lang w:val="en-US" w:eastAsia="zh-CN" w:bidi="ar"/>
        </w:rPr>
        <w:t xml:space="preserve">                    </w:t>
      </w:r>
      <w:r>
        <w:rPr>
          <w:rFonts w:hint="eastAsia" w:ascii="新宋体" w:hAnsi="新宋体" w:eastAsia="新宋体" w:cs="新宋体"/>
          <w:color w:val="auto"/>
          <w:kern w:val="2"/>
          <w:sz w:val="24"/>
          <w:szCs w:val="24"/>
          <w:highlight w:val="none"/>
          <w:lang w:val="en-US" w:eastAsia="zh-CN" w:bidi="ar"/>
        </w:rPr>
        <w:t xml:space="preserve"> 采购项目相关事宜达成如下协议：</w:t>
      </w:r>
    </w:p>
    <w:p w14:paraId="1D89A662">
      <w:pPr>
        <w:keepNext w:val="0"/>
        <w:keepLines w:val="0"/>
        <w:pageBreakBefore w:val="0"/>
        <w:widowControl w:val="0"/>
        <w:suppressLineNumbers w:val="0"/>
        <w:wordWrap/>
        <w:overflowPunct/>
        <w:topLinePunct w:val="0"/>
        <w:bidi w:val="0"/>
        <w:snapToGrid w:val="0"/>
        <w:spacing w:before="0" w:beforeAutospacing="0" w:after="0" w:afterAutospacing="0" w:line="240" w:lineRule="auto"/>
        <w:ind w:left="0" w:right="0" w:firstLine="482" w:firstLineChars="200"/>
        <w:jc w:val="both"/>
        <w:rPr>
          <w:rFonts w:hint="eastAsia" w:ascii="新宋体" w:hAnsi="新宋体" w:eastAsia="新宋体" w:cs="新宋体"/>
          <w:b/>
          <w:bCs w:val="0"/>
          <w:color w:val="auto"/>
          <w:kern w:val="2"/>
          <w:sz w:val="24"/>
          <w:szCs w:val="24"/>
          <w:highlight w:val="none"/>
        </w:rPr>
      </w:pPr>
      <w:r>
        <w:rPr>
          <w:rFonts w:hint="eastAsia" w:ascii="新宋体" w:hAnsi="新宋体" w:eastAsia="新宋体" w:cs="新宋体"/>
          <w:b/>
          <w:bCs w:val="0"/>
          <w:color w:val="auto"/>
          <w:kern w:val="2"/>
          <w:sz w:val="24"/>
          <w:szCs w:val="24"/>
          <w:highlight w:val="none"/>
          <w:lang w:val="en-US" w:eastAsia="zh-CN" w:bidi="ar"/>
        </w:rPr>
        <w:t>一、供货范围及价款：</w:t>
      </w:r>
    </w:p>
    <w:p w14:paraId="04714D42">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1、合同供货范围：货物名称数量。</w:t>
      </w:r>
    </w:p>
    <w:tbl>
      <w:tblPr>
        <w:tblStyle w:val="12"/>
        <w:tblW w:w="84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9"/>
        <w:gridCol w:w="1795"/>
        <w:gridCol w:w="1390"/>
        <w:gridCol w:w="862"/>
        <w:gridCol w:w="1142"/>
        <w:gridCol w:w="852"/>
        <w:gridCol w:w="852"/>
        <w:gridCol w:w="852"/>
      </w:tblGrid>
      <w:tr w14:paraId="10715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709" w:type="dxa"/>
            <w:tcBorders>
              <w:top w:val="single" w:color="000000" w:sz="4" w:space="0"/>
              <w:left w:val="single" w:color="000000" w:sz="4" w:space="0"/>
              <w:bottom w:val="single" w:color="000000" w:sz="4" w:space="0"/>
              <w:right w:val="single" w:color="000000" w:sz="4" w:space="0"/>
            </w:tcBorders>
            <w:noWrap/>
            <w:vAlign w:val="center"/>
          </w:tcPr>
          <w:p w14:paraId="4C9A4CEC">
            <w:pPr>
              <w:keepNext w:val="0"/>
              <w:keepLines w:val="0"/>
              <w:pageBreakBefore w:val="0"/>
              <w:widowControl w:val="0"/>
              <w:suppressLineNumbers w:val="0"/>
              <w:wordWrap/>
              <w:overflowPunct/>
              <w:topLinePunct w:val="0"/>
              <w:bidi w:val="0"/>
              <w:spacing w:before="0" w:beforeAutospacing="0" w:after="0" w:afterAutospacing="0" w:line="240" w:lineRule="auto"/>
              <w:ind w:left="0" w:right="0"/>
              <w:jc w:val="center"/>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lang w:val="en-US" w:eastAsia="zh-CN" w:bidi="ar"/>
              </w:rPr>
              <w:t>序号</w:t>
            </w:r>
          </w:p>
        </w:tc>
        <w:tc>
          <w:tcPr>
            <w:tcW w:w="1795" w:type="dxa"/>
            <w:tcBorders>
              <w:top w:val="single" w:color="000000" w:sz="4" w:space="0"/>
              <w:left w:val="nil"/>
              <w:bottom w:val="single" w:color="000000" w:sz="4" w:space="0"/>
              <w:right w:val="single" w:color="000000" w:sz="4" w:space="0"/>
            </w:tcBorders>
            <w:noWrap w:val="0"/>
            <w:vAlign w:val="center"/>
          </w:tcPr>
          <w:p w14:paraId="1715F4A8">
            <w:pPr>
              <w:keepNext w:val="0"/>
              <w:keepLines w:val="0"/>
              <w:pageBreakBefore w:val="0"/>
              <w:widowControl w:val="0"/>
              <w:suppressLineNumbers w:val="0"/>
              <w:wordWrap/>
              <w:overflowPunct/>
              <w:topLinePunct w:val="0"/>
              <w:bidi w:val="0"/>
              <w:spacing w:before="0" w:beforeAutospacing="0" w:after="0" w:afterAutospacing="0" w:line="240" w:lineRule="auto"/>
              <w:ind w:left="0" w:right="0"/>
              <w:jc w:val="center"/>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lang w:val="en-US" w:eastAsia="zh-CN" w:bidi="ar"/>
              </w:rPr>
              <w:t>货物名称</w:t>
            </w:r>
          </w:p>
        </w:tc>
        <w:tc>
          <w:tcPr>
            <w:tcW w:w="1390" w:type="dxa"/>
            <w:tcBorders>
              <w:top w:val="single" w:color="000000" w:sz="4" w:space="0"/>
              <w:left w:val="nil"/>
              <w:bottom w:val="single" w:color="000000" w:sz="4" w:space="0"/>
              <w:right w:val="single" w:color="000000" w:sz="4" w:space="0"/>
            </w:tcBorders>
            <w:noWrap w:val="0"/>
            <w:vAlign w:val="center"/>
          </w:tcPr>
          <w:p w14:paraId="2D68AC7E">
            <w:pPr>
              <w:keepNext w:val="0"/>
              <w:keepLines w:val="0"/>
              <w:pageBreakBefore w:val="0"/>
              <w:widowControl w:val="0"/>
              <w:suppressLineNumbers w:val="0"/>
              <w:wordWrap/>
              <w:overflowPunct/>
              <w:topLinePunct w:val="0"/>
              <w:bidi w:val="0"/>
              <w:spacing w:before="0" w:beforeAutospacing="0" w:after="0" w:afterAutospacing="0" w:line="240" w:lineRule="auto"/>
              <w:ind w:left="0" w:right="0"/>
              <w:jc w:val="center"/>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lang w:val="en-US" w:eastAsia="zh-CN" w:bidi="ar"/>
              </w:rPr>
              <w:t>规格</w:t>
            </w:r>
          </w:p>
        </w:tc>
        <w:tc>
          <w:tcPr>
            <w:tcW w:w="862" w:type="dxa"/>
            <w:tcBorders>
              <w:top w:val="single" w:color="000000" w:sz="4" w:space="0"/>
              <w:left w:val="nil"/>
              <w:bottom w:val="single" w:color="000000" w:sz="4" w:space="0"/>
              <w:right w:val="single" w:color="000000" w:sz="4" w:space="0"/>
            </w:tcBorders>
            <w:noWrap w:val="0"/>
            <w:vAlign w:val="center"/>
          </w:tcPr>
          <w:p w14:paraId="6D68A503">
            <w:pPr>
              <w:keepNext w:val="0"/>
              <w:keepLines w:val="0"/>
              <w:pageBreakBefore w:val="0"/>
              <w:widowControl w:val="0"/>
              <w:suppressLineNumbers w:val="0"/>
              <w:wordWrap/>
              <w:overflowPunct/>
              <w:topLinePunct w:val="0"/>
              <w:bidi w:val="0"/>
              <w:spacing w:before="0" w:beforeAutospacing="0" w:after="0" w:afterAutospacing="0" w:line="240" w:lineRule="auto"/>
              <w:ind w:left="0" w:right="0"/>
              <w:jc w:val="center"/>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lang w:val="en-US" w:eastAsia="zh-CN" w:bidi="ar"/>
              </w:rPr>
              <w:t>单位</w:t>
            </w:r>
          </w:p>
        </w:tc>
        <w:tc>
          <w:tcPr>
            <w:tcW w:w="1142" w:type="dxa"/>
            <w:tcBorders>
              <w:top w:val="single" w:color="000000" w:sz="4" w:space="0"/>
              <w:left w:val="nil"/>
              <w:bottom w:val="single" w:color="000000" w:sz="4" w:space="0"/>
              <w:right w:val="single" w:color="000000" w:sz="4" w:space="0"/>
            </w:tcBorders>
            <w:noWrap w:val="0"/>
            <w:vAlign w:val="center"/>
          </w:tcPr>
          <w:p w14:paraId="397BB159">
            <w:pPr>
              <w:keepNext w:val="0"/>
              <w:keepLines w:val="0"/>
              <w:pageBreakBefore w:val="0"/>
              <w:widowControl w:val="0"/>
              <w:suppressLineNumbers w:val="0"/>
              <w:wordWrap/>
              <w:overflowPunct/>
              <w:topLinePunct w:val="0"/>
              <w:bidi w:val="0"/>
              <w:spacing w:before="0" w:beforeAutospacing="0" w:after="0" w:afterAutospacing="0" w:line="240" w:lineRule="auto"/>
              <w:ind w:left="0" w:right="0"/>
              <w:jc w:val="center"/>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lang w:val="en-US" w:eastAsia="zh-CN" w:bidi="ar"/>
              </w:rPr>
              <w:t>数量</w:t>
            </w:r>
          </w:p>
        </w:tc>
        <w:tc>
          <w:tcPr>
            <w:tcW w:w="852" w:type="dxa"/>
            <w:tcBorders>
              <w:top w:val="single" w:color="000000" w:sz="4" w:space="0"/>
              <w:left w:val="nil"/>
              <w:bottom w:val="single" w:color="000000" w:sz="4" w:space="0"/>
              <w:right w:val="single" w:color="000000" w:sz="4" w:space="0"/>
            </w:tcBorders>
            <w:noWrap w:val="0"/>
            <w:vAlign w:val="center"/>
          </w:tcPr>
          <w:p w14:paraId="777C2229">
            <w:pPr>
              <w:keepNext w:val="0"/>
              <w:keepLines w:val="0"/>
              <w:pageBreakBefore w:val="0"/>
              <w:widowControl w:val="0"/>
              <w:suppressLineNumbers w:val="0"/>
              <w:wordWrap/>
              <w:overflowPunct/>
              <w:topLinePunct w:val="0"/>
              <w:bidi w:val="0"/>
              <w:spacing w:before="0" w:beforeAutospacing="0" w:after="0" w:afterAutospacing="0" w:line="240" w:lineRule="auto"/>
              <w:ind w:left="0" w:right="0"/>
              <w:jc w:val="center"/>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lang w:val="en-US" w:eastAsia="zh-CN" w:bidi="ar"/>
              </w:rPr>
              <w:t>单价</w:t>
            </w:r>
          </w:p>
        </w:tc>
        <w:tc>
          <w:tcPr>
            <w:tcW w:w="852" w:type="dxa"/>
            <w:tcBorders>
              <w:top w:val="single" w:color="000000" w:sz="4" w:space="0"/>
              <w:left w:val="nil"/>
              <w:bottom w:val="single" w:color="000000" w:sz="4" w:space="0"/>
              <w:right w:val="single" w:color="000000" w:sz="4" w:space="0"/>
            </w:tcBorders>
            <w:noWrap w:val="0"/>
            <w:vAlign w:val="center"/>
          </w:tcPr>
          <w:p w14:paraId="77EABD27">
            <w:pPr>
              <w:keepNext w:val="0"/>
              <w:keepLines w:val="0"/>
              <w:pageBreakBefore w:val="0"/>
              <w:widowControl w:val="0"/>
              <w:suppressLineNumbers w:val="0"/>
              <w:wordWrap/>
              <w:overflowPunct/>
              <w:topLinePunct w:val="0"/>
              <w:bidi w:val="0"/>
              <w:spacing w:before="0" w:beforeAutospacing="0" w:after="0" w:afterAutospacing="0" w:line="240" w:lineRule="auto"/>
              <w:ind w:left="0" w:right="0"/>
              <w:jc w:val="center"/>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lang w:val="en-US" w:eastAsia="zh-CN" w:bidi="ar"/>
              </w:rPr>
              <w:t>合价</w:t>
            </w:r>
          </w:p>
        </w:tc>
        <w:tc>
          <w:tcPr>
            <w:tcW w:w="852" w:type="dxa"/>
            <w:tcBorders>
              <w:top w:val="single" w:color="000000" w:sz="4" w:space="0"/>
              <w:left w:val="nil"/>
              <w:bottom w:val="single" w:color="000000" w:sz="4" w:space="0"/>
              <w:right w:val="single" w:color="000000" w:sz="4" w:space="0"/>
            </w:tcBorders>
            <w:noWrap w:val="0"/>
            <w:vAlign w:val="center"/>
          </w:tcPr>
          <w:p w14:paraId="2825EDEB">
            <w:pPr>
              <w:keepNext w:val="0"/>
              <w:keepLines w:val="0"/>
              <w:pageBreakBefore w:val="0"/>
              <w:widowControl w:val="0"/>
              <w:suppressLineNumbers w:val="0"/>
              <w:wordWrap/>
              <w:overflowPunct/>
              <w:topLinePunct w:val="0"/>
              <w:bidi w:val="0"/>
              <w:spacing w:before="0" w:beforeAutospacing="0" w:after="0" w:afterAutospacing="0" w:line="240" w:lineRule="auto"/>
              <w:ind w:left="0" w:right="0"/>
              <w:jc w:val="center"/>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lang w:val="en-US" w:eastAsia="zh-CN" w:bidi="ar"/>
              </w:rPr>
              <w:t>备注</w:t>
            </w:r>
          </w:p>
        </w:tc>
      </w:tr>
      <w:tr w14:paraId="6917E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09" w:type="dxa"/>
            <w:tcBorders>
              <w:top w:val="single" w:color="000000" w:sz="4" w:space="0"/>
              <w:left w:val="single" w:color="000000" w:sz="4" w:space="0"/>
              <w:bottom w:val="single" w:color="000000" w:sz="4" w:space="0"/>
              <w:right w:val="single" w:color="000000" w:sz="4" w:space="0"/>
            </w:tcBorders>
            <w:noWrap/>
            <w:vAlign w:val="center"/>
          </w:tcPr>
          <w:p w14:paraId="5515240A">
            <w:pPr>
              <w:keepNext w:val="0"/>
              <w:keepLines w:val="0"/>
              <w:pageBreakBefore w:val="0"/>
              <w:widowControl w:val="0"/>
              <w:suppressLineNumbers w:val="0"/>
              <w:wordWrap/>
              <w:overflowPunct/>
              <w:topLinePunct w:val="0"/>
              <w:bidi w:val="0"/>
              <w:spacing w:before="0" w:beforeAutospacing="0" w:after="0" w:afterAutospacing="0" w:line="240" w:lineRule="auto"/>
              <w:ind w:left="0" w:right="0"/>
              <w:jc w:val="center"/>
              <w:rPr>
                <w:rFonts w:hint="eastAsia" w:ascii="新宋体" w:hAnsi="新宋体" w:eastAsia="新宋体" w:cs="新宋体"/>
                <w:color w:val="auto"/>
                <w:kern w:val="2"/>
                <w:sz w:val="21"/>
                <w:szCs w:val="21"/>
                <w:highlight w:val="none"/>
              </w:rPr>
            </w:pPr>
          </w:p>
        </w:tc>
        <w:tc>
          <w:tcPr>
            <w:tcW w:w="1795" w:type="dxa"/>
            <w:tcBorders>
              <w:top w:val="single" w:color="000000" w:sz="4" w:space="0"/>
              <w:left w:val="nil"/>
              <w:bottom w:val="single" w:color="000000" w:sz="4" w:space="0"/>
              <w:right w:val="single" w:color="000000" w:sz="4" w:space="0"/>
            </w:tcBorders>
            <w:noWrap w:val="0"/>
            <w:vAlign w:val="center"/>
          </w:tcPr>
          <w:p w14:paraId="0FF102F2">
            <w:pPr>
              <w:keepNext w:val="0"/>
              <w:keepLines w:val="0"/>
              <w:pageBreakBefore w:val="0"/>
              <w:widowControl w:val="0"/>
              <w:suppressLineNumbers w:val="0"/>
              <w:wordWrap/>
              <w:overflowPunct/>
              <w:topLinePunct w:val="0"/>
              <w:bidi w:val="0"/>
              <w:spacing w:before="0" w:beforeAutospacing="0" w:after="0" w:afterAutospacing="0" w:line="240" w:lineRule="auto"/>
              <w:ind w:left="0" w:right="0"/>
              <w:jc w:val="center"/>
              <w:rPr>
                <w:rFonts w:hint="eastAsia" w:ascii="新宋体" w:hAnsi="新宋体" w:eastAsia="新宋体" w:cs="新宋体"/>
                <w:color w:val="auto"/>
                <w:kern w:val="2"/>
                <w:sz w:val="21"/>
                <w:szCs w:val="21"/>
                <w:highlight w:val="none"/>
              </w:rPr>
            </w:pPr>
          </w:p>
        </w:tc>
        <w:tc>
          <w:tcPr>
            <w:tcW w:w="1390" w:type="dxa"/>
            <w:tcBorders>
              <w:top w:val="single" w:color="000000" w:sz="4" w:space="0"/>
              <w:left w:val="nil"/>
              <w:bottom w:val="single" w:color="000000" w:sz="4" w:space="0"/>
              <w:right w:val="single" w:color="000000" w:sz="4" w:space="0"/>
            </w:tcBorders>
            <w:noWrap w:val="0"/>
            <w:vAlign w:val="center"/>
          </w:tcPr>
          <w:p w14:paraId="2E5D7AA6">
            <w:pPr>
              <w:keepNext w:val="0"/>
              <w:keepLines w:val="0"/>
              <w:pageBreakBefore w:val="0"/>
              <w:widowControl w:val="0"/>
              <w:suppressLineNumbers w:val="0"/>
              <w:wordWrap/>
              <w:overflowPunct/>
              <w:topLinePunct w:val="0"/>
              <w:bidi w:val="0"/>
              <w:spacing w:before="0" w:beforeAutospacing="0" w:after="0" w:afterAutospacing="0" w:line="240" w:lineRule="auto"/>
              <w:ind w:left="0" w:right="0"/>
              <w:jc w:val="center"/>
              <w:rPr>
                <w:rFonts w:hint="eastAsia" w:ascii="新宋体" w:hAnsi="新宋体" w:eastAsia="新宋体" w:cs="新宋体"/>
                <w:color w:val="auto"/>
                <w:kern w:val="2"/>
                <w:sz w:val="21"/>
                <w:szCs w:val="21"/>
                <w:highlight w:val="none"/>
              </w:rPr>
            </w:pPr>
          </w:p>
        </w:tc>
        <w:tc>
          <w:tcPr>
            <w:tcW w:w="862" w:type="dxa"/>
            <w:tcBorders>
              <w:top w:val="single" w:color="000000" w:sz="4" w:space="0"/>
              <w:left w:val="nil"/>
              <w:bottom w:val="single" w:color="000000" w:sz="4" w:space="0"/>
              <w:right w:val="single" w:color="000000" w:sz="4" w:space="0"/>
            </w:tcBorders>
            <w:noWrap w:val="0"/>
            <w:vAlign w:val="center"/>
          </w:tcPr>
          <w:p w14:paraId="43437A56">
            <w:pPr>
              <w:keepNext w:val="0"/>
              <w:keepLines w:val="0"/>
              <w:pageBreakBefore w:val="0"/>
              <w:widowControl w:val="0"/>
              <w:suppressLineNumbers w:val="0"/>
              <w:wordWrap/>
              <w:overflowPunct/>
              <w:topLinePunct w:val="0"/>
              <w:bidi w:val="0"/>
              <w:spacing w:before="0" w:beforeAutospacing="0" w:after="0" w:afterAutospacing="0" w:line="240" w:lineRule="auto"/>
              <w:ind w:left="0" w:right="0"/>
              <w:jc w:val="center"/>
              <w:rPr>
                <w:rFonts w:hint="eastAsia" w:ascii="新宋体" w:hAnsi="新宋体" w:eastAsia="新宋体" w:cs="新宋体"/>
                <w:color w:val="auto"/>
                <w:kern w:val="2"/>
                <w:sz w:val="21"/>
                <w:szCs w:val="21"/>
                <w:highlight w:val="none"/>
              </w:rPr>
            </w:pPr>
          </w:p>
        </w:tc>
        <w:tc>
          <w:tcPr>
            <w:tcW w:w="1142" w:type="dxa"/>
            <w:tcBorders>
              <w:top w:val="single" w:color="000000" w:sz="4" w:space="0"/>
              <w:left w:val="nil"/>
              <w:bottom w:val="single" w:color="000000" w:sz="4" w:space="0"/>
              <w:right w:val="single" w:color="000000" w:sz="4" w:space="0"/>
            </w:tcBorders>
            <w:noWrap w:val="0"/>
            <w:vAlign w:val="center"/>
          </w:tcPr>
          <w:p w14:paraId="35202F96">
            <w:pPr>
              <w:keepNext w:val="0"/>
              <w:keepLines w:val="0"/>
              <w:pageBreakBefore w:val="0"/>
              <w:widowControl w:val="0"/>
              <w:suppressLineNumbers w:val="0"/>
              <w:wordWrap/>
              <w:overflowPunct/>
              <w:topLinePunct w:val="0"/>
              <w:bidi w:val="0"/>
              <w:spacing w:before="0" w:beforeAutospacing="0" w:after="0" w:afterAutospacing="0" w:line="240" w:lineRule="auto"/>
              <w:ind w:left="0" w:right="0"/>
              <w:jc w:val="center"/>
              <w:rPr>
                <w:rFonts w:hint="eastAsia" w:ascii="新宋体" w:hAnsi="新宋体" w:eastAsia="新宋体" w:cs="新宋体"/>
                <w:color w:val="auto"/>
                <w:kern w:val="2"/>
                <w:sz w:val="21"/>
                <w:szCs w:val="21"/>
                <w:highlight w:val="none"/>
              </w:rPr>
            </w:pPr>
          </w:p>
        </w:tc>
        <w:tc>
          <w:tcPr>
            <w:tcW w:w="852" w:type="dxa"/>
            <w:tcBorders>
              <w:top w:val="single" w:color="000000" w:sz="4" w:space="0"/>
              <w:left w:val="nil"/>
              <w:bottom w:val="single" w:color="000000" w:sz="4" w:space="0"/>
              <w:right w:val="single" w:color="000000" w:sz="4" w:space="0"/>
            </w:tcBorders>
            <w:noWrap w:val="0"/>
            <w:vAlign w:val="center"/>
          </w:tcPr>
          <w:p w14:paraId="51E57989">
            <w:pPr>
              <w:keepNext w:val="0"/>
              <w:keepLines w:val="0"/>
              <w:pageBreakBefore w:val="0"/>
              <w:widowControl w:val="0"/>
              <w:suppressLineNumbers w:val="0"/>
              <w:wordWrap/>
              <w:overflowPunct/>
              <w:topLinePunct w:val="0"/>
              <w:bidi w:val="0"/>
              <w:spacing w:before="0" w:beforeAutospacing="0" w:after="0" w:afterAutospacing="0" w:line="240" w:lineRule="auto"/>
              <w:ind w:left="0" w:right="0"/>
              <w:jc w:val="center"/>
              <w:rPr>
                <w:rFonts w:hint="eastAsia" w:ascii="新宋体" w:hAnsi="新宋体" w:eastAsia="新宋体" w:cs="新宋体"/>
                <w:color w:val="auto"/>
                <w:kern w:val="2"/>
                <w:sz w:val="21"/>
                <w:szCs w:val="21"/>
                <w:highlight w:val="none"/>
              </w:rPr>
            </w:pPr>
          </w:p>
        </w:tc>
        <w:tc>
          <w:tcPr>
            <w:tcW w:w="852" w:type="dxa"/>
            <w:tcBorders>
              <w:top w:val="single" w:color="000000" w:sz="4" w:space="0"/>
              <w:left w:val="nil"/>
              <w:bottom w:val="single" w:color="000000" w:sz="4" w:space="0"/>
              <w:right w:val="single" w:color="000000" w:sz="4" w:space="0"/>
            </w:tcBorders>
            <w:noWrap w:val="0"/>
            <w:vAlign w:val="center"/>
          </w:tcPr>
          <w:p w14:paraId="604E7384">
            <w:pPr>
              <w:keepNext w:val="0"/>
              <w:keepLines w:val="0"/>
              <w:pageBreakBefore w:val="0"/>
              <w:widowControl w:val="0"/>
              <w:suppressLineNumbers w:val="0"/>
              <w:wordWrap/>
              <w:overflowPunct/>
              <w:topLinePunct w:val="0"/>
              <w:bidi w:val="0"/>
              <w:spacing w:before="0" w:beforeAutospacing="0" w:after="0" w:afterAutospacing="0" w:line="240" w:lineRule="auto"/>
              <w:ind w:left="0" w:right="0"/>
              <w:jc w:val="center"/>
              <w:rPr>
                <w:rFonts w:hint="eastAsia" w:ascii="新宋体" w:hAnsi="新宋体" w:eastAsia="新宋体" w:cs="新宋体"/>
                <w:color w:val="auto"/>
                <w:kern w:val="2"/>
                <w:sz w:val="21"/>
                <w:szCs w:val="21"/>
                <w:highlight w:val="none"/>
              </w:rPr>
            </w:pPr>
          </w:p>
        </w:tc>
        <w:tc>
          <w:tcPr>
            <w:tcW w:w="852" w:type="dxa"/>
            <w:tcBorders>
              <w:top w:val="single" w:color="000000" w:sz="4" w:space="0"/>
              <w:left w:val="nil"/>
              <w:bottom w:val="single" w:color="000000" w:sz="4" w:space="0"/>
              <w:right w:val="single" w:color="000000" w:sz="4" w:space="0"/>
            </w:tcBorders>
            <w:noWrap w:val="0"/>
            <w:vAlign w:val="center"/>
          </w:tcPr>
          <w:p w14:paraId="0010768F">
            <w:pPr>
              <w:keepNext w:val="0"/>
              <w:keepLines w:val="0"/>
              <w:pageBreakBefore w:val="0"/>
              <w:widowControl w:val="0"/>
              <w:suppressLineNumbers w:val="0"/>
              <w:wordWrap/>
              <w:overflowPunct/>
              <w:topLinePunct w:val="0"/>
              <w:bidi w:val="0"/>
              <w:spacing w:before="0" w:beforeAutospacing="0" w:after="0" w:afterAutospacing="0" w:line="240" w:lineRule="auto"/>
              <w:ind w:left="0" w:right="0"/>
              <w:jc w:val="center"/>
              <w:rPr>
                <w:rFonts w:hint="eastAsia" w:ascii="新宋体" w:hAnsi="新宋体" w:eastAsia="新宋体" w:cs="新宋体"/>
                <w:color w:val="auto"/>
                <w:kern w:val="2"/>
                <w:sz w:val="21"/>
                <w:szCs w:val="21"/>
                <w:highlight w:val="none"/>
              </w:rPr>
            </w:pPr>
          </w:p>
        </w:tc>
      </w:tr>
      <w:tr w14:paraId="3017E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09" w:type="dxa"/>
            <w:tcBorders>
              <w:top w:val="single" w:color="000000" w:sz="4" w:space="0"/>
              <w:left w:val="single" w:color="000000" w:sz="4" w:space="0"/>
              <w:bottom w:val="single" w:color="000000" w:sz="4" w:space="0"/>
              <w:right w:val="single" w:color="000000" w:sz="4" w:space="0"/>
            </w:tcBorders>
            <w:noWrap/>
            <w:vAlign w:val="center"/>
          </w:tcPr>
          <w:p w14:paraId="7EA4C452">
            <w:pPr>
              <w:keepNext w:val="0"/>
              <w:keepLines w:val="0"/>
              <w:pageBreakBefore w:val="0"/>
              <w:widowControl w:val="0"/>
              <w:suppressLineNumbers w:val="0"/>
              <w:wordWrap/>
              <w:overflowPunct/>
              <w:topLinePunct w:val="0"/>
              <w:bidi w:val="0"/>
              <w:spacing w:before="0" w:beforeAutospacing="0" w:after="0" w:afterAutospacing="0" w:line="240" w:lineRule="auto"/>
              <w:ind w:left="0" w:right="0"/>
              <w:jc w:val="center"/>
              <w:rPr>
                <w:rFonts w:hint="eastAsia" w:ascii="新宋体" w:hAnsi="新宋体" w:eastAsia="新宋体" w:cs="新宋体"/>
                <w:color w:val="auto"/>
                <w:kern w:val="2"/>
                <w:sz w:val="21"/>
                <w:szCs w:val="21"/>
                <w:highlight w:val="none"/>
              </w:rPr>
            </w:pPr>
          </w:p>
        </w:tc>
        <w:tc>
          <w:tcPr>
            <w:tcW w:w="1795" w:type="dxa"/>
            <w:tcBorders>
              <w:top w:val="single" w:color="000000" w:sz="4" w:space="0"/>
              <w:left w:val="nil"/>
              <w:bottom w:val="single" w:color="000000" w:sz="4" w:space="0"/>
              <w:right w:val="single" w:color="000000" w:sz="4" w:space="0"/>
            </w:tcBorders>
            <w:noWrap w:val="0"/>
            <w:vAlign w:val="center"/>
          </w:tcPr>
          <w:p w14:paraId="4435775D">
            <w:pPr>
              <w:keepNext w:val="0"/>
              <w:keepLines w:val="0"/>
              <w:pageBreakBefore w:val="0"/>
              <w:widowControl w:val="0"/>
              <w:suppressLineNumbers w:val="0"/>
              <w:wordWrap/>
              <w:overflowPunct/>
              <w:topLinePunct w:val="0"/>
              <w:bidi w:val="0"/>
              <w:spacing w:before="0" w:beforeAutospacing="0" w:after="0" w:afterAutospacing="0" w:line="240" w:lineRule="auto"/>
              <w:ind w:left="0" w:right="0"/>
              <w:jc w:val="center"/>
              <w:rPr>
                <w:rFonts w:hint="eastAsia" w:ascii="新宋体" w:hAnsi="新宋体" w:eastAsia="新宋体" w:cs="新宋体"/>
                <w:color w:val="auto"/>
                <w:kern w:val="2"/>
                <w:sz w:val="21"/>
                <w:szCs w:val="21"/>
                <w:highlight w:val="none"/>
              </w:rPr>
            </w:pPr>
          </w:p>
        </w:tc>
        <w:tc>
          <w:tcPr>
            <w:tcW w:w="1390" w:type="dxa"/>
            <w:tcBorders>
              <w:top w:val="single" w:color="000000" w:sz="4" w:space="0"/>
              <w:left w:val="nil"/>
              <w:bottom w:val="single" w:color="000000" w:sz="4" w:space="0"/>
              <w:right w:val="single" w:color="000000" w:sz="4" w:space="0"/>
            </w:tcBorders>
            <w:noWrap w:val="0"/>
            <w:vAlign w:val="center"/>
          </w:tcPr>
          <w:p w14:paraId="1D9C0FF7">
            <w:pPr>
              <w:keepNext w:val="0"/>
              <w:keepLines w:val="0"/>
              <w:pageBreakBefore w:val="0"/>
              <w:widowControl w:val="0"/>
              <w:suppressLineNumbers w:val="0"/>
              <w:wordWrap/>
              <w:overflowPunct/>
              <w:topLinePunct w:val="0"/>
              <w:bidi w:val="0"/>
              <w:spacing w:before="0" w:beforeAutospacing="0" w:after="0" w:afterAutospacing="0" w:line="240" w:lineRule="auto"/>
              <w:ind w:left="0" w:right="0"/>
              <w:jc w:val="center"/>
              <w:rPr>
                <w:rFonts w:hint="eastAsia" w:ascii="新宋体" w:hAnsi="新宋体" w:eastAsia="新宋体" w:cs="新宋体"/>
                <w:color w:val="auto"/>
                <w:kern w:val="2"/>
                <w:sz w:val="21"/>
                <w:szCs w:val="21"/>
                <w:highlight w:val="none"/>
              </w:rPr>
            </w:pPr>
          </w:p>
        </w:tc>
        <w:tc>
          <w:tcPr>
            <w:tcW w:w="862" w:type="dxa"/>
            <w:tcBorders>
              <w:top w:val="single" w:color="000000" w:sz="4" w:space="0"/>
              <w:left w:val="nil"/>
              <w:bottom w:val="single" w:color="000000" w:sz="4" w:space="0"/>
              <w:right w:val="single" w:color="000000" w:sz="4" w:space="0"/>
            </w:tcBorders>
            <w:noWrap w:val="0"/>
            <w:vAlign w:val="center"/>
          </w:tcPr>
          <w:p w14:paraId="354AD97F">
            <w:pPr>
              <w:keepNext w:val="0"/>
              <w:keepLines w:val="0"/>
              <w:pageBreakBefore w:val="0"/>
              <w:widowControl w:val="0"/>
              <w:suppressLineNumbers w:val="0"/>
              <w:wordWrap/>
              <w:overflowPunct/>
              <w:topLinePunct w:val="0"/>
              <w:bidi w:val="0"/>
              <w:spacing w:before="0" w:beforeAutospacing="0" w:after="0" w:afterAutospacing="0" w:line="240" w:lineRule="auto"/>
              <w:ind w:left="0" w:right="0"/>
              <w:jc w:val="center"/>
              <w:rPr>
                <w:rFonts w:hint="eastAsia" w:ascii="新宋体" w:hAnsi="新宋体" w:eastAsia="新宋体" w:cs="新宋体"/>
                <w:color w:val="auto"/>
                <w:kern w:val="2"/>
                <w:sz w:val="21"/>
                <w:szCs w:val="21"/>
                <w:highlight w:val="none"/>
              </w:rPr>
            </w:pPr>
          </w:p>
        </w:tc>
        <w:tc>
          <w:tcPr>
            <w:tcW w:w="1142" w:type="dxa"/>
            <w:tcBorders>
              <w:top w:val="single" w:color="000000" w:sz="4" w:space="0"/>
              <w:left w:val="nil"/>
              <w:bottom w:val="single" w:color="000000" w:sz="4" w:space="0"/>
              <w:right w:val="single" w:color="000000" w:sz="4" w:space="0"/>
            </w:tcBorders>
            <w:noWrap w:val="0"/>
            <w:vAlign w:val="center"/>
          </w:tcPr>
          <w:p w14:paraId="7F251CEA">
            <w:pPr>
              <w:keepNext w:val="0"/>
              <w:keepLines w:val="0"/>
              <w:pageBreakBefore w:val="0"/>
              <w:widowControl w:val="0"/>
              <w:suppressLineNumbers w:val="0"/>
              <w:wordWrap/>
              <w:overflowPunct/>
              <w:topLinePunct w:val="0"/>
              <w:bidi w:val="0"/>
              <w:spacing w:before="0" w:beforeAutospacing="0" w:after="0" w:afterAutospacing="0" w:line="240" w:lineRule="auto"/>
              <w:ind w:left="0" w:right="0"/>
              <w:jc w:val="center"/>
              <w:rPr>
                <w:rFonts w:hint="eastAsia" w:ascii="新宋体" w:hAnsi="新宋体" w:eastAsia="新宋体" w:cs="新宋体"/>
                <w:color w:val="auto"/>
                <w:kern w:val="2"/>
                <w:sz w:val="21"/>
                <w:szCs w:val="21"/>
                <w:highlight w:val="none"/>
              </w:rPr>
            </w:pPr>
          </w:p>
        </w:tc>
        <w:tc>
          <w:tcPr>
            <w:tcW w:w="852" w:type="dxa"/>
            <w:tcBorders>
              <w:top w:val="single" w:color="000000" w:sz="4" w:space="0"/>
              <w:left w:val="nil"/>
              <w:bottom w:val="single" w:color="000000" w:sz="4" w:space="0"/>
              <w:right w:val="single" w:color="000000" w:sz="4" w:space="0"/>
            </w:tcBorders>
            <w:noWrap w:val="0"/>
            <w:vAlign w:val="center"/>
          </w:tcPr>
          <w:p w14:paraId="6AB1D600">
            <w:pPr>
              <w:keepNext w:val="0"/>
              <w:keepLines w:val="0"/>
              <w:pageBreakBefore w:val="0"/>
              <w:widowControl w:val="0"/>
              <w:suppressLineNumbers w:val="0"/>
              <w:wordWrap/>
              <w:overflowPunct/>
              <w:topLinePunct w:val="0"/>
              <w:bidi w:val="0"/>
              <w:spacing w:before="0" w:beforeAutospacing="0" w:after="0" w:afterAutospacing="0" w:line="240" w:lineRule="auto"/>
              <w:ind w:left="0" w:right="0"/>
              <w:jc w:val="center"/>
              <w:rPr>
                <w:rFonts w:hint="eastAsia" w:ascii="新宋体" w:hAnsi="新宋体" w:eastAsia="新宋体" w:cs="新宋体"/>
                <w:color w:val="auto"/>
                <w:kern w:val="2"/>
                <w:sz w:val="21"/>
                <w:szCs w:val="21"/>
                <w:highlight w:val="none"/>
              </w:rPr>
            </w:pPr>
          </w:p>
        </w:tc>
        <w:tc>
          <w:tcPr>
            <w:tcW w:w="852" w:type="dxa"/>
            <w:tcBorders>
              <w:top w:val="single" w:color="000000" w:sz="4" w:space="0"/>
              <w:left w:val="nil"/>
              <w:bottom w:val="single" w:color="000000" w:sz="4" w:space="0"/>
              <w:right w:val="single" w:color="000000" w:sz="4" w:space="0"/>
            </w:tcBorders>
            <w:noWrap w:val="0"/>
            <w:vAlign w:val="center"/>
          </w:tcPr>
          <w:p w14:paraId="542815E4">
            <w:pPr>
              <w:keepNext w:val="0"/>
              <w:keepLines w:val="0"/>
              <w:pageBreakBefore w:val="0"/>
              <w:widowControl w:val="0"/>
              <w:suppressLineNumbers w:val="0"/>
              <w:wordWrap/>
              <w:overflowPunct/>
              <w:topLinePunct w:val="0"/>
              <w:bidi w:val="0"/>
              <w:spacing w:before="0" w:beforeAutospacing="0" w:after="0" w:afterAutospacing="0" w:line="240" w:lineRule="auto"/>
              <w:ind w:left="0" w:right="0"/>
              <w:jc w:val="center"/>
              <w:rPr>
                <w:rFonts w:hint="eastAsia" w:ascii="新宋体" w:hAnsi="新宋体" w:eastAsia="新宋体" w:cs="新宋体"/>
                <w:color w:val="auto"/>
                <w:kern w:val="2"/>
                <w:sz w:val="21"/>
                <w:szCs w:val="21"/>
                <w:highlight w:val="none"/>
              </w:rPr>
            </w:pPr>
          </w:p>
        </w:tc>
        <w:tc>
          <w:tcPr>
            <w:tcW w:w="852" w:type="dxa"/>
            <w:tcBorders>
              <w:top w:val="single" w:color="000000" w:sz="4" w:space="0"/>
              <w:left w:val="nil"/>
              <w:bottom w:val="single" w:color="000000" w:sz="4" w:space="0"/>
              <w:right w:val="single" w:color="000000" w:sz="4" w:space="0"/>
            </w:tcBorders>
            <w:noWrap w:val="0"/>
            <w:vAlign w:val="center"/>
          </w:tcPr>
          <w:p w14:paraId="74F6A528">
            <w:pPr>
              <w:keepNext w:val="0"/>
              <w:keepLines w:val="0"/>
              <w:pageBreakBefore w:val="0"/>
              <w:widowControl w:val="0"/>
              <w:suppressLineNumbers w:val="0"/>
              <w:wordWrap/>
              <w:overflowPunct/>
              <w:topLinePunct w:val="0"/>
              <w:bidi w:val="0"/>
              <w:spacing w:before="0" w:beforeAutospacing="0" w:after="0" w:afterAutospacing="0" w:line="240" w:lineRule="auto"/>
              <w:ind w:left="0" w:right="0"/>
              <w:jc w:val="center"/>
              <w:rPr>
                <w:rFonts w:hint="eastAsia" w:ascii="新宋体" w:hAnsi="新宋体" w:eastAsia="新宋体" w:cs="新宋体"/>
                <w:color w:val="auto"/>
                <w:kern w:val="2"/>
                <w:sz w:val="21"/>
                <w:szCs w:val="21"/>
                <w:highlight w:val="none"/>
              </w:rPr>
            </w:pPr>
          </w:p>
        </w:tc>
      </w:tr>
      <w:tr w14:paraId="4AECE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8454" w:type="dxa"/>
            <w:gridSpan w:val="8"/>
            <w:tcBorders>
              <w:top w:val="single" w:color="000000" w:sz="4" w:space="0"/>
              <w:left w:val="single" w:color="000000" w:sz="4" w:space="0"/>
              <w:bottom w:val="single" w:color="000000" w:sz="4" w:space="0"/>
              <w:right w:val="single" w:color="000000" w:sz="4" w:space="0"/>
            </w:tcBorders>
            <w:noWrap/>
            <w:vAlign w:val="center"/>
          </w:tcPr>
          <w:p w14:paraId="6470943B">
            <w:pPr>
              <w:keepNext w:val="0"/>
              <w:keepLines w:val="0"/>
              <w:pageBreakBefore w:val="0"/>
              <w:widowControl w:val="0"/>
              <w:suppressLineNumbers w:val="0"/>
              <w:wordWrap/>
              <w:overflowPunct/>
              <w:topLinePunct w:val="0"/>
              <w:bidi w:val="0"/>
              <w:spacing w:before="0" w:beforeAutospacing="0" w:after="0" w:afterAutospacing="0" w:line="240" w:lineRule="auto"/>
              <w:ind w:left="0" w:right="0"/>
              <w:jc w:val="center"/>
              <w:rPr>
                <w:rFonts w:hint="eastAsia" w:ascii="新宋体" w:hAnsi="新宋体" w:eastAsia="新宋体" w:cs="新宋体"/>
                <w:color w:val="auto"/>
                <w:kern w:val="2"/>
                <w:sz w:val="21"/>
                <w:szCs w:val="21"/>
                <w:highlight w:val="none"/>
              </w:rPr>
            </w:pPr>
            <w:r>
              <w:rPr>
                <w:rFonts w:hint="eastAsia" w:ascii="新宋体" w:hAnsi="新宋体" w:eastAsia="新宋体" w:cs="新宋体"/>
                <w:color w:val="auto"/>
                <w:kern w:val="2"/>
                <w:sz w:val="21"/>
                <w:szCs w:val="21"/>
                <w:highlight w:val="none"/>
                <w:lang w:val="en-US" w:eastAsia="zh-CN" w:bidi="ar"/>
              </w:rPr>
              <w:t>合同总价：           元（小写：       元）</w:t>
            </w:r>
          </w:p>
        </w:tc>
      </w:tr>
    </w:tbl>
    <w:p w14:paraId="08E727CF">
      <w:pPr>
        <w:keepNext w:val="0"/>
        <w:keepLines w:val="0"/>
        <w:pageBreakBefore w:val="0"/>
        <w:wordWrap/>
        <w:overflowPunct/>
        <w:topLinePunct w:val="0"/>
        <w:bidi w:val="0"/>
        <w:spacing w:line="240" w:lineRule="auto"/>
        <w:rPr>
          <w:rFonts w:hint="eastAsia" w:ascii="新宋体" w:hAnsi="新宋体" w:eastAsia="新宋体" w:cs="新宋体"/>
          <w:highlight w:val="none"/>
          <w:lang w:val="en-US" w:eastAsia="zh-CN"/>
        </w:rPr>
      </w:pPr>
      <w:r>
        <w:rPr>
          <w:rFonts w:hint="eastAsia" w:ascii="新宋体" w:hAnsi="新宋体" w:eastAsia="新宋体" w:cs="新宋体"/>
          <w:b/>
          <w:bCs/>
          <w:highlight w:val="none"/>
          <w:lang w:val="en-US" w:eastAsia="zh-CN"/>
        </w:rPr>
        <w:t>注：</w:t>
      </w:r>
      <w:r>
        <w:rPr>
          <w:rFonts w:hint="eastAsia" w:ascii="新宋体" w:hAnsi="新宋体" w:eastAsia="新宋体" w:cs="新宋体"/>
          <w:highlight w:val="none"/>
          <w:lang w:val="en-US" w:eastAsia="zh-CN"/>
        </w:rPr>
        <w:t>1、</w:t>
      </w:r>
      <w:r>
        <w:rPr>
          <w:rFonts w:hint="eastAsia" w:ascii="新宋体" w:hAnsi="新宋体" w:eastAsia="新宋体" w:cs="新宋体"/>
          <w:highlight w:val="none"/>
        </w:rPr>
        <w:t>投标报价统一为人民币计价，是指完成本项目的全部费用，包括清单中</w:t>
      </w:r>
      <w:r>
        <w:rPr>
          <w:rFonts w:hint="eastAsia" w:ascii="新宋体" w:hAnsi="新宋体" w:eastAsia="新宋体" w:cs="新宋体"/>
          <w:highlight w:val="none"/>
          <w:lang w:val="en-US" w:eastAsia="zh-CN"/>
        </w:rPr>
        <w:t>货物</w:t>
      </w:r>
      <w:r>
        <w:rPr>
          <w:rFonts w:hint="eastAsia" w:ascii="新宋体" w:hAnsi="新宋体" w:eastAsia="新宋体" w:cs="新宋体"/>
          <w:highlight w:val="none"/>
        </w:rPr>
        <w:t>的设计、制造、供货、发货、运送到指定工地现场、保险、税费、指导安装、调试试验和交付使用、</w:t>
      </w:r>
      <w:r>
        <w:rPr>
          <w:rFonts w:hint="eastAsia" w:ascii="新宋体" w:hAnsi="新宋体" w:eastAsia="新宋体" w:cs="新宋体"/>
          <w:highlight w:val="none"/>
          <w:lang w:val="en-US" w:eastAsia="zh-CN"/>
        </w:rPr>
        <w:t>货物（</w:t>
      </w:r>
      <w:r>
        <w:rPr>
          <w:rFonts w:hint="eastAsia" w:ascii="新宋体" w:hAnsi="新宋体" w:eastAsia="新宋体" w:cs="新宋体"/>
          <w:highlight w:val="none"/>
        </w:rPr>
        <w:t>设备</w:t>
      </w:r>
      <w:r>
        <w:rPr>
          <w:rFonts w:hint="eastAsia" w:ascii="新宋体" w:hAnsi="新宋体" w:eastAsia="新宋体" w:cs="新宋体"/>
          <w:highlight w:val="none"/>
          <w:lang w:eastAsia="zh-CN"/>
        </w:rPr>
        <w:t>）</w:t>
      </w:r>
      <w:r>
        <w:rPr>
          <w:rFonts w:hint="eastAsia" w:ascii="新宋体" w:hAnsi="新宋体" w:eastAsia="新宋体" w:cs="新宋体"/>
          <w:highlight w:val="none"/>
        </w:rPr>
        <w:t>在本文规定的质保期内的维修保养，以及为达到安全、满意的运行所必</w:t>
      </w:r>
      <w:r>
        <w:rPr>
          <w:rFonts w:hint="eastAsia" w:ascii="新宋体" w:hAnsi="新宋体" w:eastAsia="新宋体" w:cs="新宋体"/>
          <w:highlight w:val="none"/>
          <w:lang w:eastAsia="zh-CN"/>
        </w:rPr>
        <w:t>需</w:t>
      </w:r>
      <w:r>
        <w:rPr>
          <w:rFonts w:hint="eastAsia" w:ascii="新宋体" w:hAnsi="新宋体" w:eastAsia="新宋体" w:cs="新宋体"/>
          <w:highlight w:val="none"/>
        </w:rPr>
        <w:t>的所有装配部件及辅助设施等，并应保证</w:t>
      </w:r>
      <w:r>
        <w:rPr>
          <w:rFonts w:hint="eastAsia" w:ascii="新宋体" w:hAnsi="新宋体" w:eastAsia="新宋体" w:cs="新宋体"/>
          <w:highlight w:val="none"/>
          <w:lang w:val="en-US" w:eastAsia="zh-CN"/>
        </w:rPr>
        <w:t>货物（</w:t>
      </w:r>
      <w:r>
        <w:rPr>
          <w:rFonts w:hint="eastAsia" w:ascii="新宋体" w:hAnsi="新宋体" w:eastAsia="新宋体" w:cs="新宋体"/>
          <w:highlight w:val="none"/>
        </w:rPr>
        <w:t>设备</w:t>
      </w:r>
      <w:r>
        <w:rPr>
          <w:rFonts w:hint="eastAsia" w:ascii="新宋体" w:hAnsi="新宋体" w:eastAsia="新宋体" w:cs="新宋体"/>
          <w:highlight w:val="none"/>
          <w:lang w:eastAsia="zh-CN"/>
        </w:rPr>
        <w:t>）</w:t>
      </w:r>
      <w:r>
        <w:rPr>
          <w:rFonts w:hint="eastAsia" w:ascii="新宋体" w:hAnsi="新宋体" w:eastAsia="新宋体" w:cs="新宋体"/>
          <w:highlight w:val="none"/>
        </w:rPr>
        <w:t>在各方面均能达到正常运行要求的费用，</w:t>
      </w:r>
      <w:r>
        <w:rPr>
          <w:rFonts w:hint="eastAsia" w:ascii="新宋体" w:hAnsi="新宋体" w:eastAsia="新宋体" w:cs="新宋体"/>
          <w:highlight w:val="none"/>
          <w:lang w:eastAsia="zh-CN"/>
        </w:rPr>
        <w:t>以及招标代理</w:t>
      </w:r>
      <w:r>
        <w:rPr>
          <w:rFonts w:hint="eastAsia" w:ascii="新宋体" w:hAnsi="新宋体" w:eastAsia="新宋体" w:cs="新宋体"/>
          <w:highlight w:val="none"/>
          <w:lang w:val="en-US" w:eastAsia="zh-CN"/>
        </w:rPr>
        <w:t>服务</w:t>
      </w:r>
      <w:r>
        <w:rPr>
          <w:rFonts w:hint="eastAsia" w:ascii="新宋体" w:hAnsi="新宋体" w:eastAsia="新宋体" w:cs="新宋体"/>
          <w:highlight w:val="none"/>
          <w:lang w:eastAsia="zh-CN"/>
        </w:rPr>
        <w:t>费，</w:t>
      </w:r>
      <w:r>
        <w:rPr>
          <w:rFonts w:hint="eastAsia" w:ascii="新宋体" w:hAnsi="新宋体" w:eastAsia="新宋体" w:cs="新宋体"/>
          <w:highlight w:val="none"/>
        </w:rPr>
        <w:t>以及其它一切不可预见和实际所需的一切其他费用等，如有漏报，视同已包含在其报价中。</w:t>
      </w:r>
    </w:p>
    <w:p w14:paraId="2C470DFC">
      <w:pPr>
        <w:keepNext w:val="0"/>
        <w:keepLines w:val="0"/>
        <w:pageBreakBefore w:val="0"/>
        <w:numPr>
          <w:ilvl w:val="0"/>
          <w:numId w:val="0"/>
        </w:numPr>
        <w:wordWrap/>
        <w:overflowPunct/>
        <w:topLinePunct w:val="0"/>
        <w:bidi w:val="0"/>
        <w:spacing w:line="240" w:lineRule="auto"/>
        <w:ind w:firstLine="420" w:firstLineChars="200"/>
        <w:rPr>
          <w:rFonts w:hint="eastAsia" w:ascii="新宋体" w:hAnsi="新宋体" w:eastAsia="新宋体" w:cs="新宋体"/>
          <w:highlight w:val="none"/>
          <w:lang w:val="en-US" w:eastAsia="zh-CN"/>
        </w:rPr>
      </w:pPr>
      <w:r>
        <w:rPr>
          <w:rFonts w:hint="eastAsia" w:ascii="新宋体" w:hAnsi="新宋体" w:eastAsia="新宋体" w:cs="新宋体"/>
          <w:highlight w:val="none"/>
          <w:lang w:val="en-US" w:eastAsia="zh-CN"/>
        </w:rPr>
        <w:t>2、本项目所招货物卖方按工程实际施工需要一个（根）起送（必须满足施工进度要求）；</w:t>
      </w:r>
    </w:p>
    <w:p w14:paraId="77D8153A">
      <w:pPr>
        <w:keepNext w:val="0"/>
        <w:keepLines w:val="0"/>
        <w:pageBreakBefore w:val="0"/>
        <w:wordWrap/>
        <w:overflowPunct/>
        <w:topLinePunct w:val="0"/>
        <w:bidi w:val="0"/>
        <w:spacing w:line="240" w:lineRule="auto"/>
        <w:ind w:firstLine="420" w:firstLineChars="200"/>
        <w:rPr>
          <w:rFonts w:hint="eastAsia" w:ascii="新宋体" w:hAnsi="新宋体" w:eastAsia="新宋体" w:cs="新宋体"/>
          <w:highlight w:val="none"/>
        </w:rPr>
      </w:pPr>
      <w:r>
        <w:rPr>
          <w:rFonts w:hint="eastAsia" w:ascii="新宋体" w:hAnsi="新宋体" w:eastAsia="新宋体" w:cs="新宋体"/>
          <w:highlight w:val="none"/>
          <w:lang w:val="en-US" w:eastAsia="zh-CN"/>
        </w:rPr>
        <w:t>3、以上货物数量仅供参考，结算以实际供应数量为准，结算的单价参照中标单价。</w:t>
      </w:r>
    </w:p>
    <w:p w14:paraId="70E7C6D0">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2" w:firstLineChars="200"/>
        <w:jc w:val="both"/>
        <w:rPr>
          <w:rFonts w:hint="eastAsia" w:ascii="新宋体" w:hAnsi="新宋体" w:eastAsia="新宋体" w:cs="新宋体"/>
          <w:b/>
          <w:bCs w:val="0"/>
          <w:color w:val="auto"/>
          <w:kern w:val="2"/>
          <w:sz w:val="24"/>
          <w:szCs w:val="24"/>
          <w:highlight w:val="none"/>
        </w:rPr>
      </w:pPr>
      <w:r>
        <w:rPr>
          <w:rFonts w:hint="eastAsia" w:ascii="新宋体" w:hAnsi="新宋体" w:eastAsia="新宋体" w:cs="新宋体"/>
          <w:b/>
          <w:bCs w:val="0"/>
          <w:color w:val="auto"/>
          <w:kern w:val="2"/>
          <w:sz w:val="24"/>
          <w:szCs w:val="24"/>
          <w:highlight w:val="none"/>
          <w:lang w:val="en-US" w:eastAsia="zh-CN" w:bidi="ar"/>
        </w:rPr>
        <w:t>二、货物的质量、技术标准</w:t>
      </w:r>
    </w:p>
    <w:p w14:paraId="44CC9366">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240" w:lineRule="auto"/>
        <w:ind w:left="1" w:right="-235" w:rightChars="-112" w:firstLine="480" w:firstLineChars="200"/>
        <w:jc w:val="both"/>
        <w:textAlignment w:val="baseline"/>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合同货物（服务）的质量、技术标准应当满足</w:t>
      </w:r>
      <w:r>
        <w:rPr>
          <w:rFonts w:hint="eastAsia" w:ascii="宋体" w:hAnsi="宋体" w:eastAsia="宋体" w:cs="宋体"/>
          <w:sz w:val="24"/>
          <w:szCs w:val="24"/>
          <w:lang w:val="en-US" w:eastAsia="zh-CN"/>
        </w:rPr>
        <w:t>GB/T 11836-2023 Ⅱ级管标准</w:t>
      </w:r>
      <w:r>
        <w:rPr>
          <w:rFonts w:hint="eastAsia" w:ascii="宋体" w:hAnsi="宋体" w:eastAsia="宋体" w:cs="宋体"/>
          <w:color w:val="auto"/>
          <w:kern w:val="2"/>
          <w:sz w:val="24"/>
          <w:szCs w:val="24"/>
          <w:highlight w:val="none"/>
          <w:lang w:val="en-US" w:eastAsia="zh-CN" w:bidi="ar"/>
        </w:rPr>
        <w:t>。</w:t>
      </w:r>
    </w:p>
    <w:p w14:paraId="7638D1B7">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240" w:lineRule="auto"/>
        <w:ind w:left="1" w:right="-235" w:rightChars="-112" w:firstLine="480" w:firstLineChars="200"/>
        <w:jc w:val="both"/>
        <w:textAlignment w:val="baseline"/>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卖方在供应买方商品的同时应当提交所供应商品使用说明书、合格证、质保书等相关技术资料。</w:t>
      </w:r>
    </w:p>
    <w:p w14:paraId="01421CEF">
      <w:pPr>
        <w:keepNext w:val="0"/>
        <w:keepLines w:val="0"/>
        <w:pageBreakBefore w:val="0"/>
        <w:widowControl w:val="0"/>
        <w:suppressLineNumbers w:val="0"/>
        <w:wordWrap/>
        <w:overflowPunct/>
        <w:topLinePunct w:val="0"/>
        <w:bidi w:val="0"/>
        <w:spacing w:before="0" w:beforeAutospacing="0" w:after="0" w:afterAutospacing="0" w:line="240" w:lineRule="auto"/>
        <w:ind w:left="0" w:right="0" w:firstLine="482" w:firstLineChars="200"/>
        <w:jc w:val="both"/>
        <w:rPr>
          <w:rFonts w:hint="eastAsia" w:ascii="新宋体" w:hAnsi="新宋体" w:eastAsia="新宋体" w:cs="新宋体"/>
          <w:b w:val="0"/>
          <w:bCs w:val="0"/>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卖方提供的所有货物</w:t>
      </w:r>
      <w:r>
        <w:rPr>
          <w:rFonts w:hint="eastAsia" w:ascii="宋体" w:hAnsi="宋体" w:eastAsia="宋体" w:cs="宋体"/>
          <w:b/>
          <w:bCs w:val="0"/>
          <w:color w:val="auto"/>
          <w:kern w:val="2"/>
          <w:sz w:val="24"/>
          <w:szCs w:val="24"/>
          <w:highlight w:val="none"/>
          <w:lang w:val="en-US" w:eastAsia="zh-CN" w:bidi="ar"/>
        </w:rPr>
        <w:t>（服务）</w:t>
      </w:r>
      <w:r>
        <w:rPr>
          <w:rFonts w:hint="eastAsia" w:ascii="宋体" w:hAnsi="宋体" w:eastAsia="宋体" w:cs="宋体"/>
          <w:b/>
          <w:bCs/>
          <w:color w:val="auto"/>
          <w:kern w:val="2"/>
          <w:sz w:val="24"/>
          <w:szCs w:val="24"/>
          <w:highlight w:val="none"/>
          <w:lang w:val="en-US" w:eastAsia="zh-CN" w:bidi="ar"/>
        </w:rPr>
        <w:t>在质保期内，除人为原因外因该货物质量问题而造成的生产安全事故，由卖方承担全部的事故责任和经济责任。</w:t>
      </w:r>
      <w:r>
        <w:rPr>
          <w:rFonts w:hint="eastAsia" w:ascii="宋体" w:hAnsi="宋体" w:eastAsia="宋体" w:cs="宋体"/>
          <w:b w:val="0"/>
          <w:bCs w:val="0"/>
          <w:color w:val="auto"/>
          <w:kern w:val="2"/>
          <w:sz w:val="24"/>
          <w:szCs w:val="24"/>
          <w:highlight w:val="none"/>
        </w:rPr>
        <w:t xml:space="preserve"> </w:t>
      </w:r>
      <w:r>
        <w:rPr>
          <w:rFonts w:hint="eastAsia" w:ascii="新宋体" w:hAnsi="新宋体" w:eastAsia="新宋体" w:cs="新宋体"/>
          <w:b w:val="0"/>
          <w:bCs w:val="0"/>
          <w:color w:val="auto"/>
          <w:kern w:val="2"/>
          <w:sz w:val="24"/>
          <w:szCs w:val="24"/>
          <w:highlight w:val="none"/>
        </w:rPr>
        <w:t xml:space="preserve">  </w:t>
      </w:r>
    </w:p>
    <w:p w14:paraId="6A04AFDF">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2" w:firstLineChars="200"/>
        <w:jc w:val="both"/>
        <w:rPr>
          <w:rFonts w:hint="eastAsia" w:ascii="新宋体" w:hAnsi="新宋体" w:eastAsia="新宋体" w:cs="新宋体"/>
          <w:b/>
          <w:bCs w:val="0"/>
          <w:color w:val="auto"/>
          <w:kern w:val="2"/>
          <w:sz w:val="24"/>
          <w:szCs w:val="24"/>
          <w:highlight w:val="none"/>
        </w:rPr>
      </w:pPr>
      <w:r>
        <w:rPr>
          <w:rFonts w:hint="eastAsia" w:ascii="新宋体" w:hAnsi="新宋体" w:eastAsia="新宋体" w:cs="新宋体"/>
          <w:b/>
          <w:bCs w:val="0"/>
          <w:color w:val="auto"/>
          <w:kern w:val="2"/>
          <w:sz w:val="24"/>
          <w:szCs w:val="24"/>
          <w:highlight w:val="none"/>
          <w:lang w:val="en-US" w:eastAsia="zh-CN" w:bidi="ar"/>
        </w:rPr>
        <w:t>三、知识产权</w:t>
      </w:r>
    </w:p>
    <w:p w14:paraId="6B531BA8">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卖方对一切可能的侵权指控负责。</w:t>
      </w:r>
    </w:p>
    <w:p w14:paraId="541915FA">
      <w:pPr>
        <w:keepNext w:val="0"/>
        <w:keepLines w:val="0"/>
        <w:pageBreakBefore w:val="0"/>
        <w:widowControl w:val="0"/>
        <w:suppressLineNumbers w:val="0"/>
        <w:wordWrap/>
        <w:overflowPunct/>
        <w:topLinePunct w:val="0"/>
        <w:bidi w:val="0"/>
        <w:spacing w:before="0" w:beforeAutospacing="0" w:after="0" w:afterAutospacing="0" w:line="240" w:lineRule="auto"/>
        <w:ind w:left="0" w:right="-235" w:rightChars="-112" w:firstLine="482" w:firstLineChars="200"/>
        <w:jc w:val="both"/>
        <w:rPr>
          <w:rFonts w:hint="eastAsia" w:ascii="新宋体" w:hAnsi="新宋体" w:eastAsia="新宋体" w:cs="新宋体"/>
          <w:b/>
          <w:bCs w:val="0"/>
          <w:color w:val="auto"/>
          <w:kern w:val="2"/>
          <w:sz w:val="24"/>
          <w:szCs w:val="24"/>
          <w:highlight w:val="none"/>
        </w:rPr>
      </w:pPr>
      <w:r>
        <w:rPr>
          <w:rFonts w:hint="eastAsia" w:ascii="新宋体" w:hAnsi="新宋体" w:eastAsia="新宋体" w:cs="新宋体"/>
          <w:b/>
          <w:bCs w:val="0"/>
          <w:color w:val="auto"/>
          <w:kern w:val="2"/>
          <w:sz w:val="24"/>
          <w:szCs w:val="24"/>
          <w:highlight w:val="none"/>
          <w:lang w:val="en-US" w:eastAsia="zh-CN" w:bidi="ar"/>
        </w:rPr>
        <w:t>四、货物包装、运输、装卸和保险</w:t>
      </w:r>
    </w:p>
    <w:p w14:paraId="7525738B">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1、为了保证货物在长途运输和装卸过程中的安全，货物包装应符合国家或专业（部）标准规定。由于包装不善导致货物锈蚀、失缺或损坏，由卖方承担一切责任。</w:t>
      </w:r>
    </w:p>
    <w:p w14:paraId="2C12EE4E">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2、卸货由</w:t>
      </w:r>
      <w:r>
        <w:rPr>
          <w:rFonts w:hint="eastAsia" w:ascii="新宋体" w:hAnsi="新宋体" w:eastAsia="新宋体" w:cs="新宋体"/>
          <w:b/>
          <w:bCs/>
          <w:color w:val="auto"/>
          <w:kern w:val="2"/>
          <w:sz w:val="24"/>
          <w:szCs w:val="24"/>
          <w:highlight w:val="none"/>
          <w:u w:val="single"/>
        </w:rPr>
        <w:t>卖方</w:t>
      </w:r>
      <w:r>
        <w:rPr>
          <w:rFonts w:hint="eastAsia" w:ascii="新宋体" w:hAnsi="新宋体" w:eastAsia="新宋体" w:cs="新宋体"/>
          <w:color w:val="auto"/>
          <w:kern w:val="2"/>
          <w:sz w:val="24"/>
          <w:szCs w:val="24"/>
          <w:highlight w:val="none"/>
          <w:lang w:val="en-US" w:eastAsia="zh-CN" w:bidi="ar"/>
        </w:rPr>
        <w:t>负责，</w:t>
      </w:r>
      <w:r>
        <w:rPr>
          <w:rFonts w:hint="eastAsia" w:ascii="新宋体" w:hAnsi="新宋体" w:eastAsia="新宋体" w:cs="新宋体"/>
          <w:b w:val="0"/>
          <w:bCs w:val="0"/>
          <w:color w:val="auto"/>
          <w:sz w:val="24"/>
          <w:highlight w:val="none"/>
          <w:lang w:bidi="ar"/>
        </w:rPr>
        <w:t>卸货时所产生的纠纷也由</w:t>
      </w:r>
      <w:r>
        <w:rPr>
          <w:rFonts w:hint="eastAsia" w:ascii="新宋体" w:hAnsi="新宋体" w:eastAsia="新宋体" w:cs="新宋体"/>
          <w:b w:val="0"/>
          <w:bCs w:val="0"/>
          <w:color w:val="auto"/>
          <w:sz w:val="24"/>
          <w:highlight w:val="none"/>
          <w:lang w:val="en-US" w:eastAsia="zh-CN" w:bidi="ar"/>
        </w:rPr>
        <w:t>卖</w:t>
      </w:r>
      <w:r>
        <w:rPr>
          <w:rFonts w:hint="eastAsia" w:ascii="新宋体" w:hAnsi="新宋体" w:eastAsia="新宋体" w:cs="新宋体"/>
          <w:b w:val="0"/>
          <w:bCs w:val="0"/>
          <w:color w:val="auto"/>
          <w:sz w:val="24"/>
          <w:highlight w:val="none"/>
          <w:lang w:bidi="ar"/>
        </w:rPr>
        <w:t>方全权负责</w:t>
      </w:r>
      <w:r>
        <w:rPr>
          <w:rFonts w:hint="eastAsia" w:ascii="新宋体" w:hAnsi="新宋体" w:eastAsia="新宋体" w:cs="新宋体"/>
          <w:b w:val="0"/>
          <w:bCs w:val="0"/>
          <w:color w:val="auto"/>
          <w:kern w:val="2"/>
          <w:sz w:val="24"/>
          <w:szCs w:val="24"/>
          <w:highlight w:val="none"/>
          <w:lang w:val="en-US" w:eastAsia="zh-CN" w:bidi="ar"/>
        </w:rPr>
        <w:t>。</w:t>
      </w:r>
    </w:p>
    <w:p w14:paraId="3C3DA45A">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3、每一包装箱内必须附有装箱清单。</w:t>
      </w:r>
    </w:p>
    <w:p w14:paraId="13BE8799">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4、货物在装运前由卖方投保，一旦货物在装车、运输过程中发生损坏或短缺，由卖方负责索赔。</w:t>
      </w:r>
    </w:p>
    <w:p w14:paraId="4D4152F7">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5、卖方保证在确认货物因装车、运输中发生损坏或短缺后，尽快给予调换、修复和补齐缺件，不管其造成的原因如何，也不能以办理索赔为由而拖延。</w:t>
      </w:r>
    </w:p>
    <w:p w14:paraId="7C7F3C8F">
      <w:pPr>
        <w:keepNext w:val="0"/>
        <w:keepLines w:val="0"/>
        <w:pageBreakBefore w:val="0"/>
        <w:widowControl w:val="0"/>
        <w:suppressLineNumbers w:val="0"/>
        <w:shd w:val="clear" w:color="auto" w:fill="auto"/>
        <w:wordWrap/>
        <w:overflowPunct/>
        <w:topLinePunct w:val="0"/>
        <w:bidi w:val="0"/>
        <w:spacing w:before="0" w:beforeAutospacing="0" w:after="0" w:afterAutospacing="0" w:line="240" w:lineRule="auto"/>
        <w:ind w:left="1" w:right="-235" w:rightChars="-112" w:firstLine="480" w:firstLineChars="200"/>
        <w:jc w:val="both"/>
        <w:rPr>
          <w:rFonts w:hint="eastAsia" w:ascii="新宋体" w:hAnsi="新宋体" w:eastAsia="新宋体" w:cs="新宋体"/>
          <w:color w:val="auto"/>
          <w:kern w:val="2"/>
          <w:sz w:val="24"/>
          <w:szCs w:val="24"/>
          <w:highlight w:val="none"/>
          <w:lang w:val="en-US" w:eastAsia="zh-CN" w:bidi="ar"/>
        </w:rPr>
      </w:pPr>
      <w:r>
        <w:rPr>
          <w:rFonts w:hint="eastAsia" w:ascii="新宋体" w:hAnsi="新宋体" w:eastAsia="新宋体" w:cs="新宋体"/>
          <w:color w:val="auto"/>
          <w:kern w:val="2"/>
          <w:sz w:val="24"/>
          <w:szCs w:val="24"/>
          <w:highlight w:val="none"/>
          <w:lang w:val="en-US" w:eastAsia="zh-CN" w:bidi="ar"/>
        </w:rPr>
        <w:t>6、卖方在货物发运前5天将准备发运的货物名称、规格、数量、包装箱件数、每件包装箱的尺码、毛重及对货物贮存的特殊要求等有效通知买方，以便接货。</w:t>
      </w:r>
    </w:p>
    <w:p w14:paraId="1C3234F8">
      <w:pPr>
        <w:keepNext w:val="0"/>
        <w:keepLines w:val="0"/>
        <w:pageBreakBefore w:val="0"/>
        <w:widowControl w:val="0"/>
        <w:suppressLineNumbers w:val="0"/>
        <w:shd w:val="clear" w:color="auto" w:fill="auto"/>
        <w:wordWrap/>
        <w:overflowPunct/>
        <w:topLinePunct w:val="0"/>
        <w:bidi w:val="0"/>
        <w:spacing w:before="0" w:beforeAutospacing="0" w:after="0" w:afterAutospacing="0" w:line="240" w:lineRule="auto"/>
        <w:ind w:left="1" w:right="-235" w:rightChars="-112" w:firstLine="480" w:firstLineChars="200"/>
        <w:jc w:val="both"/>
        <w:rPr>
          <w:rFonts w:hint="eastAsia" w:ascii="新宋体" w:hAnsi="新宋体" w:eastAsia="新宋体" w:cs="新宋体"/>
          <w:color w:val="auto"/>
          <w:kern w:val="2"/>
          <w:sz w:val="24"/>
          <w:szCs w:val="24"/>
          <w:highlight w:val="none"/>
          <w:lang w:val="en-US" w:eastAsia="zh-CN" w:bidi="ar"/>
        </w:rPr>
      </w:pPr>
      <w:r>
        <w:rPr>
          <w:rFonts w:hint="eastAsia" w:ascii="新宋体" w:hAnsi="新宋体" w:eastAsia="新宋体" w:cs="新宋体"/>
          <w:color w:val="auto"/>
          <w:kern w:val="2"/>
          <w:sz w:val="24"/>
          <w:szCs w:val="24"/>
          <w:highlight w:val="none"/>
          <w:lang w:val="en-US" w:eastAsia="zh-CN" w:bidi="ar"/>
        </w:rPr>
        <w:t>7、卖方所供货物在不影响第二次销售情况下，买方有权要求退货，退货所产生的费用全部由卖方承担。</w:t>
      </w:r>
    </w:p>
    <w:p w14:paraId="55A96BE1">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2" w:firstLineChars="200"/>
        <w:jc w:val="both"/>
        <w:rPr>
          <w:rFonts w:hint="eastAsia" w:ascii="新宋体" w:hAnsi="新宋体" w:eastAsia="新宋体" w:cs="新宋体"/>
          <w:b/>
          <w:bCs w:val="0"/>
          <w:color w:val="auto"/>
          <w:kern w:val="2"/>
          <w:sz w:val="24"/>
          <w:szCs w:val="24"/>
          <w:highlight w:val="none"/>
        </w:rPr>
      </w:pPr>
      <w:r>
        <w:rPr>
          <w:rFonts w:hint="eastAsia" w:ascii="新宋体" w:hAnsi="新宋体" w:eastAsia="新宋体" w:cs="新宋体"/>
          <w:b/>
          <w:bCs w:val="0"/>
          <w:color w:val="auto"/>
          <w:kern w:val="2"/>
          <w:sz w:val="24"/>
          <w:szCs w:val="24"/>
          <w:highlight w:val="none"/>
          <w:lang w:val="en-US" w:eastAsia="zh-CN" w:bidi="ar"/>
        </w:rPr>
        <w:t>五、合同交货期、交货方式、地点</w:t>
      </w:r>
    </w:p>
    <w:p w14:paraId="3E52E74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1" w:right="-235" w:rightChars="-112" w:firstLine="480" w:firstLineChars="200"/>
        <w:jc w:val="both"/>
        <w:textAlignment w:val="auto"/>
        <w:rPr>
          <w:rFonts w:hint="eastAsia" w:ascii="新宋体" w:hAnsi="新宋体" w:eastAsia="新宋体" w:cs="新宋体"/>
          <w:color w:val="auto"/>
          <w:kern w:val="2"/>
          <w:sz w:val="24"/>
          <w:szCs w:val="24"/>
          <w:highlight w:val="none"/>
        </w:rPr>
      </w:pPr>
      <w:r>
        <w:rPr>
          <w:rFonts w:hint="eastAsia" w:ascii="新宋体" w:hAnsi="新宋体" w:eastAsia="新宋体" w:cs="新宋体"/>
          <w:sz w:val="24"/>
          <w:szCs w:val="24"/>
          <w:highlight w:val="none"/>
          <w:lang w:val="en-US" w:eastAsia="zh-CN"/>
        </w:rPr>
        <w:t>1、</w:t>
      </w:r>
      <w:r>
        <w:rPr>
          <w:rFonts w:hint="eastAsia" w:ascii="新宋体" w:hAnsi="新宋体" w:eastAsia="新宋体" w:cs="新宋体"/>
          <w:color w:val="auto"/>
          <w:kern w:val="2"/>
          <w:sz w:val="24"/>
          <w:szCs w:val="24"/>
          <w:highlight w:val="none"/>
          <w:lang w:val="en-US" w:eastAsia="zh-CN" w:bidi="ar"/>
        </w:rPr>
        <w:t>供货时间：</w:t>
      </w:r>
      <w:r>
        <w:rPr>
          <w:rFonts w:hint="eastAsia" w:ascii="宋体" w:hAnsi="宋体" w:eastAsia="宋体" w:cs="宋体"/>
          <w:b/>
          <w:bCs/>
          <w:color w:val="auto"/>
          <w:kern w:val="2"/>
          <w:sz w:val="24"/>
          <w:szCs w:val="24"/>
          <w:highlight w:val="none"/>
          <w:lang w:val="en-US" w:eastAsia="zh-CN" w:bidi="ar"/>
        </w:rPr>
        <w:t>合同签订之日起至202</w:t>
      </w:r>
      <w:r>
        <w:rPr>
          <w:rFonts w:hint="eastAsia" w:ascii="宋体" w:hAnsi="宋体" w:cs="宋体"/>
          <w:b/>
          <w:bCs/>
          <w:color w:val="auto"/>
          <w:kern w:val="2"/>
          <w:sz w:val="24"/>
          <w:szCs w:val="24"/>
          <w:highlight w:val="none"/>
          <w:lang w:val="en-US" w:eastAsia="zh-CN" w:bidi="ar"/>
        </w:rPr>
        <w:t>5</w:t>
      </w:r>
      <w:r>
        <w:rPr>
          <w:rFonts w:hint="eastAsia" w:ascii="宋体" w:hAnsi="宋体" w:eastAsia="宋体" w:cs="宋体"/>
          <w:b/>
          <w:bCs/>
          <w:color w:val="auto"/>
          <w:kern w:val="2"/>
          <w:sz w:val="24"/>
          <w:szCs w:val="24"/>
          <w:highlight w:val="none"/>
          <w:lang w:val="en-US" w:eastAsia="zh-CN" w:bidi="ar"/>
        </w:rPr>
        <w:t>年</w:t>
      </w:r>
      <w:r>
        <w:rPr>
          <w:rFonts w:hint="eastAsia" w:ascii="宋体" w:hAnsi="宋体" w:cs="宋体"/>
          <w:b/>
          <w:bCs/>
          <w:color w:val="auto"/>
          <w:kern w:val="2"/>
          <w:sz w:val="24"/>
          <w:szCs w:val="24"/>
          <w:highlight w:val="none"/>
          <w:lang w:val="en-US" w:eastAsia="zh-CN" w:bidi="ar"/>
        </w:rPr>
        <w:t>7</w:t>
      </w:r>
      <w:r>
        <w:rPr>
          <w:rFonts w:hint="eastAsia" w:ascii="宋体" w:hAnsi="宋体" w:eastAsia="宋体" w:cs="宋体"/>
          <w:b/>
          <w:bCs/>
          <w:color w:val="auto"/>
          <w:kern w:val="2"/>
          <w:sz w:val="24"/>
          <w:szCs w:val="24"/>
          <w:highlight w:val="none"/>
          <w:lang w:val="en-US" w:eastAsia="zh-CN" w:bidi="ar"/>
        </w:rPr>
        <w:t>月</w:t>
      </w:r>
      <w:r>
        <w:rPr>
          <w:rFonts w:hint="eastAsia" w:ascii="宋体" w:hAnsi="宋体" w:cs="宋体"/>
          <w:b/>
          <w:bCs/>
          <w:color w:val="auto"/>
          <w:kern w:val="2"/>
          <w:sz w:val="24"/>
          <w:szCs w:val="24"/>
          <w:highlight w:val="none"/>
          <w:lang w:val="en-US" w:eastAsia="zh-CN" w:bidi="ar"/>
        </w:rPr>
        <w:t>25</w:t>
      </w:r>
      <w:r>
        <w:rPr>
          <w:rFonts w:hint="eastAsia" w:ascii="宋体" w:hAnsi="宋体" w:eastAsia="宋体" w:cs="宋体"/>
          <w:b/>
          <w:bCs/>
          <w:color w:val="auto"/>
          <w:kern w:val="2"/>
          <w:sz w:val="24"/>
          <w:szCs w:val="24"/>
          <w:highlight w:val="none"/>
          <w:lang w:val="en-US" w:eastAsia="zh-CN" w:bidi="ar"/>
        </w:rPr>
        <w:t>日止</w:t>
      </w:r>
      <w:r>
        <w:rPr>
          <w:rFonts w:hint="eastAsia" w:ascii="宋体" w:hAnsi="宋体" w:cs="宋体"/>
          <w:b/>
          <w:bCs/>
          <w:color w:val="auto"/>
          <w:kern w:val="2"/>
          <w:sz w:val="24"/>
          <w:szCs w:val="24"/>
          <w:highlight w:val="none"/>
          <w:lang w:val="en-US" w:eastAsia="zh-CN" w:bidi="ar"/>
        </w:rPr>
        <w:t>，</w:t>
      </w:r>
      <w:r>
        <w:rPr>
          <w:rFonts w:hint="eastAsia" w:ascii="宋体" w:hAnsi="宋体" w:eastAsia="宋体" w:cs="宋体"/>
          <w:b/>
          <w:bCs/>
          <w:color w:val="auto"/>
          <w:kern w:val="2"/>
          <w:sz w:val="24"/>
          <w:szCs w:val="24"/>
          <w:highlight w:val="none"/>
          <w:lang w:val="en-US" w:eastAsia="zh-CN" w:bidi="ar"/>
        </w:rPr>
        <w:t>卖方</w:t>
      </w:r>
      <w:r>
        <w:rPr>
          <w:rFonts w:hint="eastAsia" w:ascii="宋体" w:hAnsi="宋体" w:cs="宋体"/>
          <w:b/>
          <w:bCs/>
          <w:color w:val="auto"/>
          <w:kern w:val="2"/>
          <w:sz w:val="24"/>
          <w:szCs w:val="24"/>
          <w:highlight w:val="none"/>
          <w:lang w:val="en-US" w:eastAsia="zh-CN" w:bidi="ar"/>
        </w:rPr>
        <w:t>将</w:t>
      </w:r>
      <w:r>
        <w:rPr>
          <w:rFonts w:hint="eastAsia" w:ascii="宋体" w:hAnsi="宋体" w:eastAsia="宋体" w:cs="宋体"/>
          <w:b/>
          <w:bCs/>
          <w:color w:val="auto"/>
          <w:kern w:val="2"/>
          <w:sz w:val="24"/>
          <w:szCs w:val="24"/>
          <w:highlight w:val="none"/>
          <w:lang w:val="en-US" w:eastAsia="zh-CN" w:bidi="ar"/>
        </w:rPr>
        <w:t>货物</w:t>
      </w:r>
      <w:r>
        <w:rPr>
          <w:rFonts w:hint="eastAsia" w:ascii="宋体" w:hAnsi="宋体" w:cs="宋体"/>
          <w:b/>
          <w:bCs/>
          <w:color w:val="auto"/>
          <w:kern w:val="2"/>
          <w:sz w:val="24"/>
          <w:szCs w:val="24"/>
          <w:highlight w:val="none"/>
          <w:lang w:val="en-US" w:eastAsia="zh-CN" w:bidi="ar"/>
        </w:rPr>
        <w:t>送</w:t>
      </w:r>
      <w:r>
        <w:rPr>
          <w:rFonts w:hint="eastAsia" w:ascii="宋体" w:hAnsi="宋体" w:eastAsia="宋体" w:cs="宋体"/>
          <w:b/>
          <w:bCs/>
          <w:color w:val="auto"/>
          <w:kern w:val="2"/>
          <w:sz w:val="24"/>
          <w:szCs w:val="24"/>
          <w:highlight w:val="none"/>
          <w:lang w:val="en-US" w:eastAsia="zh-CN" w:bidi="ar"/>
        </w:rPr>
        <w:t>到指定现场；每逾期一天支付违约金</w:t>
      </w:r>
      <w:r>
        <w:rPr>
          <w:rFonts w:hint="eastAsia" w:ascii="宋体" w:hAnsi="宋体" w:cs="宋体"/>
          <w:b/>
          <w:bCs/>
          <w:color w:val="auto"/>
          <w:kern w:val="2"/>
          <w:sz w:val="24"/>
          <w:szCs w:val="24"/>
          <w:highlight w:val="none"/>
          <w:u w:val="single"/>
          <w:lang w:val="en-US" w:eastAsia="zh-CN" w:bidi="ar"/>
        </w:rPr>
        <w:t>1</w:t>
      </w:r>
      <w:r>
        <w:rPr>
          <w:rFonts w:hint="eastAsia" w:ascii="宋体" w:hAnsi="宋体" w:eastAsia="宋体" w:cs="宋体"/>
          <w:b/>
          <w:bCs/>
          <w:color w:val="auto"/>
          <w:kern w:val="2"/>
          <w:sz w:val="24"/>
          <w:szCs w:val="24"/>
          <w:highlight w:val="none"/>
          <w:u w:val="single"/>
          <w:lang w:val="en-US" w:eastAsia="zh-CN" w:bidi="ar"/>
        </w:rPr>
        <w:t>000</w:t>
      </w:r>
      <w:r>
        <w:rPr>
          <w:rFonts w:hint="eastAsia" w:ascii="宋体" w:hAnsi="宋体" w:eastAsia="宋体" w:cs="宋体"/>
          <w:b/>
          <w:bCs/>
          <w:color w:val="auto"/>
          <w:kern w:val="2"/>
          <w:sz w:val="24"/>
          <w:szCs w:val="24"/>
          <w:highlight w:val="none"/>
          <w:lang w:val="en-US" w:eastAsia="zh-CN" w:bidi="ar"/>
        </w:rPr>
        <w:t>元。</w:t>
      </w:r>
    </w:p>
    <w:p w14:paraId="33D51E90">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本项目合同期内，卖方逾期到货累计发生三次，买方有权单方面终止合同。</w:t>
      </w:r>
    </w:p>
    <w:p w14:paraId="61AA9666">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2、供货地点：买方指定地点。</w:t>
      </w:r>
    </w:p>
    <w:p w14:paraId="02625192">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2" w:firstLineChars="200"/>
        <w:jc w:val="both"/>
        <w:rPr>
          <w:rFonts w:hint="eastAsia" w:ascii="新宋体" w:hAnsi="新宋体" w:eastAsia="新宋体" w:cs="新宋体"/>
          <w:b/>
          <w:bCs w:val="0"/>
          <w:color w:val="auto"/>
          <w:kern w:val="2"/>
          <w:sz w:val="24"/>
          <w:szCs w:val="24"/>
          <w:highlight w:val="none"/>
        </w:rPr>
      </w:pPr>
      <w:r>
        <w:rPr>
          <w:rFonts w:hint="eastAsia" w:ascii="新宋体" w:hAnsi="新宋体" w:eastAsia="新宋体" w:cs="新宋体"/>
          <w:b/>
          <w:bCs w:val="0"/>
          <w:color w:val="auto"/>
          <w:kern w:val="2"/>
          <w:sz w:val="24"/>
          <w:szCs w:val="24"/>
          <w:highlight w:val="none"/>
          <w:lang w:val="en-US" w:eastAsia="zh-CN" w:bidi="ar"/>
        </w:rPr>
        <w:t>六、质量保证和质量保证期</w:t>
      </w:r>
    </w:p>
    <w:p w14:paraId="2197046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480" w:firstLineChars="200"/>
        <w:jc w:val="both"/>
        <w:textAlignment w:val="baseline"/>
        <w:rPr>
          <w:rFonts w:hint="eastAsia" w:ascii="新宋体" w:hAnsi="新宋体" w:eastAsia="新宋体" w:cs="新宋体"/>
          <w:color w:val="auto"/>
          <w:kern w:val="2"/>
          <w:sz w:val="24"/>
          <w:szCs w:val="24"/>
          <w:highlight w:val="none"/>
          <w:vertAlign w:val="baseline"/>
        </w:rPr>
      </w:pPr>
      <w:r>
        <w:rPr>
          <w:rFonts w:hint="eastAsia" w:ascii="新宋体" w:hAnsi="新宋体" w:eastAsia="新宋体" w:cs="新宋体"/>
          <w:color w:val="auto"/>
          <w:kern w:val="2"/>
          <w:sz w:val="24"/>
          <w:szCs w:val="24"/>
          <w:highlight w:val="none"/>
          <w:vertAlign w:val="baseline"/>
          <w:lang w:val="en-US" w:eastAsia="zh-CN" w:bidi="ar"/>
        </w:rPr>
        <w:t>1、卖方保证所提供的货物是全新的、未使用过的。</w:t>
      </w:r>
    </w:p>
    <w:p w14:paraId="0075FE5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480" w:firstLineChars="200"/>
        <w:jc w:val="both"/>
        <w:textAlignment w:val="baseline"/>
        <w:rPr>
          <w:rFonts w:hint="eastAsia" w:ascii="新宋体" w:hAnsi="新宋体" w:eastAsia="新宋体" w:cs="新宋体"/>
          <w:color w:val="auto"/>
          <w:kern w:val="2"/>
          <w:sz w:val="24"/>
          <w:szCs w:val="24"/>
          <w:highlight w:val="none"/>
          <w:vertAlign w:val="baseline"/>
        </w:rPr>
      </w:pPr>
      <w:r>
        <w:rPr>
          <w:rFonts w:hint="eastAsia" w:ascii="新宋体" w:hAnsi="新宋体" w:eastAsia="新宋体" w:cs="新宋体"/>
          <w:color w:val="auto"/>
          <w:kern w:val="2"/>
          <w:sz w:val="24"/>
          <w:szCs w:val="24"/>
          <w:highlight w:val="none"/>
          <w:vertAlign w:val="baseline"/>
          <w:lang w:val="en-US" w:eastAsia="zh-CN" w:bidi="ar"/>
        </w:rPr>
        <w:t>2、卖方保证采用先进的技术、优质的材料和零部件、一流的工艺、严格的质量管理为买方提供技术先进、质量上乘、外表美观并完全符合合同规定的质量、规格、性能要求的货物。</w:t>
      </w:r>
    </w:p>
    <w:p w14:paraId="3DB1F90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480" w:firstLineChars="200"/>
        <w:jc w:val="both"/>
        <w:textAlignment w:val="baseline"/>
        <w:rPr>
          <w:rFonts w:hint="eastAsia" w:ascii="新宋体" w:hAnsi="新宋体" w:eastAsia="新宋体" w:cs="新宋体"/>
          <w:color w:val="auto"/>
          <w:kern w:val="2"/>
          <w:sz w:val="24"/>
          <w:szCs w:val="24"/>
          <w:highlight w:val="none"/>
          <w:vertAlign w:val="baseline"/>
        </w:rPr>
      </w:pPr>
      <w:r>
        <w:rPr>
          <w:rFonts w:hint="eastAsia" w:ascii="新宋体" w:hAnsi="新宋体" w:eastAsia="新宋体" w:cs="新宋体"/>
          <w:color w:val="auto"/>
          <w:kern w:val="2"/>
          <w:sz w:val="24"/>
          <w:szCs w:val="24"/>
          <w:highlight w:val="none"/>
          <w:vertAlign w:val="baseline"/>
          <w:lang w:val="en-US" w:eastAsia="zh-CN" w:bidi="ar"/>
        </w:rPr>
        <w:t>3、卖方应对外购或外协的零部件的质量和技术性能负全部责任。</w:t>
      </w:r>
    </w:p>
    <w:p w14:paraId="698F8AE0">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480" w:firstLineChars="200"/>
        <w:jc w:val="both"/>
        <w:textAlignment w:val="baseline"/>
        <w:rPr>
          <w:rFonts w:hint="eastAsia" w:ascii="新宋体" w:hAnsi="新宋体" w:eastAsia="新宋体" w:cs="新宋体"/>
          <w:color w:val="auto"/>
          <w:kern w:val="2"/>
          <w:sz w:val="24"/>
          <w:szCs w:val="24"/>
          <w:highlight w:val="none"/>
          <w:vertAlign w:val="baseline"/>
        </w:rPr>
      </w:pPr>
      <w:r>
        <w:rPr>
          <w:rFonts w:hint="eastAsia" w:ascii="新宋体" w:hAnsi="新宋体" w:eastAsia="新宋体" w:cs="新宋体"/>
          <w:color w:val="auto"/>
          <w:kern w:val="2"/>
          <w:sz w:val="24"/>
          <w:szCs w:val="24"/>
          <w:highlight w:val="none"/>
          <w:vertAlign w:val="baseline"/>
          <w:lang w:val="en-US" w:eastAsia="zh-CN" w:bidi="ar"/>
        </w:rPr>
        <w:t>4、卖方保证所提供的货物在正确安装、正常使用和维护保养的情况下，具有使买方满意的使用性能和使用寿命。</w:t>
      </w:r>
    </w:p>
    <w:p w14:paraId="755F5F04">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2"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b/>
          <w:bCs/>
          <w:color w:val="auto"/>
          <w:kern w:val="2"/>
          <w:sz w:val="24"/>
          <w:szCs w:val="24"/>
          <w:highlight w:val="none"/>
          <w:lang w:val="en-US" w:eastAsia="zh-CN" w:bidi="ar"/>
        </w:rPr>
        <w:t>5、</w:t>
      </w:r>
      <w:r>
        <w:rPr>
          <w:rFonts w:hint="eastAsia" w:ascii="宋体" w:hAnsi="宋体" w:eastAsia="宋体" w:cs="宋体"/>
          <w:b/>
          <w:bCs/>
          <w:sz w:val="24"/>
          <w:szCs w:val="24"/>
          <w:highlight w:val="none"/>
          <w:lang w:val="en-US" w:eastAsia="zh-CN"/>
        </w:rPr>
        <w:t>货物到场、验收合格后1年</w:t>
      </w:r>
      <w:r>
        <w:rPr>
          <w:rFonts w:hint="eastAsia" w:ascii="新宋体" w:hAnsi="新宋体" w:eastAsia="新宋体" w:cs="新宋体"/>
          <w:b/>
          <w:bCs/>
          <w:color w:val="auto"/>
          <w:kern w:val="2"/>
          <w:sz w:val="24"/>
          <w:szCs w:val="24"/>
          <w:highlight w:val="none"/>
          <w:lang w:val="en-US" w:eastAsia="zh-CN" w:bidi="ar"/>
        </w:rPr>
        <w:t>。</w:t>
      </w:r>
      <w:r>
        <w:rPr>
          <w:rFonts w:hint="eastAsia" w:ascii="新宋体" w:hAnsi="新宋体" w:eastAsia="新宋体" w:cs="新宋体"/>
          <w:color w:val="auto"/>
          <w:kern w:val="2"/>
          <w:sz w:val="24"/>
          <w:szCs w:val="24"/>
          <w:highlight w:val="none"/>
          <w:lang w:val="en-US" w:eastAsia="zh-CN" w:bidi="ar"/>
        </w:rPr>
        <w:t>质保期内因货物自身质量问题发生故障，卖方应负责及时修复、妥善处理或更换，发生的费用由卖方负责。无论在质保期内还是质保期满后，卖方负责对其实施的项目提供现场服务。</w:t>
      </w:r>
    </w:p>
    <w:p w14:paraId="5102ADF3">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2" w:firstLineChars="200"/>
        <w:jc w:val="both"/>
        <w:rPr>
          <w:rFonts w:hint="eastAsia" w:ascii="新宋体" w:hAnsi="新宋体" w:eastAsia="新宋体" w:cs="新宋体"/>
          <w:b/>
          <w:bCs w:val="0"/>
          <w:color w:val="auto"/>
          <w:kern w:val="2"/>
          <w:sz w:val="24"/>
          <w:szCs w:val="24"/>
          <w:highlight w:val="none"/>
        </w:rPr>
      </w:pPr>
      <w:r>
        <w:rPr>
          <w:rFonts w:hint="eastAsia" w:ascii="新宋体" w:hAnsi="新宋体" w:eastAsia="新宋体" w:cs="新宋体"/>
          <w:b/>
          <w:bCs w:val="0"/>
          <w:color w:val="auto"/>
          <w:kern w:val="2"/>
          <w:sz w:val="24"/>
          <w:szCs w:val="24"/>
          <w:highlight w:val="none"/>
          <w:lang w:val="en-US" w:eastAsia="zh-CN" w:bidi="ar"/>
        </w:rPr>
        <w:t>七、开票及付款方式</w:t>
      </w:r>
    </w:p>
    <w:p w14:paraId="2B8A7C6A">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2" w:firstLineChars="200"/>
        <w:jc w:val="both"/>
        <w:rPr>
          <w:rFonts w:hint="eastAsia" w:ascii="新宋体" w:hAnsi="新宋体" w:eastAsia="新宋体" w:cs="新宋体"/>
          <w:b/>
          <w:bCs w:val="0"/>
          <w:color w:val="auto"/>
          <w:kern w:val="2"/>
          <w:sz w:val="24"/>
          <w:szCs w:val="24"/>
          <w:highlight w:val="none"/>
        </w:rPr>
      </w:pPr>
      <w:r>
        <w:rPr>
          <w:rFonts w:hint="eastAsia" w:ascii="新宋体" w:hAnsi="新宋体" w:eastAsia="新宋体" w:cs="新宋体"/>
          <w:b/>
          <w:bCs/>
          <w:color w:val="auto"/>
          <w:kern w:val="2"/>
          <w:sz w:val="24"/>
          <w:szCs w:val="24"/>
          <w:highlight w:val="none"/>
          <w:lang w:val="en-US" w:eastAsia="zh-CN" w:bidi="ar"/>
        </w:rPr>
        <w:t>货物运至买方指定仓库或者施工现场、验收合格后支付95%的到货款，同时卖方提供13%的全额增值税专用发票，剩余5%的到货款在质保期满后支付（不计息）。</w:t>
      </w:r>
    </w:p>
    <w:p w14:paraId="4D6B4F99">
      <w:pPr>
        <w:keepNext w:val="0"/>
        <w:keepLines w:val="0"/>
        <w:pageBreakBefore w:val="0"/>
        <w:widowControl w:val="0"/>
        <w:suppressLineNumbers w:val="0"/>
        <w:shd w:val="clear" w:color="auto" w:fill="auto"/>
        <w:wordWrap/>
        <w:overflowPunct/>
        <w:topLinePunct w:val="0"/>
        <w:bidi w:val="0"/>
        <w:spacing w:before="0" w:beforeAutospacing="0" w:after="0" w:afterAutospacing="0" w:line="240" w:lineRule="auto"/>
        <w:ind w:left="1" w:right="-235" w:rightChars="-112" w:firstLine="482" w:firstLineChars="200"/>
        <w:jc w:val="both"/>
        <w:rPr>
          <w:rFonts w:hint="eastAsia" w:ascii="新宋体" w:hAnsi="新宋体" w:eastAsia="新宋体" w:cs="新宋体"/>
          <w:b w:val="0"/>
          <w:bCs/>
          <w:color w:val="auto"/>
          <w:kern w:val="2"/>
          <w:sz w:val="24"/>
          <w:szCs w:val="24"/>
          <w:highlight w:val="none"/>
          <w:lang w:val="en-US" w:eastAsia="zh-CN" w:bidi="ar"/>
        </w:rPr>
      </w:pPr>
      <w:r>
        <w:rPr>
          <w:rFonts w:hint="eastAsia" w:ascii="新宋体" w:hAnsi="新宋体" w:eastAsia="新宋体" w:cs="新宋体"/>
          <w:b/>
          <w:bCs w:val="0"/>
          <w:color w:val="auto"/>
          <w:kern w:val="2"/>
          <w:sz w:val="24"/>
          <w:szCs w:val="24"/>
          <w:highlight w:val="none"/>
          <w:lang w:val="en-US" w:eastAsia="zh-CN" w:bidi="ar"/>
        </w:rPr>
        <w:t>对于按要求送到买方指定地点货物，卖方必须于货物送到现场签收之日起30个自然日内开具相应货物金额的增值税专用发票；若卖方未在规定要求时间内开具，买方有权选择要求卖方重新开具相应货物金额的增值税专用发票。</w:t>
      </w:r>
    </w:p>
    <w:p w14:paraId="52611E7A">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0" w:firstLineChars="200"/>
        <w:jc w:val="both"/>
        <w:rPr>
          <w:rFonts w:hint="eastAsia" w:ascii="新宋体" w:hAnsi="新宋体" w:eastAsia="新宋体" w:cs="新宋体"/>
          <w:b w:val="0"/>
          <w:bCs/>
          <w:color w:val="auto"/>
          <w:kern w:val="2"/>
          <w:sz w:val="24"/>
          <w:szCs w:val="24"/>
          <w:highlight w:val="none"/>
        </w:rPr>
      </w:pPr>
      <w:r>
        <w:rPr>
          <w:rFonts w:hint="eastAsia" w:ascii="新宋体" w:hAnsi="新宋体" w:eastAsia="新宋体" w:cs="新宋体"/>
          <w:b w:val="0"/>
          <w:bCs/>
          <w:color w:val="auto"/>
          <w:kern w:val="2"/>
          <w:sz w:val="24"/>
          <w:szCs w:val="24"/>
          <w:highlight w:val="none"/>
          <w:lang w:val="en-US" w:eastAsia="zh-CN" w:bidi="ar"/>
        </w:rPr>
        <w:t>本合同除发生下列情况可按投标报价书中的数量进行价格调整合同以外，其它一律不得调整：</w:t>
      </w:r>
    </w:p>
    <w:p w14:paraId="3FDA4E61">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0" w:firstLineChars="200"/>
        <w:jc w:val="both"/>
        <w:rPr>
          <w:rFonts w:hint="eastAsia" w:ascii="新宋体" w:hAnsi="新宋体" w:eastAsia="新宋体" w:cs="新宋体"/>
          <w:b w:val="0"/>
          <w:bCs/>
          <w:color w:val="auto"/>
          <w:kern w:val="2"/>
          <w:sz w:val="24"/>
          <w:szCs w:val="24"/>
          <w:highlight w:val="none"/>
        </w:rPr>
      </w:pPr>
      <w:r>
        <w:rPr>
          <w:rFonts w:hint="eastAsia" w:ascii="新宋体" w:hAnsi="新宋体" w:eastAsia="新宋体" w:cs="新宋体"/>
          <w:b w:val="0"/>
          <w:bCs/>
          <w:color w:val="auto"/>
          <w:kern w:val="2"/>
          <w:sz w:val="24"/>
          <w:szCs w:val="24"/>
          <w:highlight w:val="none"/>
          <w:lang w:val="en-US" w:eastAsia="zh-CN" w:bidi="ar"/>
        </w:rPr>
        <w:t>1、工程建筑设计作较大的修改；</w:t>
      </w:r>
    </w:p>
    <w:p w14:paraId="58ABD143">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0" w:firstLineChars="200"/>
        <w:jc w:val="both"/>
        <w:rPr>
          <w:rFonts w:hint="eastAsia" w:ascii="新宋体" w:hAnsi="新宋体" w:eastAsia="新宋体" w:cs="新宋体"/>
          <w:b w:val="0"/>
          <w:bCs/>
          <w:color w:val="auto"/>
          <w:kern w:val="2"/>
          <w:sz w:val="24"/>
          <w:szCs w:val="24"/>
          <w:highlight w:val="none"/>
        </w:rPr>
      </w:pPr>
      <w:r>
        <w:rPr>
          <w:rFonts w:hint="eastAsia" w:ascii="新宋体" w:hAnsi="新宋体" w:eastAsia="新宋体" w:cs="新宋体"/>
          <w:b w:val="0"/>
          <w:bCs/>
          <w:color w:val="auto"/>
          <w:kern w:val="2"/>
          <w:sz w:val="24"/>
          <w:szCs w:val="24"/>
          <w:highlight w:val="none"/>
          <w:lang w:val="en-US" w:eastAsia="zh-CN" w:bidi="ar"/>
        </w:rPr>
        <w:t>2、因买方实际需要调整原设计方案。</w:t>
      </w:r>
    </w:p>
    <w:p w14:paraId="263C69CB">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2" w:firstLineChars="200"/>
        <w:jc w:val="both"/>
        <w:rPr>
          <w:rFonts w:hint="eastAsia" w:ascii="新宋体" w:hAnsi="新宋体" w:eastAsia="新宋体" w:cs="新宋体"/>
          <w:b/>
          <w:bCs w:val="0"/>
          <w:color w:val="auto"/>
          <w:kern w:val="2"/>
          <w:sz w:val="24"/>
          <w:szCs w:val="24"/>
          <w:highlight w:val="none"/>
        </w:rPr>
      </w:pPr>
      <w:r>
        <w:rPr>
          <w:rFonts w:hint="eastAsia" w:ascii="新宋体" w:hAnsi="新宋体" w:eastAsia="新宋体" w:cs="新宋体"/>
          <w:b/>
          <w:bCs w:val="0"/>
          <w:color w:val="auto"/>
          <w:kern w:val="2"/>
          <w:sz w:val="24"/>
          <w:szCs w:val="24"/>
          <w:highlight w:val="none"/>
          <w:lang w:val="en-US" w:eastAsia="zh-CN" w:bidi="ar"/>
        </w:rPr>
        <w:t>八、货物检验和技术服务</w:t>
      </w:r>
    </w:p>
    <w:p w14:paraId="1850074C">
      <w:pPr>
        <w:spacing w:line="240" w:lineRule="auto"/>
        <w:ind w:firstLine="482" w:firstLineChars="200"/>
        <w:rPr>
          <w:rFonts w:hint="eastAsia" w:asciiTheme="minorEastAsia" w:hAnsiTheme="minorEastAsia" w:eastAsiaTheme="minorEastAsia" w:cstheme="minorEastAsia"/>
          <w:b/>
          <w:bCs/>
          <w:color w:val="auto"/>
          <w:kern w:val="2"/>
          <w:sz w:val="24"/>
          <w:szCs w:val="24"/>
          <w:highlight w:val="none"/>
          <w:lang w:val="en-US" w:eastAsia="zh-CN" w:bidi="ar"/>
        </w:rPr>
      </w:pPr>
      <w:r>
        <w:rPr>
          <w:rFonts w:hint="eastAsia" w:asciiTheme="minorEastAsia" w:hAnsiTheme="minorEastAsia" w:eastAsiaTheme="minorEastAsia" w:cstheme="minorEastAsia"/>
          <w:b/>
          <w:bCs/>
          <w:color w:val="auto"/>
          <w:kern w:val="2"/>
          <w:sz w:val="24"/>
          <w:szCs w:val="24"/>
          <w:highlight w:val="none"/>
          <w:lang w:val="en-US" w:eastAsia="zh-CN" w:bidi="ar"/>
        </w:rPr>
        <w:t>1、对于卖方所供货物，买方可按GB/T 11836-2023 Ⅱ级管标准随机抽检一次送有资质第三方检测，检测费用由卖方承担（检测送样的数量须由卖方事后补齐给买方）。若检测不合格，</w:t>
      </w:r>
      <w:r>
        <w:rPr>
          <w:rFonts w:hint="eastAsia" w:asciiTheme="minorEastAsia" w:hAnsiTheme="minorEastAsia" w:eastAsiaTheme="minorEastAsia" w:cstheme="minorEastAsia"/>
          <w:b/>
          <w:bCs/>
          <w:color w:val="auto"/>
          <w:sz w:val="24"/>
          <w:szCs w:val="24"/>
        </w:rPr>
        <w:t>第一次发现卖方须立即更换货物，并支付违约金</w:t>
      </w:r>
      <w:r>
        <w:rPr>
          <w:rFonts w:hint="eastAsia" w:asciiTheme="minorEastAsia" w:hAnsiTheme="minorEastAsia" w:eastAsiaTheme="minorEastAsia" w:cstheme="minorEastAsia"/>
          <w:b/>
          <w:bCs/>
          <w:color w:val="auto"/>
          <w:sz w:val="24"/>
          <w:szCs w:val="24"/>
          <w:lang w:val="en-US" w:eastAsia="zh-CN"/>
        </w:rPr>
        <w:t>5</w:t>
      </w:r>
      <w:r>
        <w:rPr>
          <w:rFonts w:hint="eastAsia" w:asciiTheme="minorEastAsia" w:hAnsiTheme="minorEastAsia" w:eastAsiaTheme="minorEastAsia" w:cstheme="minorEastAsia"/>
          <w:b/>
          <w:bCs/>
          <w:color w:val="auto"/>
          <w:sz w:val="24"/>
          <w:szCs w:val="24"/>
        </w:rPr>
        <w:t>000元；第二次发现支付违约金</w:t>
      </w:r>
      <w:r>
        <w:rPr>
          <w:rFonts w:hint="eastAsia" w:asciiTheme="minorEastAsia" w:hAnsiTheme="minorEastAsia" w:eastAsiaTheme="minorEastAsia" w:cstheme="minorEastAsia"/>
          <w:b/>
          <w:bCs/>
          <w:color w:val="auto"/>
          <w:sz w:val="24"/>
          <w:szCs w:val="24"/>
          <w:lang w:val="en-US" w:eastAsia="zh-CN"/>
        </w:rPr>
        <w:t>1</w:t>
      </w:r>
      <w:r>
        <w:rPr>
          <w:rFonts w:hint="eastAsia" w:asciiTheme="minorEastAsia" w:hAnsiTheme="minorEastAsia" w:eastAsiaTheme="minorEastAsia" w:cstheme="minorEastAsia"/>
          <w:b/>
          <w:bCs/>
          <w:color w:val="auto"/>
          <w:sz w:val="24"/>
          <w:szCs w:val="24"/>
        </w:rPr>
        <w:t>0000元；第三次发现支付违约金</w:t>
      </w:r>
      <w:r>
        <w:rPr>
          <w:rFonts w:hint="eastAsia" w:asciiTheme="minorEastAsia" w:hAnsiTheme="minorEastAsia" w:eastAsiaTheme="minorEastAsia" w:cstheme="minorEastAsia"/>
          <w:b/>
          <w:bCs/>
          <w:color w:val="auto"/>
          <w:sz w:val="24"/>
          <w:szCs w:val="24"/>
          <w:lang w:val="en-US" w:eastAsia="zh-CN"/>
        </w:rPr>
        <w:t>15</w:t>
      </w:r>
      <w:r>
        <w:rPr>
          <w:rFonts w:hint="eastAsia" w:asciiTheme="minorEastAsia" w:hAnsiTheme="minorEastAsia" w:eastAsiaTheme="minorEastAsia" w:cstheme="minorEastAsia"/>
          <w:b/>
          <w:bCs/>
          <w:color w:val="auto"/>
          <w:sz w:val="24"/>
          <w:szCs w:val="24"/>
        </w:rPr>
        <w:t>000元，以此类推，合同期内次数累计计算</w:t>
      </w:r>
      <w:r>
        <w:rPr>
          <w:rFonts w:hint="eastAsia" w:asciiTheme="minorEastAsia" w:hAnsiTheme="minorEastAsia" w:eastAsiaTheme="minorEastAsia" w:cstheme="minorEastAsia"/>
          <w:b/>
          <w:bCs/>
          <w:color w:val="auto"/>
          <w:sz w:val="24"/>
          <w:szCs w:val="24"/>
          <w:lang w:val="en-US" w:eastAsia="zh-CN"/>
        </w:rPr>
        <w:t>；</w:t>
      </w:r>
      <w:r>
        <w:rPr>
          <w:rFonts w:hint="eastAsia" w:asciiTheme="minorEastAsia" w:hAnsiTheme="minorEastAsia" w:eastAsiaTheme="minorEastAsia" w:cstheme="minorEastAsia"/>
          <w:b/>
          <w:bCs/>
          <w:color w:val="auto"/>
          <w:kern w:val="2"/>
          <w:sz w:val="24"/>
          <w:szCs w:val="24"/>
          <w:highlight w:val="none"/>
          <w:lang w:val="en-US" w:eastAsia="zh-CN" w:bidi="ar"/>
        </w:rPr>
        <w:t>并承担因此所造成的一切经济损失和费用。</w:t>
      </w:r>
    </w:p>
    <w:p w14:paraId="4CED1406">
      <w:pPr>
        <w:keepNext w:val="0"/>
        <w:keepLines w:val="0"/>
        <w:pageBreakBefore w:val="0"/>
        <w:widowControl w:val="0"/>
        <w:suppressLineNumbers w:val="0"/>
        <w:wordWrap/>
        <w:overflowPunct/>
        <w:topLinePunct w:val="0"/>
        <w:autoSpaceDE w:val="0"/>
        <w:autoSpaceDN/>
        <w:bidi w:val="0"/>
        <w:snapToGrid w:val="0"/>
        <w:spacing w:before="0" w:beforeAutospacing="0" w:after="0" w:afterAutospacing="0" w:line="240" w:lineRule="auto"/>
        <w:ind w:left="0" w:right="0" w:firstLine="480" w:firstLineChars="200"/>
        <w:jc w:val="both"/>
        <w:rPr>
          <w:rFonts w:hint="eastAsia" w:ascii="新宋体" w:hAnsi="新宋体" w:eastAsia="新宋体" w:cs="新宋体"/>
          <w:b/>
          <w:bCs/>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
        </w:rPr>
        <w:t>买方认为如有必要在货物制造过程中派人到生产厂进行监制，或在货物发货</w:t>
      </w:r>
      <w:r>
        <w:rPr>
          <w:rFonts w:hint="eastAsia" w:ascii="新宋体" w:hAnsi="新宋体" w:eastAsia="新宋体" w:cs="新宋体"/>
          <w:color w:val="auto"/>
          <w:kern w:val="2"/>
          <w:sz w:val="24"/>
          <w:szCs w:val="24"/>
          <w:highlight w:val="none"/>
          <w:lang w:val="en-US" w:eastAsia="zh-CN" w:bidi="ar"/>
        </w:rPr>
        <w:t>前派人赴生产厂进行预验收，卖方应予以积极配合并对监制或预验收工作提供方便。</w:t>
      </w:r>
    </w:p>
    <w:p w14:paraId="08583473">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0" w:firstLineChars="200"/>
        <w:jc w:val="both"/>
        <w:rPr>
          <w:rFonts w:hint="eastAsia" w:ascii="新宋体" w:hAnsi="新宋体" w:eastAsia="新宋体" w:cs="新宋体"/>
          <w:b w:val="0"/>
          <w:bCs w:val="0"/>
          <w:color w:val="auto"/>
          <w:kern w:val="2"/>
          <w:sz w:val="24"/>
          <w:szCs w:val="24"/>
          <w:highlight w:val="none"/>
        </w:rPr>
      </w:pPr>
      <w:r>
        <w:rPr>
          <w:rFonts w:hint="eastAsia" w:ascii="新宋体" w:hAnsi="新宋体" w:eastAsia="新宋体" w:cs="新宋体"/>
          <w:b w:val="0"/>
          <w:bCs w:val="0"/>
          <w:color w:val="auto"/>
          <w:kern w:val="2"/>
          <w:sz w:val="24"/>
          <w:szCs w:val="24"/>
          <w:highlight w:val="none"/>
          <w:lang w:val="en-US" w:eastAsia="zh-CN" w:bidi="ar"/>
        </w:rPr>
        <w:t>2、货物到达现场后，卖方派人到现场与买方一起开箱检验，按供货范围清单验收，并由卖方人员将货物合格证、说明书等所有资料交至买方指定人员。货物若有短少或损坏，卖方应立即补足或更换全新同规格货物，费用由卖方承担，买方保留向卖方索赔的权利。</w:t>
      </w:r>
    </w:p>
    <w:p w14:paraId="3E7955DC">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3、货物的安装、调试结束后，经过试运转考核无故障，并经有关部门检验合格后，买卖双方共同签署验收合格证书，若因卖方货物质量问题及安装施工质量问题，验收不合格，卖方应及时予以处理，直至验收合格，期间发生的一切相关费用均由卖方负担，买方保留向卖方索赔的权利。</w:t>
      </w:r>
    </w:p>
    <w:p w14:paraId="402F5EBF">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0" w:firstLineChars="200"/>
        <w:jc w:val="both"/>
        <w:rPr>
          <w:rFonts w:hint="eastAsia" w:ascii="新宋体" w:hAnsi="新宋体" w:eastAsia="新宋体" w:cs="新宋体"/>
          <w:b w:val="0"/>
          <w:bCs w:val="0"/>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4、卖方负责合同执行全过程中的技术服务和支持，如负责指导安装调试，对买方的操作、维修人员进行技术培训，无论在质量保证期内还是质量保证期满后，一旦发生故障，而买方无法自行排除时，在接到买方通知后，卖方应立即派人前往买方工地处理并及</w:t>
      </w:r>
      <w:r>
        <w:rPr>
          <w:rFonts w:hint="eastAsia" w:ascii="新宋体" w:hAnsi="新宋体" w:eastAsia="新宋体" w:cs="新宋体"/>
          <w:b w:val="0"/>
          <w:bCs w:val="0"/>
          <w:color w:val="auto"/>
          <w:kern w:val="2"/>
          <w:sz w:val="24"/>
          <w:szCs w:val="24"/>
          <w:highlight w:val="none"/>
          <w:lang w:val="en-US" w:eastAsia="zh-CN" w:bidi="ar"/>
        </w:rPr>
        <w:t>时提供备品、备件。卖方保证具备安装、调试相关资质。</w:t>
      </w:r>
    </w:p>
    <w:p w14:paraId="60D8B7AF">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0" w:firstLineChars="200"/>
        <w:jc w:val="both"/>
        <w:rPr>
          <w:rFonts w:hint="eastAsia" w:ascii="新宋体" w:hAnsi="新宋体" w:eastAsia="新宋体" w:cs="新宋体"/>
          <w:b w:val="0"/>
          <w:bCs w:val="0"/>
          <w:color w:val="auto"/>
          <w:kern w:val="2"/>
          <w:sz w:val="24"/>
          <w:szCs w:val="24"/>
          <w:highlight w:val="none"/>
          <w:u w:val="none"/>
        </w:rPr>
      </w:pPr>
      <w:r>
        <w:rPr>
          <w:rFonts w:hint="eastAsia" w:ascii="新宋体" w:hAnsi="新宋体" w:eastAsia="新宋体" w:cs="新宋体"/>
          <w:b w:val="0"/>
          <w:bCs w:val="0"/>
          <w:color w:val="auto"/>
          <w:kern w:val="2"/>
          <w:sz w:val="24"/>
          <w:szCs w:val="24"/>
          <w:highlight w:val="none"/>
          <w:lang w:val="en-US" w:eastAsia="zh-CN" w:bidi="ar"/>
        </w:rPr>
        <w:t>5、卖方在接到买方的货物质量</w:t>
      </w:r>
      <w:r>
        <w:rPr>
          <w:rFonts w:hint="eastAsia" w:ascii="新宋体" w:hAnsi="新宋体" w:eastAsia="新宋体" w:cs="新宋体"/>
          <w:b w:val="0"/>
          <w:bCs w:val="0"/>
          <w:color w:val="auto"/>
          <w:sz w:val="24"/>
          <w:highlight w:val="none"/>
          <w:lang w:bidi="ar"/>
        </w:rPr>
        <w:t>或合同第六条第四款之</w:t>
      </w:r>
      <w:r>
        <w:rPr>
          <w:rFonts w:hint="eastAsia" w:ascii="新宋体" w:hAnsi="新宋体" w:eastAsia="新宋体" w:cs="新宋体"/>
          <w:b w:val="0"/>
          <w:bCs w:val="0"/>
          <w:color w:val="auto"/>
          <w:kern w:val="2"/>
          <w:sz w:val="24"/>
          <w:szCs w:val="24"/>
          <w:highlight w:val="none"/>
          <w:lang w:val="en-US" w:eastAsia="zh-CN" w:bidi="ar"/>
        </w:rPr>
        <w:t>问题反馈电话后 2个小时内响应，24个小时内响应到达现场，并最迟在第2个工作日内排除故障；2个工作日内不能修复的，必须采取临时调换等措施，以保证买收人的正常使用；如24小时内未能到达用户指定</w:t>
      </w:r>
      <w:r>
        <w:rPr>
          <w:rFonts w:hint="eastAsia" w:ascii="新宋体" w:hAnsi="新宋体" w:eastAsia="新宋体" w:cs="新宋体"/>
          <w:b w:val="0"/>
          <w:bCs w:val="0"/>
          <w:color w:val="auto"/>
          <w:kern w:val="2"/>
          <w:sz w:val="24"/>
          <w:szCs w:val="24"/>
          <w:highlight w:val="none"/>
          <w:u w:val="none"/>
          <w:lang w:val="en-US" w:eastAsia="zh-CN" w:bidi="ar"/>
        </w:rPr>
        <w:t>地点的，承担相应违约责任和因货物质量问题引起的经济责任</w:t>
      </w:r>
      <w:r>
        <w:rPr>
          <w:rFonts w:hint="eastAsia" w:ascii="新宋体" w:hAnsi="新宋体" w:eastAsia="新宋体" w:cs="新宋体"/>
          <w:b w:val="0"/>
          <w:bCs w:val="0"/>
          <w:color w:val="auto"/>
          <w:sz w:val="24"/>
          <w:highlight w:val="none"/>
          <w:u w:val="none"/>
          <w:lang w:bidi="ar"/>
        </w:rPr>
        <w:t>，卖方超时处理三次以上或</w:t>
      </w:r>
      <w:r>
        <w:rPr>
          <w:rFonts w:hint="eastAsia" w:ascii="新宋体" w:hAnsi="新宋体" w:eastAsia="新宋体" w:cs="新宋体"/>
          <w:b w:val="0"/>
          <w:bCs w:val="0"/>
          <w:color w:val="auto"/>
          <w:sz w:val="24"/>
          <w:highlight w:val="none"/>
          <w:u w:val="none"/>
          <w:lang w:val="en-US" w:eastAsia="zh-CN" w:bidi="ar"/>
        </w:rPr>
        <w:t>10个工作日</w:t>
      </w:r>
      <w:r>
        <w:rPr>
          <w:rFonts w:hint="eastAsia" w:ascii="新宋体" w:hAnsi="新宋体" w:eastAsia="新宋体" w:cs="新宋体"/>
          <w:b w:val="0"/>
          <w:bCs w:val="0"/>
          <w:color w:val="auto"/>
          <w:sz w:val="24"/>
          <w:highlight w:val="none"/>
          <w:u w:val="none"/>
          <w:lang w:bidi="ar"/>
        </w:rPr>
        <w:t>以上无法解决买方提出的有关货物质量问题的，买方有权单方面终止合同。</w:t>
      </w:r>
    </w:p>
    <w:p w14:paraId="3FE78DA6">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2" w:firstLineChars="200"/>
        <w:jc w:val="both"/>
        <w:rPr>
          <w:rFonts w:hint="eastAsia" w:ascii="新宋体" w:hAnsi="新宋体" w:eastAsia="新宋体" w:cs="新宋体"/>
          <w:b/>
          <w:bCs w:val="0"/>
          <w:color w:val="auto"/>
          <w:kern w:val="2"/>
          <w:sz w:val="24"/>
          <w:szCs w:val="24"/>
          <w:highlight w:val="none"/>
          <w:u w:val="none"/>
        </w:rPr>
      </w:pPr>
      <w:r>
        <w:rPr>
          <w:rFonts w:hint="eastAsia" w:ascii="新宋体" w:hAnsi="新宋体" w:eastAsia="新宋体" w:cs="新宋体"/>
          <w:b/>
          <w:bCs w:val="0"/>
          <w:color w:val="auto"/>
          <w:kern w:val="2"/>
          <w:sz w:val="24"/>
          <w:szCs w:val="24"/>
          <w:highlight w:val="none"/>
          <w:u w:val="none"/>
          <w:lang w:val="en-US" w:eastAsia="zh-CN" w:bidi="ar"/>
        </w:rPr>
        <w:t>九、合同修改</w:t>
      </w:r>
    </w:p>
    <w:p w14:paraId="5B53FFFB">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1、买卖双方的任何一方对合同内容提出修改，均应以书面形式通知对方，并达成由双方签署的合同修改书。</w:t>
      </w:r>
    </w:p>
    <w:p w14:paraId="5C4453ED">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2、除非买方对货物的型号、规格和涉及价格因素的技术参数和配套件提出修改，卖方不得对合同价格提出修改要求。</w:t>
      </w:r>
    </w:p>
    <w:p w14:paraId="48C948AB">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3、买方因设计施工变更货物的型号、规格和数量，卖方应承诺多退少补，并及时供货保证施工进度需要。</w:t>
      </w:r>
    </w:p>
    <w:p w14:paraId="25B7C33F">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2" w:firstLineChars="200"/>
        <w:jc w:val="both"/>
        <w:rPr>
          <w:rFonts w:hint="eastAsia" w:ascii="新宋体" w:hAnsi="新宋体" w:eastAsia="新宋体" w:cs="新宋体"/>
          <w:b/>
          <w:bCs w:val="0"/>
          <w:color w:val="auto"/>
          <w:kern w:val="2"/>
          <w:sz w:val="24"/>
          <w:szCs w:val="24"/>
          <w:highlight w:val="none"/>
        </w:rPr>
      </w:pPr>
      <w:r>
        <w:rPr>
          <w:rFonts w:hint="eastAsia" w:ascii="新宋体" w:hAnsi="新宋体" w:eastAsia="新宋体" w:cs="新宋体"/>
          <w:b/>
          <w:bCs w:val="0"/>
          <w:color w:val="auto"/>
          <w:kern w:val="2"/>
          <w:sz w:val="24"/>
          <w:szCs w:val="24"/>
          <w:highlight w:val="none"/>
          <w:lang w:val="en-US" w:eastAsia="zh-CN" w:bidi="ar"/>
        </w:rPr>
        <w:t>十、违约责任</w:t>
      </w:r>
    </w:p>
    <w:p w14:paraId="1C1B371A">
      <w:pPr>
        <w:keepNext w:val="0"/>
        <w:keepLines w:val="0"/>
        <w:pageBreakBefore w:val="0"/>
        <w:widowControl w:val="0"/>
        <w:suppressLineNumbers w:val="0"/>
        <w:wordWrap/>
        <w:overflowPunct/>
        <w:topLinePunct w:val="0"/>
        <w:autoSpaceDE w:val="0"/>
        <w:autoSpaceDN/>
        <w:bidi w:val="0"/>
        <w:spacing w:before="0" w:beforeAutospacing="0" w:after="0" w:afterAutospacing="0" w:line="240" w:lineRule="auto"/>
        <w:ind w:left="0" w:right="0"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1、质量责任</w:t>
      </w:r>
    </w:p>
    <w:p w14:paraId="19CDFE65">
      <w:pPr>
        <w:keepNext w:val="0"/>
        <w:keepLines w:val="0"/>
        <w:pageBreakBefore w:val="0"/>
        <w:widowControl w:val="0"/>
        <w:suppressLineNumbers w:val="0"/>
        <w:wordWrap/>
        <w:overflowPunct/>
        <w:topLinePunct w:val="0"/>
        <w:autoSpaceDE w:val="0"/>
        <w:autoSpaceDN/>
        <w:bidi w:val="0"/>
        <w:spacing w:before="0" w:beforeAutospacing="0" w:after="0" w:afterAutospacing="0" w:line="240" w:lineRule="auto"/>
        <w:ind w:left="0" w:right="0"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1）在货物质量保证期内，凡货物在检验、安装调试、设备试运转过程中发现的货物质量问题，由卖方负责处理，实行包修、包换、包退，直至货物符合质量要求，卖方同时承担修理、调换、退货发生的一切费用及其他由其引起的经济损失。</w:t>
      </w:r>
    </w:p>
    <w:p w14:paraId="4DCBAB51">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0" w:firstLineChars="200"/>
        <w:jc w:val="both"/>
        <w:rPr>
          <w:rFonts w:hint="eastAsia" w:ascii="新宋体" w:hAnsi="新宋体" w:eastAsia="新宋体" w:cs="新宋体"/>
          <w:b w:val="0"/>
          <w:bCs w:val="0"/>
          <w:color w:val="auto"/>
          <w:kern w:val="2"/>
          <w:sz w:val="24"/>
          <w:szCs w:val="24"/>
          <w:highlight w:val="none"/>
        </w:rPr>
      </w:pPr>
      <w:r>
        <w:rPr>
          <w:rFonts w:hint="eastAsia" w:ascii="新宋体" w:hAnsi="新宋体" w:eastAsia="新宋体" w:cs="新宋体"/>
          <w:b w:val="0"/>
          <w:bCs w:val="0"/>
          <w:color w:val="auto"/>
          <w:kern w:val="2"/>
          <w:sz w:val="24"/>
          <w:szCs w:val="24"/>
          <w:highlight w:val="none"/>
          <w:lang w:val="en-US" w:eastAsia="zh-CN" w:bidi="ar"/>
        </w:rPr>
        <w:t>2）在货物质量保证期内，</w:t>
      </w:r>
      <w:r>
        <w:rPr>
          <w:rFonts w:hint="eastAsia" w:ascii="新宋体" w:hAnsi="新宋体" w:eastAsia="新宋体" w:cs="新宋体"/>
          <w:b w:val="0"/>
          <w:bCs w:val="0"/>
          <w:color w:val="auto"/>
          <w:sz w:val="24"/>
          <w:highlight w:val="none"/>
          <w:lang w:bidi="ar"/>
        </w:rPr>
        <w:t>因卖方货物质量问题造成工程延误，人身伤害等各种事故</w:t>
      </w:r>
      <w:r>
        <w:rPr>
          <w:rFonts w:hint="eastAsia" w:ascii="新宋体" w:hAnsi="新宋体" w:eastAsia="新宋体" w:cs="新宋体"/>
          <w:b w:val="0"/>
          <w:bCs w:val="0"/>
          <w:strike w:val="0"/>
          <w:dstrike w:val="0"/>
          <w:color w:val="auto"/>
          <w:kern w:val="2"/>
          <w:sz w:val="24"/>
          <w:szCs w:val="24"/>
          <w:highlight w:val="none"/>
          <w:u w:val="none"/>
          <w:lang w:val="en-US" w:eastAsia="zh-CN" w:bidi="ar"/>
        </w:rPr>
        <w:t>，</w:t>
      </w:r>
      <w:r>
        <w:rPr>
          <w:rFonts w:hint="eastAsia" w:ascii="新宋体" w:hAnsi="新宋体" w:eastAsia="新宋体" w:cs="新宋体"/>
          <w:b w:val="0"/>
          <w:bCs w:val="0"/>
          <w:color w:val="auto"/>
          <w:kern w:val="2"/>
          <w:sz w:val="24"/>
          <w:szCs w:val="24"/>
          <w:highlight w:val="none"/>
          <w:lang w:val="en-US" w:eastAsia="zh-CN" w:bidi="ar"/>
        </w:rPr>
        <w:t>由卖方承担全部的事故责任和由其引起的一切经济责任。</w:t>
      </w:r>
    </w:p>
    <w:p w14:paraId="4D1568FC">
      <w:pPr>
        <w:keepNext w:val="0"/>
        <w:keepLines w:val="0"/>
        <w:pageBreakBefore w:val="0"/>
        <w:widowControl w:val="0"/>
        <w:suppressLineNumbers w:val="0"/>
        <w:wordWrap/>
        <w:overflowPunct/>
        <w:topLinePunct w:val="0"/>
        <w:autoSpaceDE w:val="0"/>
        <w:autoSpaceDN/>
        <w:bidi w:val="0"/>
        <w:spacing w:before="0" w:beforeAutospacing="0" w:after="0" w:afterAutospacing="0" w:line="240" w:lineRule="auto"/>
        <w:ind w:left="0" w:right="0" w:firstLine="480" w:firstLineChars="200"/>
        <w:jc w:val="both"/>
        <w:rPr>
          <w:rFonts w:hint="eastAsia" w:ascii="新宋体" w:hAnsi="新宋体" w:eastAsia="新宋体" w:cs="新宋体"/>
          <w:b w:val="0"/>
          <w:bCs w:val="0"/>
          <w:color w:val="auto"/>
          <w:kern w:val="2"/>
          <w:sz w:val="24"/>
          <w:szCs w:val="24"/>
          <w:highlight w:val="none"/>
        </w:rPr>
      </w:pPr>
      <w:r>
        <w:rPr>
          <w:rFonts w:hint="eastAsia" w:ascii="新宋体" w:hAnsi="新宋体" w:eastAsia="新宋体" w:cs="新宋体"/>
          <w:b w:val="0"/>
          <w:bCs w:val="0"/>
          <w:color w:val="auto"/>
          <w:kern w:val="2"/>
          <w:sz w:val="24"/>
          <w:szCs w:val="24"/>
          <w:highlight w:val="none"/>
          <w:lang w:val="en-US" w:eastAsia="zh-CN" w:bidi="ar"/>
        </w:rPr>
        <w:t>3）由于买方保管不善或使用不当造成货物短缺、故障或损坏，由买方负责，但卖方保证及时给予补齐或修复。</w:t>
      </w:r>
    </w:p>
    <w:p w14:paraId="18F209DF">
      <w:pPr>
        <w:keepNext w:val="0"/>
        <w:keepLines w:val="0"/>
        <w:pageBreakBefore w:val="0"/>
        <w:widowControl w:val="0"/>
        <w:suppressLineNumbers w:val="0"/>
        <w:wordWrap/>
        <w:overflowPunct/>
        <w:topLinePunct w:val="0"/>
        <w:autoSpaceDE w:val="0"/>
        <w:autoSpaceDN/>
        <w:bidi w:val="0"/>
        <w:spacing w:before="0" w:beforeAutospacing="0" w:after="0" w:afterAutospacing="0" w:line="240" w:lineRule="auto"/>
        <w:ind w:left="0" w:right="0" w:firstLine="480" w:firstLineChars="200"/>
        <w:jc w:val="both"/>
        <w:rPr>
          <w:rFonts w:hint="eastAsia" w:ascii="新宋体" w:hAnsi="新宋体" w:eastAsia="新宋体" w:cs="新宋体"/>
          <w:b w:val="0"/>
          <w:bCs w:val="0"/>
          <w:color w:val="auto"/>
          <w:kern w:val="2"/>
          <w:sz w:val="24"/>
          <w:szCs w:val="24"/>
          <w:highlight w:val="none"/>
        </w:rPr>
      </w:pPr>
      <w:r>
        <w:rPr>
          <w:rFonts w:hint="eastAsia" w:ascii="新宋体" w:hAnsi="新宋体" w:eastAsia="新宋体" w:cs="新宋体"/>
          <w:b w:val="0"/>
          <w:bCs w:val="0"/>
          <w:color w:val="auto"/>
          <w:kern w:val="2"/>
          <w:sz w:val="24"/>
          <w:szCs w:val="24"/>
          <w:highlight w:val="none"/>
          <w:lang w:val="en-US" w:eastAsia="zh-CN" w:bidi="ar"/>
        </w:rPr>
        <w:t>2、违约赔偿</w:t>
      </w:r>
    </w:p>
    <w:p w14:paraId="0B25C104">
      <w:pPr>
        <w:keepNext w:val="0"/>
        <w:keepLines w:val="0"/>
        <w:pageBreakBefore w:val="0"/>
        <w:widowControl w:val="0"/>
        <w:suppressLineNumbers w:val="0"/>
        <w:wordWrap/>
        <w:overflowPunct/>
        <w:topLinePunct w:val="0"/>
        <w:autoSpaceDE w:val="0"/>
        <w:autoSpaceDN/>
        <w:bidi w:val="0"/>
        <w:spacing w:before="0" w:beforeAutospacing="0" w:after="0" w:afterAutospacing="0" w:line="240" w:lineRule="auto"/>
        <w:ind w:left="0" w:right="0" w:firstLine="480" w:firstLineChars="200"/>
        <w:jc w:val="both"/>
        <w:rPr>
          <w:rFonts w:hint="eastAsia" w:ascii="新宋体" w:hAnsi="新宋体" w:eastAsia="新宋体" w:cs="新宋体"/>
          <w:b w:val="0"/>
          <w:bCs w:val="0"/>
          <w:color w:val="auto"/>
          <w:kern w:val="2"/>
          <w:sz w:val="24"/>
          <w:szCs w:val="24"/>
          <w:highlight w:val="none"/>
        </w:rPr>
      </w:pPr>
      <w:r>
        <w:rPr>
          <w:rFonts w:hint="eastAsia" w:ascii="新宋体" w:hAnsi="新宋体" w:eastAsia="新宋体" w:cs="新宋体"/>
          <w:b w:val="0"/>
          <w:bCs w:val="0"/>
          <w:color w:val="auto"/>
          <w:kern w:val="2"/>
          <w:sz w:val="24"/>
          <w:szCs w:val="24"/>
          <w:highlight w:val="none"/>
          <w:lang w:val="en-US" w:eastAsia="zh-CN" w:bidi="ar"/>
        </w:rPr>
        <w:t>1）</w:t>
      </w:r>
      <w:r>
        <w:rPr>
          <w:rFonts w:hint="eastAsia" w:ascii="新宋体" w:hAnsi="新宋体" w:eastAsia="新宋体" w:cs="新宋体"/>
          <w:b w:val="0"/>
          <w:bCs w:val="0"/>
          <w:color w:val="auto"/>
          <w:sz w:val="24"/>
          <w:highlight w:val="none"/>
          <w:lang w:bidi="ar"/>
        </w:rPr>
        <w:t>除不可抗力外，卖方逾期交货</w:t>
      </w:r>
      <w:r>
        <w:rPr>
          <w:rFonts w:hint="eastAsia" w:ascii="新宋体" w:hAnsi="新宋体" w:eastAsia="新宋体" w:cs="新宋体"/>
          <w:b w:val="0"/>
          <w:bCs w:val="0"/>
          <w:color w:val="auto"/>
          <w:kern w:val="2"/>
          <w:sz w:val="24"/>
          <w:szCs w:val="24"/>
          <w:highlight w:val="none"/>
          <w:lang w:val="en-US" w:eastAsia="zh-CN" w:bidi="ar"/>
        </w:rPr>
        <w:t>，需单独支付给买方按逾期每天3000元的违约金。</w:t>
      </w:r>
    </w:p>
    <w:p w14:paraId="1355BB74">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0" w:firstLineChars="200"/>
        <w:jc w:val="both"/>
        <w:rPr>
          <w:rFonts w:hint="eastAsia" w:ascii="新宋体" w:hAnsi="新宋体" w:eastAsia="新宋体" w:cs="新宋体"/>
          <w:b w:val="0"/>
          <w:bCs w:val="0"/>
          <w:color w:val="auto"/>
          <w:kern w:val="2"/>
          <w:sz w:val="24"/>
          <w:szCs w:val="24"/>
          <w:highlight w:val="none"/>
        </w:rPr>
      </w:pPr>
      <w:r>
        <w:rPr>
          <w:rFonts w:hint="eastAsia" w:ascii="新宋体" w:hAnsi="新宋体" w:eastAsia="新宋体" w:cs="新宋体"/>
          <w:b w:val="0"/>
          <w:bCs w:val="0"/>
          <w:color w:val="auto"/>
          <w:kern w:val="2"/>
          <w:sz w:val="24"/>
          <w:szCs w:val="24"/>
          <w:highlight w:val="none"/>
          <w:lang w:val="en-US" w:eastAsia="zh-CN" w:bidi="ar"/>
        </w:rPr>
        <w:t>2）因卖方违约造成终止合同，则卖方按合同价 20%支付违约金给买方，并赔偿买方由此造成超过违约金的其它一切经济损失。</w:t>
      </w:r>
    </w:p>
    <w:p w14:paraId="27E1FEBC">
      <w:pPr>
        <w:keepNext w:val="0"/>
        <w:keepLines w:val="0"/>
        <w:pageBreakBefore w:val="0"/>
        <w:widowControl w:val="0"/>
        <w:suppressLineNumbers w:val="0"/>
        <w:wordWrap/>
        <w:overflowPunct/>
        <w:topLinePunct w:val="0"/>
        <w:bidi w:val="0"/>
        <w:spacing w:before="0" w:beforeAutospacing="0" w:after="0" w:afterAutospacing="0" w:line="240" w:lineRule="auto"/>
        <w:ind w:left="0" w:right="-235" w:rightChars="-112" w:firstLine="482" w:firstLineChars="200"/>
        <w:jc w:val="both"/>
        <w:rPr>
          <w:rFonts w:hint="eastAsia" w:ascii="新宋体" w:hAnsi="新宋体" w:eastAsia="新宋体" w:cs="新宋体"/>
          <w:b/>
          <w:bCs/>
          <w:color w:val="auto"/>
          <w:kern w:val="2"/>
          <w:sz w:val="24"/>
          <w:szCs w:val="24"/>
          <w:highlight w:val="none"/>
        </w:rPr>
      </w:pPr>
      <w:r>
        <w:rPr>
          <w:rFonts w:hint="eastAsia" w:ascii="新宋体" w:hAnsi="新宋体" w:eastAsia="新宋体" w:cs="新宋体"/>
          <w:b/>
          <w:bCs/>
          <w:color w:val="auto"/>
          <w:kern w:val="2"/>
          <w:sz w:val="24"/>
          <w:szCs w:val="24"/>
          <w:highlight w:val="none"/>
          <w:lang w:val="en-US" w:eastAsia="zh-CN" w:bidi="ar"/>
        </w:rPr>
        <w:t>十一、违约终止合同</w:t>
      </w:r>
    </w:p>
    <w:p w14:paraId="6463AE7E">
      <w:pPr>
        <w:keepNext w:val="0"/>
        <w:keepLines w:val="0"/>
        <w:pageBreakBefore w:val="0"/>
        <w:widowControl w:val="0"/>
        <w:suppressLineNumbers w:val="0"/>
        <w:wordWrap/>
        <w:overflowPunct/>
        <w:topLinePunct w:val="0"/>
        <w:bidi w:val="0"/>
        <w:spacing w:before="0" w:beforeAutospacing="0" w:after="0" w:afterAutospacing="0" w:line="240" w:lineRule="auto"/>
        <w:ind w:left="0"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b w:val="0"/>
          <w:bCs w:val="0"/>
          <w:color w:val="auto"/>
          <w:kern w:val="2"/>
          <w:sz w:val="24"/>
          <w:szCs w:val="24"/>
          <w:highlight w:val="none"/>
          <w:lang w:val="en-US" w:eastAsia="zh-CN" w:bidi="ar"/>
        </w:rPr>
        <w:t>1、买方在卖方存在如下违约情况时，有权</w:t>
      </w:r>
      <w:r>
        <w:rPr>
          <w:rFonts w:hint="eastAsia" w:ascii="新宋体" w:hAnsi="新宋体" w:eastAsia="新宋体" w:cs="新宋体"/>
          <w:color w:val="auto"/>
          <w:kern w:val="2"/>
          <w:sz w:val="24"/>
          <w:szCs w:val="24"/>
          <w:highlight w:val="none"/>
          <w:lang w:val="en-US" w:eastAsia="zh-CN" w:bidi="ar"/>
        </w:rPr>
        <w:t>考虑并提出终止全部或部分合同。</w:t>
      </w:r>
    </w:p>
    <w:p w14:paraId="20C0A548">
      <w:pPr>
        <w:keepNext w:val="0"/>
        <w:keepLines w:val="0"/>
        <w:pageBreakBefore w:val="0"/>
        <w:widowControl w:val="0"/>
        <w:suppressLineNumbers w:val="0"/>
        <w:wordWrap/>
        <w:overflowPunct/>
        <w:topLinePunct w:val="0"/>
        <w:bidi w:val="0"/>
        <w:spacing w:before="0" w:beforeAutospacing="0" w:after="0" w:afterAutospacing="0" w:line="240" w:lineRule="auto"/>
        <w:ind w:left="0"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1)卖方未能在合同规定期限或买方同意延长的期限内交付全部或部分货物。</w:t>
      </w:r>
    </w:p>
    <w:p w14:paraId="7BD89AFA">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0" w:firstLineChars="200"/>
        <w:jc w:val="both"/>
        <w:rPr>
          <w:rFonts w:hint="eastAsia" w:ascii="新宋体" w:hAnsi="新宋体" w:eastAsia="新宋体" w:cs="新宋体"/>
          <w:color w:val="auto"/>
          <w:kern w:val="2"/>
          <w:sz w:val="24"/>
          <w:szCs w:val="24"/>
          <w:highlight w:val="none"/>
          <w:lang w:val="en-US" w:eastAsia="zh-CN" w:bidi="ar"/>
        </w:rPr>
      </w:pPr>
      <w:r>
        <w:rPr>
          <w:rFonts w:hint="eastAsia" w:ascii="新宋体" w:hAnsi="新宋体" w:eastAsia="新宋体" w:cs="新宋体"/>
          <w:color w:val="auto"/>
          <w:kern w:val="2"/>
          <w:sz w:val="24"/>
          <w:szCs w:val="24"/>
          <w:highlight w:val="none"/>
          <w:lang w:val="en-US" w:eastAsia="zh-CN" w:bidi="ar"/>
        </w:rPr>
        <w:t>2)本项目卖方逾期到货累计发生三次。</w:t>
      </w:r>
    </w:p>
    <w:p w14:paraId="48A1955C">
      <w:pPr>
        <w:keepNext w:val="0"/>
        <w:keepLines w:val="0"/>
        <w:pageBreakBefore w:val="0"/>
        <w:wordWrap/>
        <w:overflowPunct/>
        <w:topLinePunct w:val="0"/>
        <w:bidi w:val="0"/>
        <w:spacing w:line="240" w:lineRule="auto"/>
        <w:ind w:left="1" w:right="-235" w:rightChars="-112" w:firstLine="480" w:firstLineChars="200"/>
        <w:rPr>
          <w:rFonts w:hint="eastAsia" w:ascii="新宋体" w:hAnsi="新宋体" w:eastAsia="新宋体" w:cs="新宋体"/>
          <w:b w:val="0"/>
          <w:bCs w:val="0"/>
          <w:color w:val="auto"/>
          <w:sz w:val="24"/>
          <w:highlight w:val="none"/>
          <w:u w:val="none"/>
          <w:lang w:bidi="ar"/>
        </w:rPr>
      </w:pPr>
      <w:r>
        <w:rPr>
          <w:rFonts w:hint="eastAsia" w:ascii="新宋体" w:hAnsi="新宋体" w:eastAsia="新宋体" w:cs="新宋体"/>
          <w:b w:val="0"/>
          <w:bCs w:val="0"/>
          <w:color w:val="auto"/>
          <w:kern w:val="2"/>
          <w:sz w:val="24"/>
          <w:szCs w:val="24"/>
          <w:highlight w:val="none"/>
          <w:lang w:val="en-US" w:eastAsia="zh-CN" w:bidi="ar"/>
        </w:rPr>
        <w:t>3)</w:t>
      </w:r>
      <w:r>
        <w:rPr>
          <w:rFonts w:hint="eastAsia" w:ascii="新宋体" w:hAnsi="新宋体" w:eastAsia="新宋体" w:cs="新宋体"/>
          <w:b w:val="0"/>
          <w:bCs w:val="0"/>
          <w:color w:val="auto"/>
          <w:sz w:val="24"/>
          <w:highlight w:val="none"/>
          <w:lang w:bidi="ar"/>
        </w:rPr>
        <w:t>货物送检后累计三次出现货物质</w:t>
      </w:r>
      <w:r>
        <w:rPr>
          <w:rFonts w:hint="eastAsia" w:ascii="新宋体" w:hAnsi="新宋体" w:eastAsia="新宋体" w:cs="新宋体"/>
          <w:b w:val="0"/>
          <w:bCs w:val="0"/>
          <w:color w:val="auto"/>
          <w:sz w:val="24"/>
          <w:highlight w:val="none"/>
          <w:u w:val="none"/>
          <w:lang w:bidi="ar"/>
        </w:rPr>
        <w:t>量不达标情况。</w:t>
      </w:r>
    </w:p>
    <w:p w14:paraId="0DD8EA3C">
      <w:pPr>
        <w:keepNext w:val="0"/>
        <w:keepLines w:val="0"/>
        <w:pageBreakBefore w:val="0"/>
        <w:wordWrap/>
        <w:overflowPunct/>
        <w:topLinePunct w:val="0"/>
        <w:bidi w:val="0"/>
        <w:spacing w:line="240" w:lineRule="auto"/>
        <w:ind w:left="1" w:right="-235" w:rightChars="-112" w:firstLine="480" w:firstLineChars="200"/>
        <w:rPr>
          <w:rFonts w:hint="eastAsia" w:ascii="新宋体" w:hAnsi="新宋体" w:eastAsia="新宋体" w:cs="新宋体"/>
          <w:b w:val="0"/>
          <w:bCs w:val="0"/>
          <w:color w:val="auto"/>
          <w:sz w:val="24"/>
          <w:highlight w:val="none"/>
          <w:u w:val="none"/>
          <w:lang w:bidi="ar"/>
        </w:rPr>
      </w:pPr>
      <w:r>
        <w:rPr>
          <w:rFonts w:hint="eastAsia" w:ascii="新宋体" w:hAnsi="新宋体" w:eastAsia="新宋体" w:cs="新宋体"/>
          <w:b w:val="0"/>
          <w:bCs w:val="0"/>
          <w:color w:val="auto"/>
          <w:sz w:val="24"/>
          <w:highlight w:val="none"/>
          <w:u w:val="none"/>
          <w:lang w:bidi="ar"/>
        </w:rPr>
        <w:t>4）</w:t>
      </w:r>
      <w:r>
        <w:rPr>
          <w:rFonts w:hint="eastAsia" w:ascii="新宋体" w:hAnsi="新宋体" w:eastAsia="新宋体" w:cs="新宋体"/>
          <w:b w:val="0"/>
          <w:bCs w:val="0"/>
          <w:color w:val="auto"/>
          <w:sz w:val="24"/>
          <w:highlight w:val="none"/>
          <w:u w:val="none"/>
          <w:lang w:val="en-US" w:eastAsia="zh-CN" w:bidi="ar"/>
        </w:rPr>
        <w:t>卖</w:t>
      </w:r>
      <w:r>
        <w:rPr>
          <w:rFonts w:hint="eastAsia" w:ascii="新宋体" w:hAnsi="新宋体" w:eastAsia="新宋体" w:cs="新宋体"/>
          <w:b w:val="0"/>
          <w:bCs w:val="0"/>
          <w:color w:val="auto"/>
          <w:sz w:val="24"/>
          <w:highlight w:val="none"/>
          <w:u w:val="none"/>
          <w:lang w:bidi="ar"/>
        </w:rPr>
        <w:t>方逾期处理货物问题三次以上的或单项问题</w:t>
      </w:r>
      <w:r>
        <w:rPr>
          <w:rFonts w:hint="eastAsia" w:ascii="新宋体" w:hAnsi="新宋体" w:eastAsia="新宋体" w:cs="新宋体"/>
          <w:b w:val="0"/>
          <w:bCs w:val="0"/>
          <w:color w:val="auto"/>
          <w:sz w:val="24"/>
          <w:highlight w:val="none"/>
          <w:u w:val="none"/>
          <w:lang w:val="en-US" w:eastAsia="zh-CN" w:bidi="ar"/>
        </w:rPr>
        <w:t>10个工作日</w:t>
      </w:r>
      <w:r>
        <w:rPr>
          <w:rFonts w:hint="eastAsia" w:ascii="新宋体" w:hAnsi="新宋体" w:eastAsia="新宋体" w:cs="新宋体"/>
          <w:b w:val="0"/>
          <w:bCs w:val="0"/>
          <w:color w:val="auto"/>
          <w:sz w:val="24"/>
          <w:highlight w:val="none"/>
          <w:u w:val="none"/>
          <w:lang w:bidi="ar"/>
        </w:rPr>
        <w:t>以上未解决的</w:t>
      </w:r>
    </w:p>
    <w:p w14:paraId="1531F493">
      <w:pPr>
        <w:keepNext w:val="0"/>
        <w:keepLines w:val="0"/>
        <w:pageBreakBefore w:val="0"/>
        <w:wordWrap/>
        <w:overflowPunct/>
        <w:topLinePunct w:val="0"/>
        <w:bidi w:val="0"/>
        <w:spacing w:line="240" w:lineRule="auto"/>
        <w:ind w:left="1" w:right="-235" w:rightChars="-112" w:firstLine="480" w:firstLineChars="200"/>
        <w:rPr>
          <w:rFonts w:hint="eastAsia" w:ascii="新宋体" w:hAnsi="新宋体" w:eastAsia="新宋体" w:cs="新宋体"/>
          <w:b w:val="0"/>
          <w:bCs w:val="0"/>
          <w:strike/>
          <w:dstrike w:val="0"/>
          <w:color w:val="auto"/>
          <w:kern w:val="2"/>
          <w:sz w:val="24"/>
          <w:szCs w:val="24"/>
          <w:highlight w:val="none"/>
          <w:u w:val="none"/>
          <w:lang w:val="en-US" w:eastAsia="zh-CN" w:bidi="ar"/>
        </w:rPr>
      </w:pPr>
      <w:r>
        <w:rPr>
          <w:rFonts w:hint="eastAsia" w:ascii="新宋体" w:hAnsi="新宋体" w:eastAsia="新宋体" w:cs="新宋体"/>
          <w:b w:val="0"/>
          <w:bCs w:val="0"/>
          <w:color w:val="auto"/>
          <w:sz w:val="24"/>
          <w:highlight w:val="none"/>
          <w:u w:val="none"/>
          <w:lang w:val="en-US" w:eastAsia="zh-CN" w:bidi="ar"/>
        </w:rPr>
        <w:t>5）</w:t>
      </w:r>
      <w:r>
        <w:rPr>
          <w:rFonts w:hint="eastAsia" w:ascii="新宋体" w:hAnsi="新宋体" w:eastAsia="新宋体" w:cs="新宋体"/>
          <w:b w:val="0"/>
          <w:bCs w:val="0"/>
          <w:color w:val="auto"/>
          <w:sz w:val="24"/>
          <w:highlight w:val="none"/>
          <w:u w:val="none"/>
          <w:lang w:bidi="ar"/>
        </w:rPr>
        <w:t>因卖方货物质量问题造成较为严重事件的。</w:t>
      </w:r>
    </w:p>
    <w:p w14:paraId="31F10531">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6）卖方未能履行合同规定的其他义务。</w:t>
      </w:r>
    </w:p>
    <w:p w14:paraId="47CDE88A">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7）在发生上述情况后，卖方收到买方的违约通知后30天内未能纠正其过失。</w:t>
      </w:r>
    </w:p>
    <w:p w14:paraId="425390F0">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2、在买方提出终止合同之日前已报的请购订单，但卖方还未送到现场的，卖方须继续按约定时间继续供货；同时买方并不解除对卖方交货部分货物应负的货物质量责任及售后服务。</w:t>
      </w:r>
    </w:p>
    <w:p w14:paraId="219C6727">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2" w:firstLineChars="200"/>
        <w:jc w:val="both"/>
        <w:rPr>
          <w:rFonts w:hint="eastAsia" w:ascii="新宋体" w:hAnsi="新宋体" w:eastAsia="新宋体" w:cs="新宋体"/>
          <w:b/>
          <w:bCs w:val="0"/>
          <w:color w:val="auto"/>
          <w:kern w:val="2"/>
          <w:sz w:val="24"/>
          <w:szCs w:val="24"/>
          <w:highlight w:val="none"/>
        </w:rPr>
      </w:pPr>
      <w:r>
        <w:rPr>
          <w:rFonts w:hint="eastAsia" w:ascii="新宋体" w:hAnsi="新宋体" w:eastAsia="新宋体" w:cs="新宋体"/>
          <w:b/>
          <w:bCs w:val="0"/>
          <w:color w:val="auto"/>
          <w:kern w:val="2"/>
          <w:sz w:val="24"/>
          <w:szCs w:val="24"/>
          <w:highlight w:val="none"/>
          <w:lang w:val="en-US" w:eastAsia="zh-CN" w:bidi="ar"/>
        </w:rPr>
        <w:t>十二、安全责任</w:t>
      </w:r>
    </w:p>
    <w:p w14:paraId="572C0C71">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0" w:firstLineChars="200"/>
        <w:jc w:val="both"/>
        <w:rPr>
          <w:rFonts w:hint="eastAsia" w:ascii="新宋体" w:hAnsi="新宋体" w:eastAsia="新宋体" w:cs="新宋体"/>
          <w:b w:val="0"/>
          <w:bCs/>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卖方承担货物到货过程中、调试及质保期内维修服务的所有安全责任：包含货物供货、运输</w:t>
      </w:r>
      <w:r>
        <w:rPr>
          <w:rFonts w:hint="eastAsia" w:ascii="新宋体" w:hAnsi="新宋体" w:eastAsia="新宋体" w:cs="新宋体"/>
          <w:b w:val="0"/>
          <w:bCs w:val="0"/>
          <w:color w:val="auto"/>
          <w:kern w:val="2"/>
          <w:sz w:val="24"/>
          <w:szCs w:val="24"/>
          <w:highlight w:val="none"/>
          <w:lang w:val="en-US" w:eastAsia="zh-CN" w:bidi="ar"/>
        </w:rPr>
        <w:t>、卸货、调试过程中的所有安全事项，如果在此过程中发生因卖方原因（包含施工规范操</w:t>
      </w:r>
      <w:r>
        <w:rPr>
          <w:rFonts w:hint="eastAsia" w:ascii="新宋体" w:hAnsi="新宋体" w:eastAsia="新宋体" w:cs="新宋体"/>
          <w:color w:val="auto"/>
          <w:kern w:val="2"/>
          <w:sz w:val="24"/>
          <w:szCs w:val="24"/>
          <w:highlight w:val="none"/>
          <w:lang w:val="en-US" w:eastAsia="zh-CN" w:bidi="ar"/>
        </w:rPr>
        <w:t>作， 材料安全系数等）造成的生产安全事故，由卖方承担全部的事故责任和经济责任。</w:t>
      </w:r>
    </w:p>
    <w:p w14:paraId="03ECE418">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2" w:firstLineChars="200"/>
        <w:jc w:val="both"/>
        <w:rPr>
          <w:rFonts w:hint="eastAsia" w:ascii="新宋体" w:hAnsi="新宋体" w:eastAsia="新宋体" w:cs="新宋体"/>
          <w:b/>
          <w:bCs w:val="0"/>
          <w:color w:val="auto"/>
          <w:kern w:val="2"/>
          <w:sz w:val="24"/>
          <w:szCs w:val="24"/>
          <w:highlight w:val="none"/>
        </w:rPr>
      </w:pPr>
      <w:r>
        <w:rPr>
          <w:rFonts w:hint="eastAsia" w:ascii="新宋体" w:hAnsi="新宋体" w:eastAsia="新宋体" w:cs="新宋体"/>
          <w:b/>
          <w:bCs w:val="0"/>
          <w:color w:val="auto"/>
          <w:kern w:val="2"/>
          <w:sz w:val="24"/>
          <w:szCs w:val="24"/>
          <w:highlight w:val="none"/>
          <w:lang w:val="en-US" w:eastAsia="zh-CN" w:bidi="ar"/>
        </w:rPr>
        <w:t xml:space="preserve">十三、合同纠纷解决方式  </w:t>
      </w:r>
    </w:p>
    <w:p w14:paraId="4C78243D">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凡有关本合同或执行本合同中发生的争端，买卖双方应通过友好协商，妥善解决。如协商不成的，则由买方住所地法院处理。</w:t>
      </w:r>
    </w:p>
    <w:p w14:paraId="5D9AEF2B">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2" w:firstLineChars="200"/>
        <w:jc w:val="both"/>
        <w:rPr>
          <w:rFonts w:hint="eastAsia" w:ascii="新宋体" w:hAnsi="新宋体" w:eastAsia="新宋体" w:cs="新宋体"/>
          <w:b/>
          <w:bCs w:val="0"/>
          <w:color w:val="auto"/>
          <w:kern w:val="2"/>
          <w:sz w:val="24"/>
          <w:szCs w:val="24"/>
          <w:highlight w:val="none"/>
        </w:rPr>
      </w:pPr>
      <w:r>
        <w:rPr>
          <w:rFonts w:hint="eastAsia" w:ascii="新宋体" w:hAnsi="新宋体" w:eastAsia="新宋体" w:cs="新宋体"/>
          <w:b/>
          <w:bCs w:val="0"/>
          <w:color w:val="auto"/>
          <w:kern w:val="2"/>
          <w:sz w:val="24"/>
          <w:szCs w:val="24"/>
          <w:highlight w:val="none"/>
          <w:lang w:val="en-US" w:eastAsia="zh-CN" w:bidi="ar"/>
        </w:rPr>
        <w:t>十四、适用法律</w:t>
      </w:r>
    </w:p>
    <w:p w14:paraId="7D08C355">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按照中华人民共和国的生效法律法规和浙江省政府所规定的条例进行解释。</w:t>
      </w:r>
    </w:p>
    <w:p w14:paraId="4E207C85">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2" w:firstLineChars="200"/>
        <w:jc w:val="both"/>
        <w:rPr>
          <w:rFonts w:hint="eastAsia" w:ascii="新宋体" w:hAnsi="新宋体" w:eastAsia="新宋体" w:cs="新宋体"/>
          <w:b/>
          <w:bCs w:val="0"/>
          <w:color w:val="auto"/>
          <w:kern w:val="2"/>
          <w:sz w:val="24"/>
          <w:szCs w:val="24"/>
          <w:highlight w:val="none"/>
        </w:rPr>
      </w:pPr>
      <w:r>
        <w:rPr>
          <w:rFonts w:hint="eastAsia" w:ascii="新宋体" w:hAnsi="新宋体" w:eastAsia="新宋体" w:cs="新宋体"/>
          <w:b/>
          <w:bCs w:val="0"/>
          <w:color w:val="auto"/>
          <w:kern w:val="2"/>
          <w:sz w:val="24"/>
          <w:szCs w:val="24"/>
          <w:highlight w:val="none"/>
          <w:lang w:val="en-US" w:eastAsia="zh-CN" w:bidi="ar"/>
        </w:rPr>
        <w:t>十五、合同有效期及其他</w:t>
      </w:r>
    </w:p>
    <w:p w14:paraId="1CDBAA75">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1、合同应在双方法人代表或经办人签字并加盖单位公章或合同章后生效至质保期满之日起终止。招标文件、投标文件、补充文件、招标答疑纪要及设计联络会会议纪要等作为本合同的附件，与本合同具有同等法律效力；解释顺序为合同（补充合同）、设计联络会会议纪要、询标承诺、招标文件（招标答疑纪要）、投标文件等。</w:t>
      </w:r>
    </w:p>
    <w:p w14:paraId="3241226D">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2、根据《绍兴市柴油动力移动源排气污染防治办法》第九条、第十三条的规定，卖方在合同实施过程中使用的柴油动力移动源(柴油货车、非道路移动机械)必须符合低排放要求并已向生态环境部门申领编码，在进入作业现场前须如实向买方登记报备编码，未申领编码的柴油动力移动源不得进入作业现场施工。在作业现场发现有未申领编码的柴油动力移动源或者未如实进行编码报备的，认定卖方违约，每发现一次，支付违约金2000元。</w:t>
      </w:r>
    </w:p>
    <w:p w14:paraId="363797E0">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0" w:firstLineChars="200"/>
        <w:jc w:val="both"/>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3、本合同一式陆份，买方执肆份，卖方执贰份。</w:t>
      </w:r>
    </w:p>
    <w:p w14:paraId="177CB778">
      <w:pPr>
        <w:keepNext w:val="0"/>
        <w:keepLines w:val="0"/>
        <w:pageBreakBefore w:val="0"/>
        <w:widowControl w:val="0"/>
        <w:suppressLineNumbers w:val="0"/>
        <w:wordWrap/>
        <w:overflowPunct/>
        <w:topLinePunct w:val="0"/>
        <w:bidi w:val="0"/>
        <w:spacing w:before="0" w:beforeAutospacing="0" w:after="0" w:afterAutospacing="0" w:line="240" w:lineRule="auto"/>
        <w:ind w:left="1" w:right="-235" w:rightChars="-112" w:firstLine="480" w:firstLineChars="200"/>
        <w:jc w:val="both"/>
        <w:rPr>
          <w:rFonts w:hint="eastAsia" w:ascii="新宋体" w:hAnsi="新宋体" w:eastAsia="新宋体" w:cs="新宋体"/>
          <w:kern w:val="0"/>
          <w:szCs w:val="21"/>
        </w:rPr>
      </w:pPr>
      <w:r>
        <w:rPr>
          <w:rFonts w:hint="eastAsia" w:ascii="新宋体" w:hAnsi="新宋体" w:eastAsia="新宋体" w:cs="新宋体"/>
          <w:color w:val="auto"/>
          <w:kern w:val="2"/>
          <w:sz w:val="24"/>
          <w:szCs w:val="24"/>
          <w:highlight w:val="none"/>
          <w:lang w:val="en-US" w:eastAsia="zh-CN" w:bidi="ar"/>
        </w:rPr>
        <w:t>4、未尽事宜，买卖双方协商解决。</w:t>
      </w:r>
    </w:p>
    <w:tbl>
      <w:tblPr>
        <w:tblStyle w:val="12"/>
        <w:tblW w:w="10006" w:type="dxa"/>
        <w:jc w:val="center"/>
        <w:tblLayout w:type="fixed"/>
        <w:tblCellMar>
          <w:top w:w="0" w:type="dxa"/>
          <w:left w:w="108" w:type="dxa"/>
          <w:bottom w:w="0" w:type="dxa"/>
          <w:right w:w="108" w:type="dxa"/>
        </w:tblCellMar>
      </w:tblPr>
      <w:tblGrid>
        <w:gridCol w:w="5191"/>
        <w:gridCol w:w="4815"/>
      </w:tblGrid>
      <w:tr w14:paraId="79451761">
        <w:tblPrEx>
          <w:tblCellMar>
            <w:top w:w="0" w:type="dxa"/>
            <w:left w:w="108" w:type="dxa"/>
            <w:bottom w:w="0" w:type="dxa"/>
            <w:right w:w="108" w:type="dxa"/>
          </w:tblCellMar>
        </w:tblPrEx>
        <w:trPr>
          <w:trHeight w:val="4020" w:hRule="atLeast"/>
          <w:jc w:val="center"/>
        </w:trPr>
        <w:tc>
          <w:tcPr>
            <w:tcW w:w="5191" w:type="dxa"/>
            <w:tcBorders>
              <w:top w:val="single" w:color="auto" w:sz="6" w:space="0"/>
              <w:left w:val="single" w:color="auto" w:sz="6" w:space="0"/>
              <w:bottom w:val="single" w:color="auto" w:sz="6" w:space="0"/>
              <w:right w:val="single" w:color="auto" w:sz="6" w:space="0"/>
            </w:tcBorders>
            <w:noWrap w:val="0"/>
            <w:vAlign w:val="top"/>
          </w:tcPr>
          <w:p w14:paraId="0260AC4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1687" w:firstLineChars="700"/>
              <w:textAlignment w:val="auto"/>
              <w:rPr>
                <w:rFonts w:hint="eastAsia" w:ascii="宋体" w:hAnsi="宋体" w:eastAsia="宋体" w:cs="宋体"/>
                <w:b/>
                <w:i w:val="0"/>
                <w:iCs w:val="0"/>
                <w:color w:val="auto"/>
                <w:sz w:val="24"/>
                <w:szCs w:val="24"/>
              </w:rPr>
            </w:pPr>
            <w:bookmarkStart w:id="29" w:name="_Toc511115023"/>
            <w:bookmarkStart w:id="30" w:name="_Toc11010"/>
            <w:r>
              <w:rPr>
                <w:rFonts w:hint="eastAsia" w:ascii="宋体" w:hAnsi="宋体" w:eastAsia="宋体" w:cs="宋体"/>
                <w:b/>
                <w:i w:val="0"/>
                <w:iCs w:val="0"/>
                <w:color w:val="auto"/>
                <w:sz w:val="24"/>
                <w:szCs w:val="24"/>
                <w:lang w:val="zh-CN"/>
              </w:rPr>
              <w:t>买方</w:t>
            </w:r>
          </w:p>
          <w:p w14:paraId="065C8EC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单位名称（盖章）：</w:t>
            </w:r>
            <w:r>
              <w:rPr>
                <w:rFonts w:hint="eastAsia" w:ascii="宋体" w:hAnsi="宋体" w:eastAsia="宋体" w:cs="宋体"/>
                <w:i w:val="0"/>
                <w:iCs w:val="0"/>
                <w:color w:val="auto"/>
                <w:sz w:val="24"/>
                <w:szCs w:val="24"/>
                <w:lang w:val="zh-CN" w:eastAsia="zh-CN"/>
              </w:rPr>
              <w:t>绍兴市上虞区水务物资贸易有限公司</w:t>
            </w:r>
          </w:p>
          <w:p w14:paraId="744D707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地址：</w:t>
            </w:r>
            <w:r>
              <w:rPr>
                <w:rFonts w:hint="eastAsia" w:ascii="宋体" w:hAnsi="宋体" w:eastAsia="宋体" w:cs="宋体"/>
                <w:i w:val="0"/>
                <w:iCs w:val="0"/>
                <w:color w:val="auto"/>
                <w:sz w:val="24"/>
                <w:szCs w:val="24"/>
              </w:rPr>
              <w:t>绍兴市</w:t>
            </w:r>
            <w:r>
              <w:rPr>
                <w:rFonts w:hint="eastAsia" w:ascii="宋体" w:hAnsi="宋体" w:eastAsia="宋体" w:cs="宋体"/>
                <w:i w:val="0"/>
                <w:iCs w:val="0"/>
                <w:color w:val="auto"/>
                <w:sz w:val="24"/>
                <w:szCs w:val="24"/>
                <w:lang w:val="zh-CN"/>
              </w:rPr>
              <w:t>上虞区</w:t>
            </w:r>
            <w:r>
              <w:rPr>
                <w:rFonts w:hint="eastAsia" w:ascii="宋体" w:hAnsi="宋体" w:eastAsia="宋体" w:cs="宋体"/>
                <w:i w:val="0"/>
                <w:iCs w:val="0"/>
                <w:color w:val="auto"/>
                <w:sz w:val="24"/>
                <w:szCs w:val="24"/>
              </w:rPr>
              <w:t>王充路407</w:t>
            </w:r>
            <w:r>
              <w:rPr>
                <w:rFonts w:hint="eastAsia" w:ascii="宋体" w:hAnsi="宋体" w:eastAsia="宋体" w:cs="宋体"/>
                <w:i w:val="0"/>
                <w:iCs w:val="0"/>
                <w:color w:val="auto"/>
                <w:sz w:val="24"/>
                <w:szCs w:val="24"/>
                <w:lang w:val="zh-CN"/>
              </w:rPr>
              <w:t>号</w:t>
            </w:r>
            <w:r>
              <w:rPr>
                <w:rFonts w:hint="eastAsia" w:ascii="宋体" w:hAnsi="宋体" w:eastAsia="宋体" w:cs="宋体"/>
                <w:i w:val="0"/>
                <w:iCs w:val="0"/>
                <w:color w:val="auto"/>
                <w:sz w:val="24"/>
                <w:szCs w:val="24"/>
              </w:rPr>
              <w:t>城市改造管理局四楼</w:t>
            </w:r>
          </w:p>
          <w:p w14:paraId="0394AF5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法人代表或委托代理人</w:t>
            </w:r>
            <w:r>
              <w:rPr>
                <w:rFonts w:hint="eastAsia" w:ascii="宋体" w:hAnsi="宋体" w:eastAsia="宋体" w:cs="宋体"/>
                <w:i w:val="0"/>
                <w:iCs w:val="0"/>
                <w:color w:val="auto"/>
                <w:sz w:val="24"/>
                <w:szCs w:val="24"/>
              </w:rPr>
              <w:t>：</w:t>
            </w:r>
          </w:p>
          <w:p w14:paraId="0949BA9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电话：0575-812882</w:t>
            </w:r>
            <w:r>
              <w:rPr>
                <w:rFonts w:hint="eastAsia" w:ascii="宋体" w:hAnsi="宋体" w:eastAsia="宋体" w:cs="宋体"/>
                <w:i w:val="0"/>
                <w:iCs w:val="0"/>
                <w:color w:val="auto"/>
                <w:sz w:val="24"/>
                <w:szCs w:val="24"/>
              </w:rPr>
              <w:t>22</w:t>
            </w:r>
          </w:p>
          <w:p w14:paraId="7DCB273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传真：0575-81288200</w:t>
            </w:r>
          </w:p>
          <w:p w14:paraId="6AF25AE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开户银行：中国农业银行股份有限公司绍兴虞中支行</w:t>
            </w:r>
          </w:p>
          <w:p w14:paraId="48A16F2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账号：19515901040025725</w:t>
            </w:r>
          </w:p>
          <w:p w14:paraId="4038A1A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邮政编码：312300</w:t>
            </w:r>
          </w:p>
        </w:tc>
        <w:tc>
          <w:tcPr>
            <w:tcW w:w="4815" w:type="dxa"/>
            <w:tcBorders>
              <w:top w:val="single" w:color="auto" w:sz="6" w:space="0"/>
              <w:left w:val="single" w:color="auto" w:sz="6" w:space="0"/>
              <w:bottom w:val="single" w:color="auto" w:sz="6" w:space="0"/>
              <w:right w:val="single" w:color="auto" w:sz="6" w:space="0"/>
            </w:tcBorders>
            <w:noWrap w:val="0"/>
            <w:vAlign w:val="top"/>
          </w:tcPr>
          <w:p w14:paraId="2BC28BD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1687" w:firstLineChars="700"/>
              <w:textAlignment w:val="auto"/>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lang w:val="en-US" w:eastAsia="zh-CN"/>
              </w:rPr>
              <w:t>卖</w:t>
            </w:r>
            <w:r>
              <w:rPr>
                <w:rFonts w:hint="eastAsia" w:ascii="宋体" w:hAnsi="宋体" w:eastAsia="宋体" w:cs="宋体"/>
                <w:b/>
                <w:i w:val="0"/>
                <w:iCs w:val="0"/>
                <w:color w:val="auto"/>
                <w:sz w:val="24"/>
                <w:szCs w:val="24"/>
                <w:lang w:val="zh-CN"/>
              </w:rPr>
              <w:t>方</w:t>
            </w:r>
          </w:p>
          <w:p w14:paraId="301870D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单位名称（盖章）：</w:t>
            </w:r>
          </w:p>
          <w:p w14:paraId="5D619FA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right"/>
              <w:textAlignment w:val="auto"/>
              <w:rPr>
                <w:rFonts w:hint="eastAsia" w:ascii="宋体" w:hAnsi="宋体" w:eastAsia="宋体" w:cs="宋体"/>
                <w:i w:val="0"/>
                <w:iCs w:val="0"/>
                <w:color w:val="auto"/>
                <w:sz w:val="24"/>
                <w:szCs w:val="24"/>
              </w:rPr>
            </w:pPr>
          </w:p>
          <w:p w14:paraId="16FF64E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i w:val="0"/>
                <w:iCs w:val="0"/>
                <w:color w:val="auto"/>
                <w:sz w:val="18"/>
                <w:szCs w:val="18"/>
              </w:rPr>
            </w:pPr>
            <w:r>
              <w:rPr>
                <w:rFonts w:hint="eastAsia" w:ascii="宋体" w:hAnsi="宋体" w:eastAsia="宋体" w:cs="宋体"/>
                <w:i w:val="0"/>
                <w:iCs w:val="0"/>
                <w:color w:val="auto"/>
                <w:sz w:val="24"/>
                <w:szCs w:val="24"/>
                <w:lang w:val="zh-CN"/>
              </w:rPr>
              <w:t>地址：</w:t>
            </w:r>
          </w:p>
          <w:p w14:paraId="57915E9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法人代表或委托代理人</w:t>
            </w:r>
            <w:r>
              <w:rPr>
                <w:rFonts w:hint="eastAsia" w:ascii="宋体" w:hAnsi="宋体" w:eastAsia="宋体" w:cs="宋体"/>
                <w:i w:val="0"/>
                <w:iCs w:val="0"/>
                <w:color w:val="auto"/>
                <w:sz w:val="24"/>
                <w:szCs w:val="24"/>
              </w:rPr>
              <w:t>：</w:t>
            </w:r>
          </w:p>
          <w:p w14:paraId="6ECC683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电话：</w:t>
            </w:r>
          </w:p>
          <w:p w14:paraId="4399160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传真：</w:t>
            </w:r>
          </w:p>
          <w:p w14:paraId="7BA992D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i w:val="0"/>
                <w:iCs w:val="0"/>
                <w:color w:val="auto"/>
                <w:sz w:val="18"/>
                <w:szCs w:val="18"/>
                <w:lang w:val="zh-CN"/>
              </w:rPr>
            </w:pPr>
            <w:r>
              <w:rPr>
                <w:rFonts w:hint="eastAsia" w:ascii="宋体" w:hAnsi="宋体" w:eastAsia="宋体" w:cs="宋体"/>
                <w:i w:val="0"/>
                <w:iCs w:val="0"/>
                <w:color w:val="auto"/>
                <w:sz w:val="24"/>
                <w:szCs w:val="24"/>
                <w:lang w:val="zh-CN"/>
              </w:rPr>
              <w:t>开户银行：</w:t>
            </w:r>
          </w:p>
          <w:p w14:paraId="7B6F418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账号：</w:t>
            </w:r>
          </w:p>
          <w:p w14:paraId="592CA47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邮政编码：</w:t>
            </w:r>
          </w:p>
        </w:tc>
      </w:tr>
      <w:bookmarkEnd w:id="25"/>
      <w:bookmarkEnd w:id="26"/>
      <w:bookmarkEnd w:id="27"/>
      <w:bookmarkEnd w:id="28"/>
      <w:bookmarkEnd w:id="29"/>
      <w:bookmarkEnd w:id="30"/>
    </w:tbl>
    <w:p w14:paraId="14E543C7">
      <w:pPr>
        <w:pStyle w:val="6"/>
        <w:spacing w:line="800" w:lineRule="atLeast"/>
        <w:ind w:left="0" w:leftChars="0" w:firstLine="0" w:firstLineChars="0"/>
        <w:jc w:val="both"/>
        <w:rPr>
          <w:rFonts w:hint="eastAsia" w:ascii="宋体" w:hAnsi="宋体"/>
          <w:b/>
          <w:color w:val="auto"/>
          <w:sz w:val="36"/>
          <w:szCs w:val="36"/>
        </w:rPr>
      </w:pPr>
      <w:r>
        <w:rPr>
          <w:rFonts w:hint="eastAsia" w:ascii="宋体" w:hAnsi="宋体"/>
          <w:b/>
          <w:color w:val="auto"/>
          <w:sz w:val="36"/>
          <w:szCs w:val="36"/>
        </w:rPr>
        <w:br w:type="page"/>
      </w:r>
      <w:r>
        <w:rPr>
          <w:rFonts w:hint="eastAsia" w:ascii="宋体" w:hAnsi="宋体"/>
          <w:b/>
          <w:color w:val="auto"/>
          <w:sz w:val="36"/>
          <w:szCs w:val="36"/>
          <w:lang w:val="en-US" w:eastAsia="zh-CN"/>
        </w:rPr>
        <w:t xml:space="preserve">      </w:t>
      </w:r>
      <w:r>
        <w:rPr>
          <w:rFonts w:hint="eastAsia" w:ascii="宋体" w:hAnsi="宋体"/>
          <w:b/>
          <w:color w:val="auto"/>
          <w:sz w:val="44"/>
          <w:szCs w:val="44"/>
          <w:lang w:val="en-US" w:eastAsia="zh-CN"/>
        </w:rPr>
        <w:t xml:space="preserve"> </w:t>
      </w:r>
      <w:r>
        <w:rPr>
          <w:rFonts w:hint="eastAsia" w:ascii="宋体" w:hAnsi="宋体"/>
          <w:b/>
          <w:color w:val="auto"/>
          <w:sz w:val="44"/>
          <w:szCs w:val="44"/>
        </w:rPr>
        <w:t>第五部分 投标文件及其附件格式</w:t>
      </w:r>
    </w:p>
    <w:p w14:paraId="13513D7A">
      <w:pPr>
        <w:spacing w:line="400" w:lineRule="exact"/>
        <w:jc w:val="center"/>
        <w:rPr>
          <w:rFonts w:hint="eastAsia"/>
          <w:color w:val="auto"/>
          <w:sz w:val="32"/>
          <w:szCs w:val="32"/>
          <w:u w:val="single"/>
        </w:rPr>
      </w:pPr>
    </w:p>
    <w:p w14:paraId="51DDD5D7">
      <w:pPr>
        <w:spacing w:line="400" w:lineRule="exact"/>
        <w:jc w:val="center"/>
        <w:rPr>
          <w:rFonts w:hint="eastAsia"/>
          <w:color w:val="auto"/>
          <w:sz w:val="32"/>
          <w:szCs w:val="32"/>
          <w:u w:val="single"/>
        </w:rPr>
      </w:pPr>
    </w:p>
    <w:p w14:paraId="4676D318">
      <w:pPr>
        <w:spacing w:line="560" w:lineRule="exact"/>
        <w:jc w:val="center"/>
        <w:rPr>
          <w:rFonts w:hint="eastAsia" w:ascii="宋体" w:hAnsi="宋体" w:eastAsia="宋体" w:cs="Times New Roman"/>
          <w:b/>
          <w:color w:val="auto"/>
          <w:sz w:val="36"/>
          <w:szCs w:val="36"/>
          <w:lang w:val="en-US" w:eastAsia="zh-CN"/>
        </w:rPr>
      </w:pPr>
      <w:r>
        <w:rPr>
          <w:rFonts w:hint="eastAsia" w:ascii="宋体" w:hAnsi="宋体" w:eastAsia="宋体" w:cs="Times New Roman"/>
          <w:b/>
          <w:color w:val="auto"/>
          <w:sz w:val="36"/>
          <w:szCs w:val="36"/>
          <w:lang w:val="en-US" w:eastAsia="zh-CN"/>
        </w:rPr>
        <w:t>绍兴市上虞区水务物资贸易有限公司</w:t>
      </w:r>
    </w:p>
    <w:p w14:paraId="22EC9F83">
      <w:pPr>
        <w:spacing w:line="560" w:lineRule="exact"/>
        <w:jc w:val="center"/>
        <w:rPr>
          <w:rFonts w:hint="eastAsia" w:ascii="宋体" w:hAnsi="宋体" w:eastAsia="宋体" w:cs="Times New Roman"/>
          <w:b/>
          <w:color w:val="auto"/>
          <w:sz w:val="36"/>
          <w:szCs w:val="36"/>
          <w:lang w:eastAsia="zh-CN"/>
        </w:rPr>
      </w:pPr>
      <w:r>
        <w:rPr>
          <w:rFonts w:hint="eastAsia" w:ascii="宋体" w:hAnsi="宋体" w:eastAsia="宋体" w:cs="宋体"/>
          <w:color w:val="auto"/>
          <w:sz w:val="36"/>
          <w:szCs w:val="36"/>
          <w:highlight w:val="none"/>
          <w:u w:val="single"/>
          <w:lang w:val="en-US" w:eastAsia="zh-CN"/>
        </w:rPr>
        <w:t>虞燃液化气储配有限公司钢筋混凝土承插管</w:t>
      </w:r>
      <w:r>
        <w:rPr>
          <w:rFonts w:hint="eastAsia" w:ascii="宋体" w:hAnsi="宋体" w:eastAsia="宋体" w:cs="Times New Roman"/>
          <w:b/>
          <w:color w:val="auto"/>
          <w:sz w:val="36"/>
          <w:szCs w:val="36"/>
          <w:lang w:eastAsia="zh-CN"/>
        </w:rPr>
        <w:t>采购</w:t>
      </w:r>
    </w:p>
    <w:p w14:paraId="0C1C9D53">
      <w:pPr>
        <w:spacing w:line="400" w:lineRule="exact"/>
        <w:jc w:val="center"/>
        <w:rPr>
          <w:rFonts w:hint="eastAsia"/>
          <w:color w:val="auto"/>
          <w:sz w:val="28"/>
          <w:szCs w:val="28"/>
        </w:rPr>
      </w:pPr>
    </w:p>
    <w:p w14:paraId="47D65CD7">
      <w:pPr>
        <w:spacing w:line="400" w:lineRule="exact"/>
        <w:jc w:val="center"/>
        <w:rPr>
          <w:rFonts w:hint="eastAsia"/>
          <w:color w:val="auto"/>
          <w:sz w:val="28"/>
          <w:szCs w:val="28"/>
        </w:rPr>
      </w:pPr>
    </w:p>
    <w:p w14:paraId="176A5E89">
      <w:pPr>
        <w:spacing w:line="400" w:lineRule="exact"/>
        <w:rPr>
          <w:rFonts w:hint="eastAsia"/>
          <w:color w:val="auto"/>
          <w:sz w:val="28"/>
          <w:szCs w:val="28"/>
        </w:rPr>
      </w:pPr>
    </w:p>
    <w:p w14:paraId="0CB9D619">
      <w:pPr>
        <w:spacing w:line="400" w:lineRule="exact"/>
        <w:rPr>
          <w:rFonts w:hint="eastAsia"/>
          <w:color w:val="auto"/>
          <w:sz w:val="28"/>
          <w:szCs w:val="28"/>
        </w:rPr>
      </w:pPr>
    </w:p>
    <w:p w14:paraId="532A18D8">
      <w:pPr>
        <w:spacing w:line="560" w:lineRule="exact"/>
        <w:jc w:val="center"/>
        <w:rPr>
          <w:rFonts w:hint="eastAsia"/>
          <w:color w:val="auto"/>
          <w:sz w:val="44"/>
          <w:szCs w:val="32"/>
        </w:rPr>
      </w:pPr>
      <w:r>
        <w:rPr>
          <w:rFonts w:hint="eastAsia" w:ascii="宋体" w:hAnsi="宋体"/>
          <w:b/>
          <w:color w:val="auto"/>
          <w:sz w:val="48"/>
          <w:szCs w:val="36"/>
        </w:rPr>
        <w:t>投标文件</w:t>
      </w:r>
    </w:p>
    <w:p w14:paraId="0980CE53">
      <w:pPr>
        <w:spacing w:line="400" w:lineRule="exact"/>
        <w:jc w:val="center"/>
        <w:rPr>
          <w:rFonts w:hint="eastAsia"/>
          <w:color w:val="auto"/>
          <w:sz w:val="36"/>
          <w:szCs w:val="36"/>
        </w:rPr>
      </w:pPr>
    </w:p>
    <w:p w14:paraId="38AE8462">
      <w:pPr>
        <w:spacing w:line="400" w:lineRule="exact"/>
        <w:jc w:val="center"/>
        <w:rPr>
          <w:rFonts w:hint="eastAsia"/>
          <w:color w:val="auto"/>
          <w:sz w:val="18"/>
          <w:szCs w:val="18"/>
        </w:rPr>
      </w:pPr>
    </w:p>
    <w:p w14:paraId="3BB3A56A">
      <w:pPr>
        <w:spacing w:line="400" w:lineRule="exact"/>
        <w:rPr>
          <w:rFonts w:hint="eastAsia"/>
          <w:color w:val="auto"/>
          <w:sz w:val="18"/>
          <w:szCs w:val="18"/>
        </w:rPr>
      </w:pPr>
    </w:p>
    <w:p w14:paraId="3114E6D0">
      <w:pPr>
        <w:spacing w:line="400" w:lineRule="exact"/>
        <w:jc w:val="center"/>
        <w:rPr>
          <w:rFonts w:hint="eastAsia"/>
          <w:color w:val="auto"/>
          <w:sz w:val="18"/>
          <w:szCs w:val="18"/>
        </w:rPr>
      </w:pPr>
    </w:p>
    <w:p w14:paraId="7B335FDA">
      <w:pPr>
        <w:spacing w:line="400" w:lineRule="exact"/>
        <w:jc w:val="center"/>
        <w:rPr>
          <w:rFonts w:hint="eastAsia"/>
          <w:color w:val="auto"/>
          <w:sz w:val="18"/>
          <w:szCs w:val="18"/>
        </w:rPr>
      </w:pPr>
    </w:p>
    <w:p w14:paraId="1DA3CE15">
      <w:pPr>
        <w:spacing w:line="400" w:lineRule="exact"/>
        <w:jc w:val="center"/>
        <w:rPr>
          <w:rFonts w:hint="eastAsia"/>
          <w:color w:val="auto"/>
          <w:sz w:val="18"/>
          <w:szCs w:val="18"/>
        </w:rPr>
      </w:pPr>
    </w:p>
    <w:p w14:paraId="18ED94F6">
      <w:pPr>
        <w:spacing w:line="400" w:lineRule="exact"/>
        <w:jc w:val="center"/>
        <w:rPr>
          <w:rFonts w:hint="eastAsia"/>
          <w:color w:val="auto"/>
          <w:sz w:val="18"/>
          <w:szCs w:val="18"/>
        </w:rPr>
      </w:pPr>
    </w:p>
    <w:p w14:paraId="50728357">
      <w:pPr>
        <w:spacing w:line="400" w:lineRule="exact"/>
        <w:jc w:val="center"/>
        <w:rPr>
          <w:rFonts w:hint="eastAsia"/>
          <w:color w:val="auto"/>
          <w:sz w:val="18"/>
          <w:szCs w:val="18"/>
        </w:rPr>
      </w:pPr>
    </w:p>
    <w:p w14:paraId="73FDDB8C">
      <w:pPr>
        <w:spacing w:line="400" w:lineRule="exact"/>
        <w:jc w:val="center"/>
        <w:rPr>
          <w:rFonts w:hint="eastAsia"/>
          <w:color w:val="auto"/>
          <w:sz w:val="18"/>
          <w:szCs w:val="18"/>
        </w:rPr>
      </w:pPr>
    </w:p>
    <w:p w14:paraId="0BEA4E91">
      <w:pPr>
        <w:spacing w:line="400" w:lineRule="exact"/>
        <w:rPr>
          <w:rFonts w:hint="eastAsia"/>
          <w:color w:val="auto"/>
          <w:sz w:val="18"/>
          <w:szCs w:val="18"/>
        </w:rPr>
      </w:pPr>
    </w:p>
    <w:p w14:paraId="71EDFE5D">
      <w:pPr>
        <w:spacing w:line="400" w:lineRule="exact"/>
        <w:rPr>
          <w:rFonts w:hint="eastAsia"/>
          <w:color w:val="auto"/>
          <w:sz w:val="18"/>
          <w:szCs w:val="18"/>
        </w:rPr>
      </w:pPr>
    </w:p>
    <w:p w14:paraId="10D5323D">
      <w:pPr>
        <w:rPr>
          <w:color w:val="auto"/>
          <w:sz w:val="32"/>
          <w:szCs w:val="32"/>
          <w:u w:val="single"/>
        </w:rPr>
      </w:pPr>
      <w:r>
        <w:rPr>
          <w:rFonts w:hint="eastAsia"/>
          <w:color w:val="auto"/>
          <w:sz w:val="32"/>
          <w:szCs w:val="32"/>
        </w:rPr>
        <w:t>投标响应人（盖章）：</w:t>
      </w:r>
      <w:r>
        <w:rPr>
          <w:rFonts w:hint="eastAsia"/>
          <w:color w:val="auto"/>
          <w:sz w:val="32"/>
          <w:szCs w:val="32"/>
          <w:u w:val="single"/>
        </w:rPr>
        <w:t xml:space="preserve">                                         </w:t>
      </w:r>
    </w:p>
    <w:p w14:paraId="7222446B">
      <w:pPr>
        <w:rPr>
          <w:color w:val="auto"/>
          <w:sz w:val="32"/>
          <w:szCs w:val="32"/>
        </w:rPr>
      </w:pPr>
    </w:p>
    <w:p w14:paraId="3DCB4E3B">
      <w:pPr>
        <w:rPr>
          <w:color w:val="auto"/>
          <w:sz w:val="32"/>
          <w:szCs w:val="32"/>
          <w:u w:val="single"/>
        </w:rPr>
      </w:pPr>
      <w:r>
        <w:rPr>
          <w:rFonts w:hint="eastAsia"/>
          <w:color w:val="auto"/>
          <w:sz w:val="32"/>
          <w:szCs w:val="32"/>
        </w:rPr>
        <w:t>法定代表人或授权代表（签字或盖章）：</w:t>
      </w:r>
      <w:r>
        <w:rPr>
          <w:rFonts w:hint="eastAsia"/>
          <w:color w:val="auto"/>
          <w:sz w:val="32"/>
          <w:szCs w:val="32"/>
          <w:u w:val="single"/>
        </w:rPr>
        <w:t xml:space="preserve">                                 </w:t>
      </w:r>
    </w:p>
    <w:p w14:paraId="4D1B170C">
      <w:pPr>
        <w:rPr>
          <w:color w:val="auto"/>
          <w:sz w:val="32"/>
          <w:szCs w:val="32"/>
          <w:u w:val="single"/>
        </w:rPr>
      </w:pPr>
    </w:p>
    <w:p w14:paraId="0759ED75">
      <w:pPr>
        <w:spacing w:line="400" w:lineRule="exact"/>
        <w:ind w:left="567" w:leftChars="270" w:firstLine="2080" w:firstLineChars="650"/>
        <w:rPr>
          <w:rFonts w:hint="eastAsia" w:ascii="宋体" w:hAnsi="宋体"/>
          <w:color w:val="auto"/>
          <w:sz w:val="32"/>
          <w:szCs w:val="32"/>
          <w:u w:val="single"/>
        </w:rPr>
      </w:pPr>
      <w:r>
        <w:rPr>
          <w:rFonts w:hint="eastAsia"/>
          <w:color w:val="auto"/>
          <w:sz w:val="32"/>
          <w:szCs w:val="32"/>
        </w:rPr>
        <w:t>日期：</w:t>
      </w:r>
      <w:r>
        <w:rPr>
          <w:rFonts w:hint="eastAsia"/>
          <w:color w:val="auto"/>
          <w:sz w:val="32"/>
          <w:szCs w:val="32"/>
          <w:u w:val="single"/>
        </w:rPr>
        <w:t xml:space="preserve">      </w:t>
      </w:r>
      <w:r>
        <w:rPr>
          <w:rFonts w:hint="eastAsia"/>
          <w:color w:val="auto"/>
          <w:sz w:val="32"/>
          <w:szCs w:val="32"/>
        </w:rPr>
        <w:t>年</w:t>
      </w:r>
      <w:r>
        <w:rPr>
          <w:rFonts w:hint="eastAsia"/>
          <w:color w:val="auto"/>
          <w:sz w:val="32"/>
          <w:szCs w:val="32"/>
          <w:u w:val="single"/>
        </w:rPr>
        <w:t xml:space="preserve">   </w:t>
      </w:r>
      <w:r>
        <w:rPr>
          <w:rFonts w:hint="eastAsia"/>
          <w:color w:val="auto"/>
          <w:sz w:val="32"/>
          <w:szCs w:val="32"/>
          <w:u w:val="single"/>
          <w:lang w:val="en-US" w:eastAsia="zh-CN"/>
        </w:rPr>
        <w:t xml:space="preserve"> </w:t>
      </w:r>
      <w:r>
        <w:rPr>
          <w:rFonts w:hint="eastAsia"/>
          <w:color w:val="auto"/>
          <w:sz w:val="32"/>
          <w:szCs w:val="32"/>
          <w:u w:val="single"/>
        </w:rPr>
        <w:t xml:space="preserve"> </w:t>
      </w:r>
      <w:r>
        <w:rPr>
          <w:rFonts w:hint="eastAsia"/>
          <w:color w:val="auto"/>
          <w:sz w:val="32"/>
          <w:szCs w:val="32"/>
        </w:rPr>
        <w:t>月</w:t>
      </w:r>
      <w:r>
        <w:rPr>
          <w:rFonts w:hint="eastAsia"/>
          <w:color w:val="auto"/>
          <w:sz w:val="32"/>
          <w:szCs w:val="32"/>
          <w:u w:val="single"/>
        </w:rPr>
        <w:t xml:space="preserve">     </w:t>
      </w:r>
      <w:r>
        <w:rPr>
          <w:rFonts w:hint="eastAsia"/>
          <w:color w:val="auto"/>
          <w:sz w:val="32"/>
          <w:szCs w:val="32"/>
        </w:rPr>
        <w:t>日</w:t>
      </w:r>
    </w:p>
    <w:p w14:paraId="49E0E65C">
      <w:pPr>
        <w:spacing w:line="480" w:lineRule="auto"/>
        <w:ind w:left="567" w:leftChars="270" w:firstLine="2880" w:firstLineChars="800"/>
        <w:rPr>
          <w:rFonts w:hint="eastAsia" w:ascii="宋体" w:hAnsi="宋体"/>
          <w:color w:val="auto"/>
          <w:sz w:val="36"/>
          <w:szCs w:val="36"/>
        </w:rPr>
      </w:pPr>
    </w:p>
    <w:p w14:paraId="76CB534B">
      <w:pPr>
        <w:rPr>
          <w:rFonts w:hint="eastAsia" w:ascii="宋体" w:hAnsi="宋体"/>
          <w:b/>
          <w:color w:val="auto"/>
          <w:sz w:val="24"/>
        </w:rPr>
      </w:pPr>
    </w:p>
    <w:p w14:paraId="629D0C1D">
      <w:pPr>
        <w:rPr>
          <w:rFonts w:hint="eastAsia"/>
          <w:b/>
          <w:bCs/>
          <w:color w:val="auto"/>
          <w:sz w:val="24"/>
        </w:rPr>
      </w:pPr>
      <w:r>
        <w:rPr>
          <w:rFonts w:hint="eastAsia"/>
          <w:b/>
          <w:bCs/>
          <w:color w:val="auto"/>
          <w:sz w:val="24"/>
        </w:rPr>
        <w:br w:type="page"/>
      </w:r>
    </w:p>
    <w:p w14:paraId="7C365E93">
      <w:pPr>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附件1：法定代表人（负责人）身份证明</w:t>
      </w:r>
    </w:p>
    <w:p w14:paraId="440777A2">
      <w:pPr>
        <w:spacing w:line="400" w:lineRule="exact"/>
        <w:rPr>
          <w:rFonts w:hint="eastAsia" w:ascii="新宋体" w:hAnsi="新宋体" w:eastAsia="新宋体" w:cs="新宋体"/>
          <w:color w:val="auto"/>
          <w:sz w:val="28"/>
          <w:szCs w:val="28"/>
        </w:rPr>
      </w:pPr>
    </w:p>
    <w:p w14:paraId="316FBC86">
      <w:pPr>
        <w:spacing w:line="400" w:lineRule="exact"/>
        <w:rPr>
          <w:rFonts w:hint="eastAsia" w:ascii="新宋体" w:hAnsi="新宋体" w:eastAsia="新宋体" w:cs="新宋体"/>
          <w:color w:val="auto"/>
          <w:sz w:val="28"/>
          <w:szCs w:val="28"/>
        </w:rPr>
      </w:pPr>
    </w:p>
    <w:p w14:paraId="7C8D23D2">
      <w:pPr>
        <w:spacing w:line="400" w:lineRule="exac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投标响应人名称：</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 xml:space="preserve">  </w:t>
      </w:r>
    </w:p>
    <w:p w14:paraId="31628CE5">
      <w:pPr>
        <w:spacing w:line="400" w:lineRule="exact"/>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rPr>
        <w:t>单位性质</w:t>
      </w:r>
      <w:r>
        <w:rPr>
          <w:rFonts w:hint="eastAsia" w:ascii="新宋体" w:hAnsi="新宋体" w:eastAsia="新宋体" w:cs="新宋体"/>
          <w:color w:val="auto"/>
          <w:sz w:val="24"/>
          <w:szCs w:val="24"/>
          <w:u w:val="single"/>
        </w:rPr>
        <w:t xml:space="preserve">：                                </w:t>
      </w:r>
    </w:p>
    <w:p w14:paraId="0062D7BC">
      <w:pPr>
        <w:spacing w:line="400" w:lineRule="exact"/>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rPr>
        <w:t>地址：</w:t>
      </w:r>
      <w:r>
        <w:rPr>
          <w:rFonts w:hint="eastAsia" w:ascii="新宋体" w:hAnsi="新宋体" w:eastAsia="新宋体" w:cs="新宋体"/>
          <w:color w:val="auto"/>
          <w:sz w:val="24"/>
          <w:szCs w:val="24"/>
          <w:u w:val="single"/>
        </w:rPr>
        <w:t xml:space="preserve">                                    </w:t>
      </w:r>
    </w:p>
    <w:p w14:paraId="475EFA91">
      <w:pPr>
        <w:spacing w:line="400" w:lineRule="exact"/>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rPr>
        <w:t>成立时间</w:t>
      </w:r>
      <w:r>
        <w:rPr>
          <w:rFonts w:hint="eastAsia" w:ascii="新宋体" w:hAnsi="新宋体" w:eastAsia="新宋体" w:cs="新宋体"/>
          <w:color w:val="auto"/>
          <w:sz w:val="24"/>
          <w:szCs w:val="24"/>
          <w:u w:val="single"/>
        </w:rPr>
        <w:t xml:space="preserve">：         年       月       日   </w:t>
      </w:r>
    </w:p>
    <w:p w14:paraId="1F6B249B">
      <w:pPr>
        <w:spacing w:line="400" w:lineRule="exact"/>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rPr>
        <w:t>经营期限：</w:t>
      </w:r>
      <w:r>
        <w:rPr>
          <w:rFonts w:hint="eastAsia" w:ascii="新宋体" w:hAnsi="新宋体" w:eastAsia="新宋体" w:cs="新宋体"/>
          <w:color w:val="auto"/>
          <w:sz w:val="24"/>
          <w:szCs w:val="24"/>
          <w:u w:val="single"/>
        </w:rPr>
        <w:t xml:space="preserve">                                </w:t>
      </w:r>
    </w:p>
    <w:p w14:paraId="6A5B393C">
      <w:pPr>
        <w:spacing w:line="400" w:lineRule="exac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姓名</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性别：</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年龄</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职务：</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 xml:space="preserve">  </w:t>
      </w:r>
    </w:p>
    <w:p w14:paraId="184BE873">
      <w:pPr>
        <w:spacing w:line="400" w:lineRule="exac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系</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（投标响应人名称）的法定代表人（负责人）。</w:t>
      </w:r>
    </w:p>
    <w:p w14:paraId="3EC89F63">
      <w:pPr>
        <w:spacing w:line="400" w:lineRule="exac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特此证明。</w:t>
      </w:r>
    </w:p>
    <w:p w14:paraId="6B9FD604">
      <w:pPr>
        <w:spacing w:line="400" w:lineRule="exact"/>
        <w:rPr>
          <w:rFonts w:hint="eastAsia" w:ascii="新宋体" w:hAnsi="新宋体" w:eastAsia="新宋体" w:cs="新宋体"/>
          <w:color w:val="auto"/>
          <w:sz w:val="24"/>
          <w:szCs w:val="24"/>
        </w:rPr>
      </w:pPr>
    </w:p>
    <w:p w14:paraId="3A95B329">
      <w:pPr>
        <w:spacing w:line="400" w:lineRule="exact"/>
        <w:rPr>
          <w:rFonts w:hint="eastAsia" w:ascii="新宋体" w:hAnsi="新宋体" w:eastAsia="新宋体" w:cs="新宋体"/>
          <w:color w:val="auto"/>
          <w:sz w:val="24"/>
          <w:szCs w:val="24"/>
        </w:rPr>
      </w:pPr>
    </w:p>
    <w:p w14:paraId="7EC2AE46">
      <w:pPr>
        <w:spacing w:line="400" w:lineRule="exact"/>
        <w:rPr>
          <w:rFonts w:hint="eastAsia" w:ascii="新宋体" w:hAnsi="新宋体" w:eastAsia="新宋体" w:cs="新宋体"/>
          <w:color w:val="auto"/>
          <w:sz w:val="24"/>
          <w:szCs w:val="24"/>
        </w:rPr>
      </w:pPr>
    </w:p>
    <w:p w14:paraId="3E9B3996">
      <w:pPr>
        <w:spacing w:line="480" w:lineRule="exac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投标响应单位（盖章）：</w:t>
      </w:r>
    </w:p>
    <w:p w14:paraId="6E631C4A">
      <w:pPr>
        <w:spacing w:line="480" w:lineRule="exact"/>
        <w:rPr>
          <w:rFonts w:hint="eastAsia" w:ascii="新宋体" w:hAnsi="新宋体" w:eastAsia="新宋体" w:cs="新宋体"/>
          <w:color w:val="auto"/>
          <w:sz w:val="24"/>
          <w:szCs w:val="24"/>
        </w:rPr>
      </w:pPr>
    </w:p>
    <w:p w14:paraId="2B86622C">
      <w:pPr>
        <w:spacing w:line="480" w:lineRule="exact"/>
        <w:rPr>
          <w:rFonts w:hint="eastAsia" w:ascii="新宋体" w:hAnsi="新宋体" w:eastAsia="新宋体" w:cs="新宋体"/>
          <w:color w:val="auto"/>
          <w:sz w:val="24"/>
          <w:szCs w:val="24"/>
        </w:rPr>
      </w:pPr>
    </w:p>
    <w:p w14:paraId="65905C7C">
      <w:pPr>
        <w:spacing w:line="480" w:lineRule="exact"/>
        <w:rPr>
          <w:rFonts w:hint="eastAsia" w:ascii="新宋体" w:hAnsi="新宋体" w:eastAsia="新宋体" w:cs="新宋体"/>
          <w:color w:val="auto"/>
          <w:sz w:val="24"/>
          <w:szCs w:val="24"/>
        </w:rPr>
      </w:pPr>
    </w:p>
    <w:p w14:paraId="1CA4D278">
      <w:pPr>
        <w:overflowPunct w:val="0"/>
        <w:adjustRightInd w:val="0"/>
        <w:snapToGrid w:val="0"/>
        <w:spacing w:line="580" w:lineRule="exact"/>
        <w:jc w:val="righ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年   月   日</w:t>
      </w:r>
    </w:p>
    <w:p w14:paraId="398201DB">
      <w:pPr>
        <w:spacing w:line="400" w:lineRule="exact"/>
        <w:rPr>
          <w:rFonts w:hint="eastAsia" w:ascii="新宋体" w:hAnsi="新宋体" w:eastAsia="新宋体" w:cs="新宋体"/>
          <w:color w:val="auto"/>
          <w:sz w:val="24"/>
          <w:szCs w:val="24"/>
        </w:rPr>
      </w:pPr>
    </w:p>
    <w:p w14:paraId="2EC12764">
      <w:pPr>
        <w:spacing w:line="800" w:lineRule="exact"/>
        <w:rPr>
          <w:rFonts w:hint="eastAsia" w:ascii="新宋体" w:hAnsi="新宋体" w:eastAsia="新宋体" w:cs="新宋体"/>
          <w:color w:val="auto"/>
          <w:sz w:val="24"/>
          <w:szCs w:val="24"/>
        </w:rPr>
      </w:pPr>
    </w:p>
    <w:p w14:paraId="024F7C16">
      <w:pPr>
        <w:overflowPunct w:val="0"/>
        <w:adjustRightInd w:val="0"/>
        <w:snapToGrid w:val="0"/>
        <w:spacing w:line="580" w:lineRule="exac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附：法定代表人身份证复印件（正反面）</w:t>
      </w:r>
    </w:p>
    <w:p w14:paraId="1FACFEB7">
      <w:pPr>
        <w:overflowPunct w:val="0"/>
        <w:adjustRightInd w:val="0"/>
        <w:snapToGrid w:val="0"/>
        <w:spacing w:line="580" w:lineRule="exact"/>
        <w:rPr>
          <w:rFonts w:ascii="宋体" w:hAnsi="宋体"/>
          <w:color w:val="auto"/>
          <w:sz w:val="24"/>
        </w:rPr>
      </w:pPr>
    </w:p>
    <w:p w14:paraId="53E09FF7">
      <w:pPr>
        <w:overflowPunct w:val="0"/>
        <w:adjustRightInd w:val="0"/>
        <w:snapToGrid w:val="0"/>
        <w:spacing w:line="580" w:lineRule="exact"/>
        <w:rPr>
          <w:rFonts w:ascii="宋体" w:hAnsi="宋体"/>
          <w:color w:val="auto"/>
          <w:sz w:val="24"/>
        </w:rPr>
      </w:pPr>
    </w:p>
    <w:p w14:paraId="1995585A">
      <w:pPr>
        <w:overflowPunct w:val="0"/>
        <w:adjustRightInd w:val="0"/>
        <w:snapToGrid w:val="0"/>
        <w:spacing w:line="580" w:lineRule="exact"/>
        <w:rPr>
          <w:rFonts w:ascii="宋体" w:hAnsi="宋体"/>
          <w:color w:val="auto"/>
          <w:sz w:val="24"/>
        </w:rPr>
      </w:pPr>
    </w:p>
    <w:p w14:paraId="3FE9B98A">
      <w:pPr>
        <w:overflowPunct w:val="0"/>
        <w:adjustRightInd w:val="0"/>
        <w:snapToGrid w:val="0"/>
        <w:spacing w:line="580" w:lineRule="exact"/>
        <w:rPr>
          <w:rFonts w:ascii="宋体" w:hAnsi="宋体"/>
          <w:color w:val="auto"/>
          <w:sz w:val="24"/>
        </w:rPr>
      </w:pPr>
    </w:p>
    <w:p w14:paraId="5F2ECEB6">
      <w:pPr>
        <w:overflowPunct w:val="0"/>
        <w:adjustRightInd w:val="0"/>
        <w:snapToGrid w:val="0"/>
        <w:spacing w:line="580" w:lineRule="exact"/>
        <w:rPr>
          <w:rFonts w:ascii="宋体" w:hAnsi="宋体"/>
          <w:color w:val="auto"/>
          <w:sz w:val="24"/>
        </w:rPr>
      </w:pPr>
    </w:p>
    <w:p w14:paraId="586A9785">
      <w:pPr>
        <w:overflowPunct w:val="0"/>
        <w:adjustRightInd w:val="0"/>
        <w:snapToGrid w:val="0"/>
        <w:spacing w:line="580" w:lineRule="exact"/>
        <w:rPr>
          <w:rFonts w:ascii="宋体" w:hAnsi="宋体"/>
          <w:color w:val="auto"/>
          <w:sz w:val="24"/>
        </w:rPr>
      </w:pPr>
    </w:p>
    <w:p w14:paraId="7627EF99">
      <w:pPr>
        <w:overflowPunct w:val="0"/>
        <w:adjustRightInd w:val="0"/>
        <w:snapToGrid w:val="0"/>
        <w:spacing w:line="580" w:lineRule="exact"/>
        <w:rPr>
          <w:rFonts w:hint="eastAsia"/>
          <w:b/>
          <w:bCs/>
          <w:color w:val="auto"/>
          <w:sz w:val="24"/>
        </w:rPr>
      </w:pPr>
    </w:p>
    <w:p w14:paraId="7B0AC01D">
      <w:pPr>
        <w:overflowPunct w:val="0"/>
        <w:adjustRightInd w:val="0"/>
        <w:snapToGrid w:val="0"/>
        <w:spacing w:line="580" w:lineRule="exact"/>
        <w:rPr>
          <w:b/>
          <w:bCs/>
          <w:color w:val="auto"/>
          <w:sz w:val="24"/>
        </w:rPr>
      </w:pPr>
      <w:r>
        <w:rPr>
          <w:rFonts w:hint="eastAsia"/>
          <w:b/>
          <w:bCs/>
          <w:color w:val="auto"/>
          <w:sz w:val="24"/>
        </w:rPr>
        <w:t>附件</w:t>
      </w:r>
      <w:r>
        <w:rPr>
          <w:b/>
          <w:bCs/>
          <w:color w:val="auto"/>
          <w:sz w:val="24"/>
        </w:rPr>
        <w:t>2</w:t>
      </w:r>
      <w:r>
        <w:rPr>
          <w:rFonts w:hint="eastAsia"/>
          <w:b/>
          <w:bCs/>
          <w:color w:val="auto"/>
          <w:sz w:val="24"/>
        </w:rPr>
        <w:t>：法定代表人授权委托书</w:t>
      </w:r>
    </w:p>
    <w:p w14:paraId="527AE735">
      <w:pPr>
        <w:jc w:val="center"/>
        <w:rPr>
          <w:rFonts w:ascii="宋体" w:hAnsi="宋体"/>
          <w:color w:val="auto"/>
          <w:sz w:val="24"/>
        </w:rPr>
      </w:pPr>
    </w:p>
    <w:p w14:paraId="7B5FEDFA">
      <w:pPr>
        <w:snapToGrid w:val="0"/>
        <w:spacing w:line="560" w:lineRule="exact"/>
        <w:ind w:firstLine="480" w:firstLineChars="200"/>
        <w:rPr>
          <w:rFonts w:ascii="宋体" w:hAnsi="宋体"/>
          <w:color w:val="auto"/>
          <w:sz w:val="24"/>
        </w:rPr>
      </w:pPr>
      <w:r>
        <w:rPr>
          <w:rFonts w:hint="eastAsia" w:ascii="宋体" w:hAnsi="宋体"/>
          <w:color w:val="auto"/>
          <w:sz w:val="24"/>
        </w:rPr>
        <w:t>本授权委托书声明：我</w:t>
      </w:r>
      <w:r>
        <w:rPr>
          <w:rFonts w:hint="eastAsia" w:ascii="宋体" w:hAnsi="宋体"/>
          <w:color w:val="auto"/>
          <w:sz w:val="24"/>
          <w:u w:val="single"/>
        </w:rPr>
        <w:t xml:space="preserve">         （姓名）</w:t>
      </w:r>
      <w:r>
        <w:rPr>
          <w:rFonts w:hint="eastAsia" w:ascii="宋体" w:hAnsi="宋体"/>
          <w:color w:val="auto"/>
          <w:sz w:val="24"/>
        </w:rPr>
        <w:t>系</w:t>
      </w:r>
      <w:r>
        <w:rPr>
          <w:rFonts w:hint="eastAsia" w:ascii="宋体" w:hAnsi="宋体"/>
          <w:color w:val="auto"/>
          <w:sz w:val="24"/>
          <w:u w:val="single"/>
        </w:rPr>
        <w:t xml:space="preserve">                     （投标响应人名称）</w:t>
      </w:r>
      <w:r>
        <w:rPr>
          <w:rFonts w:hint="eastAsia" w:ascii="宋体" w:hAnsi="宋体"/>
          <w:color w:val="auto"/>
          <w:sz w:val="24"/>
        </w:rPr>
        <w:t>的法定代表人，现授权委托</w:t>
      </w:r>
      <w:r>
        <w:rPr>
          <w:rFonts w:hint="eastAsia" w:ascii="宋体" w:hAnsi="宋体"/>
          <w:color w:val="auto"/>
          <w:sz w:val="24"/>
          <w:u w:val="single"/>
        </w:rPr>
        <w:t xml:space="preserve">                         （单位名称）</w:t>
      </w:r>
      <w:r>
        <w:rPr>
          <w:rFonts w:hint="eastAsia" w:ascii="宋体" w:hAnsi="宋体"/>
          <w:color w:val="auto"/>
          <w:sz w:val="24"/>
        </w:rPr>
        <w:t>的</w:t>
      </w:r>
      <w:r>
        <w:rPr>
          <w:rFonts w:hint="eastAsia" w:ascii="宋体" w:hAnsi="宋体"/>
          <w:color w:val="auto"/>
          <w:sz w:val="24"/>
          <w:u w:val="single"/>
        </w:rPr>
        <w:t xml:space="preserve">         （姓名）</w:t>
      </w:r>
      <w:r>
        <w:rPr>
          <w:rFonts w:hint="eastAsia" w:ascii="宋体" w:hAnsi="宋体"/>
          <w:color w:val="auto"/>
          <w:sz w:val="24"/>
        </w:rPr>
        <w:t>为我公司授权代表，身份证号码</w:t>
      </w:r>
      <w:r>
        <w:rPr>
          <w:rFonts w:hint="eastAsia" w:ascii="宋体" w:hAnsi="宋体"/>
          <w:color w:val="auto"/>
          <w:sz w:val="24"/>
          <w:u w:val="single"/>
        </w:rPr>
        <w:t xml:space="preserve">                      </w:t>
      </w:r>
      <w:r>
        <w:rPr>
          <w:rFonts w:hint="eastAsia" w:ascii="宋体" w:hAnsi="宋体"/>
          <w:color w:val="auto"/>
          <w:sz w:val="24"/>
        </w:rPr>
        <w:t xml:space="preserve"> 。以本公司的名义参加</w:t>
      </w:r>
      <w:r>
        <w:rPr>
          <w:rFonts w:hint="eastAsia" w:ascii="宋体" w:hAnsi="宋体"/>
          <w:color w:val="auto"/>
          <w:sz w:val="24"/>
          <w:u w:val="single"/>
        </w:rPr>
        <w:t xml:space="preserve">                 （招标人）</w:t>
      </w:r>
      <w:r>
        <w:rPr>
          <w:rFonts w:hint="eastAsia" w:ascii="宋体" w:hAnsi="宋体"/>
          <w:color w:val="auto"/>
          <w:sz w:val="24"/>
        </w:rPr>
        <w:t>组织的</w:t>
      </w:r>
      <w:r>
        <w:rPr>
          <w:rFonts w:hint="eastAsia" w:ascii="宋体" w:hAnsi="宋体"/>
          <w:color w:val="auto"/>
          <w:sz w:val="24"/>
          <w:u w:val="single"/>
        </w:rPr>
        <w:t xml:space="preserve">               </w:t>
      </w:r>
      <w:r>
        <w:rPr>
          <w:rFonts w:hint="eastAsia" w:ascii="宋体" w:hAnsi="宋体"/>
          <w:color w:val="auto"/>
          <w:sz w:val="24"/>
        </w:rPr>
        <w:t>投标响应活动。授权代表在投标、评选、合同谈判过程中所签署的一切文件和处理与之有关的一切事务，我均予以承认。</w:t>
      </w:r>
    </w:p>
    <w:p w14:paraId="61CE1467">
      <w:pPr>
        <w:snapToGrid w:val="0"/>
        <w:spacing w:line="560" w:lineRule="exact"/>
        <w:ind w:firstLine="480" w:firstLineChars="200"/>
        <w:jc w:val="left"/>
        <w:rPr>
          <w:rFonts w:ascii="宋体" w:hAnsi="宋体"/>
          <w:color w:val="auto"/>
          <w:sz w:val="24"/>
        </w:rPr>
      </w:pPr>
      <w:r>
        <w:rPr>
          <w:rFonts w:hint="eastAsia" w:ascii="宋体" w:hAnsi="宋体"/>
          <w:color w:val="auto"/>
          <w:sz w:val="24"/>
        </w:rPr>
        <w:t>在撤销授权的书面通知以前，本授权书一直有效。全权代表在授权书有效期内签署的所有文件不因授权的撤销而失效。</w:t>
      </w:r>
    </w:p>
    <w:p w14:paraId="613F1CEB">
      <w:pPr>
        <w:spacing w:line="560" w:lineRule="exact"/>
        <w:ind w:firstLine="480" w:firstLineChars="200"/>
        <w:rPr>
          <w:rFonts w:ascii="宋体" w:hAnsi="宋体"/>
          <w:color w:val="auto"/>
          <w:sz w:val="24"/>
        </w:rPr>
      </w:pPr>
      <w:r>
        <w:rPr>
          <w:rFonts w:hint="eastAsia" w:ascii="宋体" w:hAnsi="宋体"/>
          <w:color w:val="auto"/>
          <w:sz w:val="24"/>
        </w:rPr>
        <w:t>授权代表无转委托权。特此委托。</w:t>
      </w:r>
    </w:p>
    <w:p w14:paraId="1D74BC84">
      <w:pPr>
        <w:snapToGrid w:val="0"/>
        <w:spacing w:line="600" w:lineRule="exact"/>
        <w:jc w:val="left"/>
        <w:rPr>
          <w:rFonts w:ascii="宋体" w:hAnsi="宋体"/>
          <w:color w:val="auto"/>
          <w:sz w:val="24"/>
        </w:rPr>
      </w:pPr>
    </w:p>
    <w:p w14:paraId="0036789C">
      <w:pPr>
        <w:spacing w:line="360" w:lineRule="exact"/>
        <w:rPr>
          <w:rFonts w:ascii="宋体" w:hAnsi="宋体"/>
          <w:color w:val="auto"/>
          <w:sz w:val="24"/>
        </w:rPr>
      </w:pPr>
      <w:r>
        <w:rPr>
          <w:rFonts w:hint="eastAsia" w:ascii="宋体" w:hAnsi="宋体"/>
          <w:color w:val="auto"/>
          <w:sz w:val="24"/>
        </w:rPr>
        <w:t>授权代表姓名：              性别：               年龄：</w:t>
      </w:r>
    </w:p>
    <w:p w14:paraId="75A64A09">
      <w:pPr>
        <w:spacing w:line="360" w:lineRule="exact"/>
        <w:rPr>
          <w:rFonts w:ascii="宋体" w:hAnsi="宋体"/>
          <w:color w:val="auto"/>
          <w:sz w:val="24"/>
        </w:rPr>
      </w:pPr>
    </w:p>
    <w:p w14:paraId="1E39294E">
      <w:pPr>
        <w:spacing w:line="360" w:lineRule="exact"/>
        <w:rPr>
          <w:rFonts w:ascii="宋体" w:hAnsi="宋体"/>
          <w:color w:val="auto"/>
          <w:sz w:val="24"/>
        </w:rPr>
      </w:pPr>
      <w:r>
        <w:rPr>
          <w:rFonts w:hint="eastAsia" w:ascii="宋体" w:hAnsi="宋体"/>
          <w:color w:val="auto"/>
          <w:sz w:val="24"/>
        </w:rPr>
        <w:t>单位：                      部门：               职务：</w:t>
      </w:r>
    </w:p>
    <w:p w14:paraId="6E6FA6FD">
      <w:pPr>
        <w:spacing w:line="360" w:lineRule="exact"/>
        <w:rPr>
          <w:rFonts w:ascii="宋体" w:hAnsi="宋体"/>
          <w:color w:val="auto"/>
          <w:sz w:val="24"/>
        </w:rPr>
      </w:pPr>
    </w:p>
    <w:p w14:paraId="06E8C83E">
      <w:pPr>
        <w:widowControl/>
        <w:snapToGrid w:val="0"/>
        <w:spacing w:line="440" w:lineRule="exact"/>
        <w:rPr>
          <w:rFonts w:ascii="宋体" w:hAnsi="宋体"/>
          <w:color w:val="auto"/>
          <w:sz w:val="24"/>
        </w:rPr>
      </w:pPr>
      <w:r>
        <w:rPr>
          <w:rFonts w:hint="eastAsia" w:ascii="宋体" w:hAnsi="宋体"/>
          <w:color w:val="auto"/>
          <w:sz w:val="24"/>
        </w:rPr>
        <w:t>办公地址：                  联系电话：           传真：</w:t>
      </w:r>
    </w:p>
    <w:p w14:paraId="1AC6B4D4">
      <w:pPr>
        <w:widowControl/>
        <w:snapToGrid w:val="0"/>
        <w:spacing w:line="440" w:lineRule="exact"/>
        <w:rPr>
          <w:rFonts w:ascii="宋体" w:hAnsi="宋体"/>
          <w:color w:val="auto"/>
          <w:sz w:val="24"/>
        </w:rPr>
      </w:pPr>
    </w:p>
    <w:p w14:paraId="0E283770">
      <w:pPr>
        <w:widowControl/>
        <w:snapToGrid w:val="0"/>
        <w:spacing w:line="440" w:lineRule="exact"/>
        <w:rPr>
          <w:rFonts w:ascii="宋体" w:hAnsi="宋体"/>
          <w:color w:val="auto"/>
          <w:sz w:val="24"/>
        </w:rPr>
      </w:pPr>
    </w:p>
    <w:p w14:paraId="21388E81">
      <w:pPr>
        <w:spacing w:line="480" w:lineRule="exact"/>
        <w:rPr>
          <w:rFonts w:ascii="宋体" w:hAnsi="宋体"/>
          <w:color w:val="auto"/>
          <w:sz w:val="24"/>
        </w:rPr>
      </w:pPr>
      <w:r>
        <w:rPr>
          <w:rFonts w:hint="eastAsia" w:ascii="宋体" w:hAnsi="宋体"/>
          <w:color w:val="auto"/>
          <w:sz w:val="24"/>
        </w:rPr>
        <w:t>投标响应单位（盖章）：</w:t>
      </w:r>
    </w:p>
    <w:p w14:paraId="609B5AC2">
      <w:pPr>
        <w:spacing w:line="480" w:lineRule="exact"/>
        <w:rPr>
          <w:rFonts w:ascii="宋体" w:hAnsi="宋体"/>
          <w:color w:val="auto"/>
          <w:sz w:val="24"/>
        </w:rPr>
      </w:pPr>
    </w:p>
    <w:p w14:paraId="1DAEB378">
      <w:pPr>
        <w:spacing w:line="360" w:lineRule="auto"/>
        <w:ind w:left="-4" w:leftChars="-2" w:right="-817" w:rightChars="-389" w:firstLine="2"/>
        <w:jc w:val="left"/>
        <w:rPr>
          <w:rFonts w:ascii="宋体" w:hAnsi="宋体"/>
          <w:color w:val="auto"/>
          <w:sz w:val="24"/>
        </w:rPr>
      </w:pPr>
      <w:r>
        <w:rPr>
          <w:rFonts w:hint="eastAsia" w:ascii="宋体" w:hAnsi="宋体"/>
          <w:color w:val="auto"/>
          <w:sz w:val="24"/>
        </w:rPr>
        <w:t xml:space="preserve">法定代表人（签字或盖章）： </w:t>
      </w:r>
    </w:p>
    <w:p w14:paraId="09C53D7D">
      <w:pPr>
        <w:spacing w:line="480" w:lineRule="exact"/>
        <w:rPr>
          <w:rFonts w:ascii="宋体" w:hAnsi="宋体"/>
          <w:color w:val="auto"/>
          <w:sz w:val="24"/>
        </w:rPr>
      </w:pPr>
    </w:p>
    <w:p w14:paraId="21372578">
      <w:pPr>
        <w:overflowPunct w:val="0"/>
        <w:adjustRightInd w:val="0"/>
        <w:snapToGrid w:val="0"/>
        <w:spacing w:line="580" w:lineRule="exact"/>
        <w:jc w:val="center"/>
        <w:rPr>
          <w:rFonts w:ascii="宋体" w:hAnsi="宋体"/>
          <w:color w:val="auto"/>
          <w:sz w:val="24"/>
        </w:rPr>
      </w:pPr>
      <w:r>
        <w:rPr>
          <w:rFonts w:hint="eastAsia" w:ascii="宋体" w:hAnsi="宋体"/>
          <w:color w:val="auto"/>
          <w:sz w:val="24"/>
        </w:rPr>
        <w:t>年   月   日</w:t>
      </w:r>
    </w:p>
    <w:p w14:paraId="7BB97881">
      <w:pPr>
        <w:spacing w:line="800" w:lineRule="exact"/>
        <w:rPr>
          <w:rFonts w:ascii="宋体" w:hAnsi="宋体"/>
          <w:color w:val="auto"/>
          <w:sz w:val="24"/>
        </w:rPr>
      </w:pPr>
      <w:r>
        <w:rPr>
          <w:rFonts w:hint="eastAsia" w:ascii="宋体" w:hAnsi="宋体"/>
          <w:color w:val="auto"/>
          <w:sz w:val="24"/>
        </w:rPr>
        <w:t>附：授权代表身份证复印件（正反面）</w:t>
      </w:r>
    </w:p>
    <w:p w14:paraId="5DF09A37">
      <w:pPr>
        <w:spacing w:line="400" w:lineRule="exact"/>
        <w:rPr>
          <w:rFonts w:ascii="宋体" w:hAnsi="宋体"/>
          <w:color w:val="auto"/>
          <w:sz w:val="24"/>
        </w:rPr>
      </w:pPr>
      <w:r>
        <w:rPr>
          <w:rFonts w:hint="eastAsia" w:ascii="宋体" w:hAnsi="宋体"/>
          <w:color w:val="auto"/>
          <w:sz w:val="24"/>
        </w:rPr>
        <w:t>注：如为法定代表人（负责人）参加的不用提供。</w:t>
      </w:r>
    </w:p>
    <w:p w14:paraId="018B96FB">
      <w:pPr>
        <w:widowControl/>
        <w:jc w:val="left"/>
        <w:rPr>
          <w:rFonts w:ascii="宋体" w:hAnsi="宋体"/>
          <w:color w:val="auto"/>
          <w:sz w:val="24"/>
        </w:rPr>
      </w:pPr>
    </w:p>
    <w:p w14:paraId="4FFB3FF6">
      <w:pPr>
        <w:spacing w:line="400" w:lineRule="exact"/>
        <w:rPr>
          <w:rFonts w:ascii="宋体" w:hAnsi="宋体"/>
          <w:color w:val="auto"/>
          <w:sz w:val="24"/>
        </w:rPr>
      </w:pPr>
    </w:p>
    <w:p w14:paraId="121045C6">
      <w:pPr>
        <w:pStyle w:val="7"/>
        <w:adjustRightInd w:val="0"/>
        <w:snapToGrid w:val="0"/>
        <w:spacing w:line="360" w:lineRule="auto"/>
        <w:ind w:left="420" w:leftChars="200"/>
        <w:rPr>
          <w:b/>
          <w:bCs/>
          <w:color w:val="auto"/>
          <w:sz w:val="24"/>
        </w:rPr>
      </w:pPr>
      <w:r>
        <w:rPr>
          <w:rFonts w:hint="eastAsia"/>
          <w:b/>
          <w:bCs/>
          <w:color w:val="auto"/>
          <w:sz w:val="24"/>
        </w:rPr>
        <w:t>附件</w:t>
      </w:r>
      <w:r>
        <w:rPr>
          <w:b/>
          <w:bCs/>
          <w:color w:val="auto"/>
          <w:sz w:val="24"/>
        </w:rPr>
        <w:t>3</w:t>
      </w:r>
      <w:r>
        <w:rPr>
          <w:rFonts w:hint="eastAsia"/>
          <w:b/>
          <w:bCs/>
          <w:color w:val="auto"/>
          <w:sz w:val="24"/>
        </w:rPr>
        <w:t>：投标函</w:t>
      </w:r>
    </w:p>
    <w:p w14:paraId="20215320">
      <w:pPr>
        <w:pStyle w:val="7"/>
        <w:adjustRightInd w:val="0"/>
        <w:snapToGrid w:val="0"/>
        <w:spacing w:line="360" w:lineRule="auto"/>
        <w:ind w:left="420" w:leftChars="200"/>
        <w:rPr>
          <w:b/>
          <w:bCs/>
          <w:color w:val="auto"/>
          <w:sz w:val="24"/>
        </w:rPr>
      </w:pPr>
    </w:p>
    <w:p w14:paraId="0015F30F">
      <w:pPr>
        <w:pStyle w:val="7"/>
        <w:adjustRightInd w:val="0"/>
        <w:snapToGrid w:val="0"/>
        <w:spacing w:line="360" w:lineRule="auto"/>
        <w:ind w:left="420" w:leftChars="200"/>
        <w:rPr>
          <w:rFonts w:hint="eastAsia" w:hAnsi="宋体" w:cs="Courier New"/>
          <w:color w:val="auto"/>
          <w:sz w:val="24"/>
          <w:szCs w:val="21"/>
        </w:rPr>
      </w:pPr>
      <w:r>
        <w:rPr>
          <w:rFonts w:hint="eastAsia" w:hAnsi="宋体" w:cs="Courier New"/>
          <w:color w:val="auto"/>
          <w:sz w:val="24"/>
          <w:szCs w:val="21"/>
          <w:lang w:eastAsia="zh-CN"/>
        </w:rPr>
        <w:t>绍兴市上虞区水务物资贸易有限公司</w:t>
      </w:r>
      <w:r>
        <w:rPr>
          <w:rFonts w:hint="eastAsia" w:hAnsi="宋体" w:cs="Courier New"/>
          <w:color w:val="auto"/>
          <w:sz w:val="24"/>
          <w:szCs w:val="21"/>
        </w:rPr>
        <w:t>：</w:t>
      </w:r>
    </w:p>
    <w:p w14:paraId="5A72ADDA">
      <w:pPr>
        <w:adjustRightInd w:val="0"/>
        <w:snapToGrid w:val="0"/>
        <w:spacing w:line="360" w:lineRule="auto"/>
        <w:rPr>
          <w:rFonts w:hint="eastAsia" w:ascii="宋体" w:hAnsi="宋体" w:cs="Courier New"/>
          <w:color w:val="auto"/>
          <w:sz w:val="24"/>
          <w:szCs w:val="21"/>
        </w:rPr>
      </w:pPr>
    </w:p>
    <w:p w14:paraId="7F916817">
      <w:pPr>
        <w:spacing w:line="360" w:lineRule="auto"/>
        <w:ind w:firstLine="480"/>
        <w:jc w:val="left"/>
        <w:rPr>
          <w:rFonts w:hint="eastAsia" w:ascii="宋体" w:hAnsi="宋体"/>
          <w:color w:val="auto"/>
          <w:sz w:val="24"/>
        </w:rPr>
      </w:pPr>
      <w:r>
        <w:rPr>
          <w:rFonts w:hint="eastAsia" w:ascii="宋体" w:hAnsi="宋体"/>
          <w:color w:val="auto"/>
          <w:sz w:val="24"/>
        </w:rPr>
        <w:t>我单位认真研究了关于</w:t>
      </w:r>
      <w:r>
        <w:rPr>
          <w:rFonts w:hint="eastAsia" w:ascii="宋体" w:hAnsi="宋体"/>
          <w:color w:val="auto"/>
          <w:sz w:val="24"/>
          <w:u w:val="single"/>
        </w:rPr>
        <w:t xml:space="preserve">                      </w:t>
      </w:r>
      <w:r>
        <w:rPr>
          <w:rFonts w:hint="eastAsia" w:ascii="宋体" w:hAnsi="宋体"/>
          <w:color w:val="auto"/>
          <w:sz w:val="24"/>
        </w:rPr>
        <w:t>的招标文件，</w:t>
      </w:r>
      <w:r>
        <w:rPr>
          <w:rFonts w:hint="eastAsia" w:hAnsi="宋体"/>
          <w:color w:val="auto"/>
          <w:sz w:val="24"/>
        </w:rPr>
        <w:t>包括修改文件（如有）以及全部参考资料和有关附件。我们完全理解并接受招标文件的各项规定和要求，对招标文件的合理性、合法性不再有异议。如招标文件前后有矛盾的，我方完全同意按贵方的理解处理。</w:t>
      </w:r>
      <w:r>
        <w:rPr>
          <w:rFonts w:hint="eastAsia" w:ascii="宋体" w:hAnsi="宋体"/>
          <w:color w:val="auto"/>
          <w:sz w:val="24"/>
        </w:rPr>
        <w:t>我单位承诺：</w:t>
      </w:r>
    </w:p>
    <w:p w14:paraId="171099C4">
      <w:pPr>
        <w:spacing w:line="360" w:lineRule="auto"/>
        <w:ind w:firstLine="480" w:firstLineChars="200"/>
        <w:rPr>
          <w:rFonts w:hint="eastAsia" w:ascii="宋体" w:hAnsi="宋体"/>
          <w:color w:val="auto"/>
          <w:sz w:val="24"/>
        </w:rPr>
      </w:pPr>
      <w:r>
        <w:rPr>
          <w:rFonts w:hint="eastAsia" w:ascii="宋体" w:hAnsi="宋体"/>
          <w:color w:val="auto"/>
          <w:sz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k9&#10;JBrSAAAABwEAAA8AAAAAAAAAAQAgAAAAIgAAAGRycy9kb3ducmV2LnhtbFBLAQIUABQAAAAIAIdO&#10;4kB4327X8AEAAOADAAAOAAAAAAAAAAEAIAAAACEBAABkcnMvZTJvRG9jLnhtbFBLBQYAAAAABgAG&#10;AFkBAACDBQAAAAA=&#10;">
                <v:fill on="f" focussize="0,0"/>
                <v:stroke color="#000000" joinstyle="round"/>
                <v:imagedata o:title=""/>
                <o:lock v:ext="edit" aspectratio="f"/>
              </v:line>
            </w:pict>
          </mc:Fallback>
        </mc:AlternateContent>
      </w:r>
      <w:r>
        <w:rPr>
          <w:rFonts w:hint="eastAsia" w:ascii="宋体" w:hAnsi="宋体"/>
          <w:color w:val="auto"/>
          <w:sz w:val="24"/>
        </w:rPr>
        <w:t>1、一旦我单位成交，我单位愿意承接报价单中所列的服务。</w:t>
      </w:r>
    </w:p>
    <w:p w14:paraId="1CA61381">
      <w:pPr>
        <w:spacing w:line="360" w:lineRule="auto"/>
        <w:ind w:firstLine="480" w:firstLineChars="200"/>
        <w:rPr>
          <w:rFonts w:hint="eastAsia" w:hAnsi="宋体"/>
          <w:color w:val="auto"/>
          <w:sz w:val="24"/>
        </w:rPr>
      </w:pPr>
      <w:r>
        <w:rPr>
          <w:rFonts w:hint="eastAsia" w:ascii="宋体" w:hAnsi="宋体"/>
          <w:color w:val="auto"/>
          <w:sz w:val="24"/>
        </w:rPr>
        <w:t>2、我单位</w:t>
      </w:r>
      <w:r>
        <w:rPr>
          <w:rFonts w:hint="eastAsia" w:hAnsi="宋体"/>
          <w:color w:val="auto"/>
          <w:sz w:val="24"/>
        </w:rPr>
        <w:t>同意提供按照</w:t>
      </w:r>
      <w:r>
        <w:rPr>
          <w:rFonts w:hint="eastAsia" w:hAnsi="宋体"/>
          <w:bCs/>
          <w:color w:val="auto"/>
          <w:sz w:val="24"/>
        </w:rPr>
        <w:t>采购人的可能要求与其投标有关的一切数据和资料</w:t>
      </w:r>
      <w:r>
        <w:rPr>
          <w:rFonts w:hint="eastAsia" w:hAnsi="宋体"/>
          <w:color w:val="auto"/>
          <w:sz w:val="24"/>
        </w:rPr>
        <w:t>。</w:t>
      </w:r>
    </w:p>
    <w:p w14:paraId="4EEBCD9A">
      <w:pPr>
        <w:spacing w:line="360" w:lineRule="auto"/>
        <w:ind w:firstLine="480" w:firstLineChars="200"/>
        <w:rPr>
          <w:rFonts w:hint="eastAsia" w:ascii="宋体" w:hAnsi="宋体"/>
          <w:color w:val="auto"/>
          <w:sz w:val="24"/>
        </w:rPr>
      </w:pPr>
      <w:r>
        <w:rPr>
          <w:rFonts w:hint="eastAsia" w:ascii="宋体" w:hAnsi="宋体"/>
          <w:color w:val="auto"/>
          <w:sz w:val="24"/>
        </w:rPr>
        <w:t>3、一旦我单位成交，我们保证按照招标文件的要求完成服务。</w:t>
      </w:r>
    </w:p>
    <w:p w14:paraId="7FB96C40">
      <w:pPr>
        <w:spacing w:line="360" w:lineRule="auto"/>
        <w:ind w:firstLine="480" w:firstLineChars="200"/>
        <w:rPr>
          <w:rFonts w:hint="eastAsia" w:ascii="宋体" w:hAnsi="宋体"/>
          <w:color w:val="auto"/>
          <w:sz w:val="24"/>
        </w:rPr>
      </w:pPr>
      <w:r>
        <w:rPr>
          <w:rFonts w:hint="eastAsia" w:ascii="宋体" w:hAnsi="宋体"/>
          <w:color w:val="auto"/>
          <w:sz w:val="24"/>
        </w:rPr>
        <w:t>4、如果我单位成交，我方将严格履行合同义务。</w:t>
      </w:r>
    </w:p>
    <w:p w14:paraId="56985B03">
      <w:pPr>
        <w:spacing w:line="480" w:lineRule="auto"/>
        <w:ind w:firstLine="480" w:firstLineChars="200"/>
        <w:rPr>
          <w:rFonts w:hint="eastAsia" w:ascii="宋体" w:hAnsi="宋体"/>
          <w:color w:val="auto"/>
          <w:sz w:val="24"/>
        </w:rPr>
      </w:pPr>
      <w:r>
        <w:rPr>
          <w:rFonts w:hint="eastAsia" w:ascii="宋体" w:hAnsi="宋体"/>
          <w:color w:val="auto"/>
          <w:sz w:val="24"/>
        </w:rPr>
        <w:t>5、除非另行达成协议并生效，你方的成交通知书和本投标函将构成约束你我双方的合同。</w:t>
      </w:r>
    </w:p>
    <w:p w14:paraId="15CB0D43">
      <w:pPr>
        <w:adjustRightInd w:val="0"/>
        <w:snapToGrid w:val="0"/>
        <w:spacing w:line="360" w:lineRule="auto"/>
        <w:ind w:left="480"/>
        <w:jc w:val="left"/>
        <w:rPr>
          <w:rFonts w:hint="eastAsia" w:ascii="宋体" w:hAnsi="宋体" w:cs="Courier New"/>
          <w:color w:val="auto"/>
          <w:sz w:val="24"/>
          <w:szCs w:val="21"/>
        </w:rPr>
      </w:pPr>
      <w:r>
        <w:rPr>
          <w:rFonts w:hint="eastAsia" w:ascii="宋体" w:hAnsi="宋体" w:cs="Courier New"/>
          <w:color w:val="auto"/>
          <w:sz w:val="24"/>
          <w:szCs w:val="21"/>
        </w:rPr>
        <w:t xml:space="preserve"> </w:t>
      </w:r>
    </w:p>
    <w:p w14:paraId="4AC5EEB5">
      <w:pPr>
        <w:spacing w:line="360" w:lineRule="auto"/>
        <w:ind w:firstLine="480" w:firstLineChars="200"/>
        <w:rPr>
          <w:rFonts w:ascii="宋体" w:hAnsi="宋体" w:cs="Courier New"/>
          <w:bCs/>
          <w:color w:val="auto"/>
          <w:sz w:val="24"/>
          <w:szCs w:val="21"/>
        </w:rPr>
      </w:pPr>
      <w:r>
        <w:rPr>
          <w:rFonts w:ascii="宋体" w:hAnsi="宋体" w:cs="Courier New"/>
          <w:bCs/>
          <w:color w:val="auto"/>
          <w:sz w:val="24"/>
          <w:szCs w:val="21"/>
        </w:rPr>
        <w:t>地址：</w:t>
      </w:r>
      <w:r>
        <w:rPr>
          <w:rFonts w:ascii="宋体" w:hAnsi="宋体" w:cs="Courier New"/>
          <w:bCs/>
          <w:color w:val="auto"/>
          <w:sz w:val="24"/>
          <w:szCs w:val="21"/>
          <w:u w:val="single"/>
        </w:rPr>
        <w:t xml:space="preserve">                               </w:t>
      </w:r>
      <w:r>
        <w:rPr>
          <w:rFonts w:ascii="宋体" w:hAnsi="宋体" w:cs="Courier New"/>
          <w:bCs/>
          <w:color w:val="auto"/>
          <w:sz w:val="24"/>
          <w:szCs w:val="21"/>
        </w:rPr>
        <w:t>邮编：</w:t>
      </w:r>
      <w:r>
        <w:rPr>
          <w:rFonts w:ascii="宋体" w:hAnsi="宋体" w:cs="Courier New"/>
          <w:bCs/>
          <w:color w:val="auto"/>
          <w:sz w:val="24"/>
          <w:szCs w:val="21"/>
          <w:u w:val="single"/>
        </w:rPr>
        <w:t xml:space="preserve">                 </w:t>
      </w:r>
    </w:p>
    <w:p w14:paraId="72566AB8">
      <w:pPr>
        <w:spacing w:line="360" w:lineRule="auto"/>
        <w:ind w:firstLine="480" w:firstLineChars="200"/>
        <w:rPr>
          <w:rFonts w:ascii="宋体" w:hAnsi="宋体" w:cs="Courier New"/>
          <w:bCs/>
          <w:color w:val="auto"/>
          <w:sz w:val="24"/>
          <w:szCs w:val="21"/>
          <w:u w:val="single"/>
        </w:rPr>
      </w:pPr>
      <w:r>
        <w:rPr>
          <w:rFonts w:ascii="宋体" w:hAnsi="宋体" w:cs="Courier New"/>
          <w:bCs/>
          <w:color w:val="auto"/>
          <w:sz w:val="24"/>
          <w:szCs w:val="21"/>
        </w:rPr>
        <w:t>电话：</w:t>
      </w:r>
      <w:r>
        <w:rPr>
          <w:rFonts w:ascii="宋体" w:hAnsi="宋体" w:cs="Courier New"/>
          <w:bCs/>
          <w:color w:val="auto"/>
          <w:sz w:val="24"/>
          <w:szCs w:val="21"/>
          <w:u w:val="single"/>
        </w:rPr>
        <w:t xml:space="preserve">                               </w:t>
      </w:r>
      <w:r>
        <w:rPr>
          <w:rFonts w:ascii="宋体" w:hAnsi="宋体" w:cs="Courier New"/>
          <w:bCs/>
          <w:color w:val="auto"/>
          <w:sz w:val="24"/>
          <w:szCs w:val="21"/>
        </w:rPr>
        <w:t>传真：</w:t>
      </w:r>
      <w:r>
        <w:rPr>
          <w:rFonts w:ascii="宋体" w:hAnsi="宋体" w:cs="Courier New"/>
          <w:bCs/>
          <w:color w:val="auto"/>
          <w:sz w:val="24"/>
          <w:szCs w:val="21"/>
          <w:u w:val="single"/>
        </w:rPr>
        <w:t xml:space="preserve">                 </w:t>
      </w:r>
    </w:p>
    <w:p w14:paraId="54FDA5AA">
      <w:pPr>
        <w:spacing w:line="360" w:lineRule="auto"/>
        <w:ind w:firstLine="480" w:firstLineChars="200"/>
        <w:rPr>
          <w:rFonts w:ascii="宋体" w:hAnsi="宋体" w:cs="Courier New"/>
          <w:bCs/>
          <w:color w:val="auto"/>
          <w:sz w:val="24"/>
          <w:szCs w:val="21"/>
        </w:rPr>
      </w:pPr>
      <w:r>
        <w:rPr>
          <w:rFonts w:ascii="宋体" w:hAnsi="宋体" w:cs="Courier New"/>
          <w:bCs/>
          <w:color w:val="auto"/>
          <w:sz w:val="24"/>
          <w:szCs w:val="21"/>
        </w:rPr>
        <w:t>供应商代表姓名：</w:t>
      </w:r>
      <w:r>
        <w:rPr>
          <w:rFonts w:ascii="宋体" w:hAnsi="宋体" w:cs="Courier New"/>
          <w:bCs/>
          <w:color w:val="auto"/>
          <w:sz w:val="24"/>
          <w:szCs w:val="21"/>
          <w:u w:val="single"/>
        </w:rPr>
        <w:t xml:space="preserve">                     </w:t>
      </w:r>
      <w:r>
        <w:rPr>
          <w:rFonts w:ascii="宋体" w:hAnsi="宋体" w:cs="Courier New"/>
          <w:bCs/>
          <w:color w:val="auto"/>
          <w:sz w:val="24"/>
          <w:szCs w:val="21"/>
        </w:rPr>
        <w:t>职务：</w:t>
      </w:r>
      <w:r>
        <w:rPr>
          <w:rFonts w:ascii="宋体" w:hAnsi="宋体" w:cs="Courier New"/>
          <w:bCs/>
          <w:color w:val="auto"/>
          <w:sz w:val="24"/>
          <w:szCs w:val="21"/>
          <w:u w:val="single"/>
        </w:rPr>
        <w:t xml:space="preserve">                 </w:t>
      </w:r>
    </w:p>
    <w:p w14:paraId="37180453">
      <w:pPr>
        <w:spacing w:line="360" w:lineRule="auto"/>
        <w:ind w:firstLine="480" w:firstLineChars="200"/>
        <w:rPr>
          <w:rFonts w:hint="eastAsia" w:ascii="宋体" w:hAnsi="宋体" w:cs="Courier New"/>
          <w:bCs/>
          <w:color w:val="auto"/>
          <w:sz w:val="24"/>
          <w:szCs w:val="21"/>
        </w:rPr>
      </w:pPr>
      <w:r>
        <w:rPr>
          <w:rFonts w:ascii="宋体" w:hAnsi="宋体" w:cs="Courier New"/>
          <w:bCs/>
          <w:color w:val="auto"/>
          <w:sz w:val="24"/>
          <w:szCs w:val="21"/>
        </w:rPr>
        <w:t>供应商名称</w:t>
      </w:r>
      <w:r>
        <w:rPr>
          <w:rFonts w:ascii="宋体" w:hAnsi="宋体" w:cs="Courier New"/>
          <w:bCs/>
          <w:color w:val="auto"/>
          <w:sz w:val="24"/>
          <w:szCs w:val="21"/>
          <w:u w:val="single"/>
        </w:rPr>
        <w:t xml:space="preserve">：                   </w:t>
      </w:r>
      <w:r>
        <w:rPr>
          <w:rFonts w:hint="eastAsia" w:ascii="宋体" w:hAnsi="宋体" w:cs="Courier New"/>
          <w:bCs/>
          <w:color w:val="auto"/>
          <w:sz w:val="24"/>
          <w:szCs w:val="21"/>
          <w:u w:val="single"/>
        </w:rPr>
        <w:t>　　　</w:t>
      </w:r>
    </w:p>
    <w:p w14:paraId="10BBCC7A">
      <w:pPr>
        <w:spacing w:line="360" w:lineRule="auto"/>
        <w:ind w:firstLine="480" w:firstLineChars="200"/>
        <w:rPr>
          <w:rFonts w:ascii="宋体" w:hAnsi="宋体" w:cs="Courier New"/>
          <w:bCs/>
          <w:color w:val="auto"/>
          <w:sz w:val="24"/>
          <w:szCs w:val="21"/>
        </w:rPr>
      </w:pPr>
      <w:r>
        <w:rPr>
          <w:rFonts w:ascii="宋体" w:hAnsi="宋体" w:cs="Courier New"/>
          <w:bCs/>
          <w:color w:val="auto"/>
          <w:sz w:val="24"/>
          <w:szCs w:val="21"/>
        </w:rPr>
        <w:t xml:space="preserve">（公章）：                   </w:t>
      </w:r>
    </w:p>
    <w:p w14:paraId="2436A4DE">
      <w:pPr>
        <w:spacing w:line="360" w:lineRule="auto"/>
        <w:ind w:firstLine="480" w:firstLineChars="200"/>
        <w:rPr>
          <w:rFonts w:ascii="宋体" w:hAnsi="宋体" w:cs="Courier New"/>
          <w:bCs/>
          <w:color w:val="auto"/>
          <w:sz w:val="24"/>
          <w:szCs w:val="21"/>
        </w:rPr>
      </w:pPr>
    </w:p>
    <w:p w14:paraId="1DECB314">
      <w:pPr>
        <w:spacing w:line="360" w:lineRule="auto"/>
        <w:ind w:firstLine="480" w:firstLineChars="200"/>
        <w:rPr>
          <w:rFonts w:hint="eastAsia" w:ascii="宋体" w:hAnsi="宋体" w:cs="Courier New"/>
          <w:bCs/>
          <w:color w:val="auto"/>
          <w:sz w:val="24"/>
          <w:szCs w:val="21"/>
        </w:rPr>
      </w:pPr>
    </w:p>
    <w:p w14:paraId="5A97B7C3">
      <w:pPr>
        <w:spacing w:line="360" w:lineRule="auto"/>
        <w:ind w:firstLine="5280" w:firstLineChars="2200"/>
        <w:rPr>
          <w:rFonts w:hint="eastAsia" w:ascii="宋体" w:hAnsi="宋体" w:cs="Courier New"/>
          <w:bCs/>
          <w:color w:val="auto"/>
          <w:sz w:val="24"/>
          <w:szCs w:val="21"/>
        </w:rPr>
      </w:pPr>
      <w:r>
        <w:rPr>
          <w:rFonts w:ascii="宋体" w:hAnsi="宋体" w:cs="Courier New"/>
          <w:bCs/>
          <w:color w:val="auto"/>
          <w:sz w:val="24"/>
          <w:szCs w:val="21"/>
        </w:rPr>
        <w:t>日期：</w:t>
      </w:r>
      <w:r>
        <w:rPr>
          <w:rFonts w:hint="eastAsia" w:ascii="宋体" w:hAnsi="宋体" w:cs="Courier New"/>
          <w:bCs/>
          <w:color w:val="auto"/>
          <w:sz w:val="24"/>
          <w:szCs w:val="21"/>
        </w:rPr>
        <w:t>　　</w:t>
      </w:r>
      <w:r>
        <w:rPr>
          <w:rFonts w:ascii="宋体" w:hAnsi="宋体" w:cs="Courier New"/>
          <w:bCs/>
          <w:color w:val="auto"/>
          <w:sz w:val="24"/>
          <w:szCs w:val="21"/>
        </w:rPr>
        <w:t>年</w:t>
      </w:r>
      <w:r>
        <w:rPr>
          <w:rFonts w:hint="eastAsia" w:ascii="宋体" w:hAnsi="宋体" w:cs="Courier New"/>
          <w:bCs/>
          <w:color w:val="auto"/>
          <w:sz w:val="24"/>
          <w:szCs w:val="21"/>
        </w:rPr>
        <w:t>　</w:t>
      </w:r>
      <w:r>
        <w:rPr>
          <w:rFonts w:ascii="宋体" w:hAnsi="宋体" w:cs="Courier New"/>
          <w:bCs/>
          <w:color w:val="auto"/>
          <w:sz w:val="24"/>
          <w:szCs w:val="21"/>
        </w:rPr>
        <w:t>月</w:t>
      </w:r>
      <w:r>
        <w:rPr>
          <w:rFonts w:hint="eastAsia" w:ascii="宋体" w:hAnsi="宋体" w:cs="Courier New"/>
          <w:bCs/>
          <w:color w:val="auto"/>
          <w:sz w:val="24"/>
          <w:szCs w:val="21"/>
        </w:rPr>
        <w:t>　</w:t>
      </w:r>
      <w:r>
        <w:rPr>
          <w:rFonts w:ascii="宋体" w:hAnsi="宋体" w:cs="Courier New"/>
          <w:bCs/>
          <w:color w:val="auto"/>
          <w:sz w:val="24"/>
          <w:szCs w:val="21"/>
        </w:rPr>
        <w:t>日</w:t>
      </w:r>
    </w:p>
    <w:p w14:paraId="71D69D19">
      <w:pPr>
        <w:spacing w:line="360" w:lineRule="auto"/>
        <w:ind w:firstLine="5280" w:firstLineChars="2200"/>
        <w:rPr>
          <w:rFonts w:hint="eastAsia" w:ascii="宋体" w:hAnsi="宋体" w:cs="Courier New"/>
          <w:bCs/>
          <w:color w:val="auto"/>
          <w:sz w:val="24"/>
          <w:szCs w:val="21"/>
        </w:rPr>
      </w:pPr>
      <w:r>
        <w:rPr>
          <w:rFonts w:ascii="宋体" w:hAnsi="宋体" w:cs="Courier New"/>
          <w:bCs/>
          <w:color w:val="auto"/>
          <w:sz w:val="24"/>
          <w:szCs w:val="21"/>
        </w:rPr>
        <w:t>全权代表签字：</w:t>
      </w:r>
    </w:p>
    <w:p w14:paraId="502A811E">
      <w:pPr>
        <w:spacing w:line="360" w:lineRule="auto"/>
        <w:ind w:firstLine="5280" w:firstLineChars="2200"/>
        <w:rPr>
          <w:rFonts w:ascii="宋体" w:hAnsi="宋体" w:cs="Courier New"/>
          <w:bCs/>
          <w:color w:val="auto"/>
          <w:sz w:val="24"/>
          <w:szCs w:val="21"/>
        </w:rPr>
      </w:pPr>
    </w:p>
    <w:p w14:paraId="09BDD31C">
      <w:pPr>
        <w:spacing w:line="360" w:lineRule="auto"/>
        <w:ind w:firstLine="5280" w:firstLineChars="2200"/>
        <w:rPr>
          <w:rFonts w:ascii="宋体" w:hAnsi="宋体" w:cs="Courier New"/>
          <w:bCs/>
          <w:color w:val="auto"/>
          <w:sz w:val="24"/>
          <w:szCs w:val="21"/>
        </w:rPr>
      </w:pPr>
    </w:p>
    <w:p w14:paraId="40FA2559">
      <w:pPr>
        <w:spacing w:line="360" w:lineRule="auto"/>
        <w:ind w:firstLine="5280" w:firstLineChars="2200"/>
        <w:rPr>
          <w:rFonts w:ascii="宋体" w:hAnsi="宋体" w:cs="Courier New"/>
          <w:bCs/>
          <w:color w:val="auto"/>
          <w:sz w:val="24"/>
          <w:szCs w:val="21"/>
        </w:rPr>
      </w:pPr>
    </w:p>
    <w:p w14:paraId="32350AFF">
      <w:pPr>
        <w:spacing w:line="360" w:lineRule="auto"/>
        <w:ind w:firstLine="5280" w:firstLineChars="2200"/>
        <w:rPr>
          <w:rFonts w:ascii="宋体" w:hAnsi="宋体" w:cs="Courier New"/>
          <w:bCs/>
          <w:color w:val="auto"/>
          <w:sz w:val="24"/>
          <w:szCs w:val="21"/>
        </w:rPr>
      </w:pPr>
    </w:p>
    <w:p w14:paraId="7C44B466">
      <w:pPr>
        <w:pStyle w:val="7"/>
        <w:adjustRightInd w:val="0"/>
        <w:snapToGrid w:val="0"/>
        <w:spacing w:line="360" w:lineRule="auto"/>
        <w:ind w:left="420" w:leftChars="200"/>
        <w:rPr>
          <w:rFonts w:hint="eastAsia" w:ascii="宋体" w:hAnsi="Courier New" w:eastAsia="宋体" w:cs="Times New Roman"/>
          <w:b/>
          <w:bCs/>
          <w:color w:val="auto"/>
          <w:sz w:val="24"/>
          <w:lang w:eastAsia="zh-CN"/>
        </w:rPr>
      </w:pPr>
      <w:bookmarkStart w:id="31" w:name="_Toc11630"/>
    </w:p>
    <w:p w14:paraId="35051874">
      <w:pPr>
        <w:pStyle w:val="7"/>
        <w:adjustRightInd w:val="0"/>
        <w:snapToGrid w:val="0"/>
        <w:spacing w:line="360" w:lineRule="auto"/>
        <w:rPr>
          <w:rFonts w:hint="eastAsia" w:ascii="宋体" w:hAnsi="Courier New" w:eastAsia="宋体" w:cs="Times New Roman"/>
          <w:b/>
          <w:bCs/>
          <w:color w:val="auto"/>
          <w:sz w:val="24"/>
        </w:rPr>
      </w:pPr>
      <w:r>
        <w:rPr>
          <w:rFonts w:hint="eastAsia" w:ascii="宋体" w:hAnsi="Courier New" w:eastAsia="宋体" w:cs="Times New Roman"/>
          <w:b/>
          <w:bCs/>
          <w:color w:val="auto"/>
          <w:sz w:val="24"/>
          <w:lang w:eastAsia="zh-CN"/>
        </w:rPr>
        <w:t>附件</w:t>
      </w:r>
      <w:r>
        <w:rPr>
          <w:rFonts w:hint="eastAsia" w:ascii="宋体" w:hAnsi="Courier New" w:eastAsia="宋体" w:cs="Times New Roman"/>
          <w:b/>
          <w:bCs/>
          <w:color w:val="auto"/>
          <w:sz w:val="24"/>
          <w:lang w:val="en-US" w:eastAsia="zh-CN"/>
        </w:rPr>
        <w:t>4：</w:t>
      </w:r>
      <w:r>
        <w:rPr>
          <w:rFonts w:hint="eastAsia" w:ascii="宋体" w:hAnsi="Courier New" w:eastAsia="宋体" w:cs="Times New Roman"/>
          <w:b/>
          <w:bCs/>
          <w:color w:val="auto"/>
          <w:sz w:val="24"/>
        </w:rPr>
        <w:t>投标声明书</w:t>
      </w:r>
      <w:bookmarkEnd w:id="31"/>
    </w:p>
    <w:p w14:paraId="0E44AC9C">
      <w:pPr>
        <w:adjustRightInd w:val="0"/>
        <w:snapToGrid w:val="0"/>
        <w:spacing w:line="360" w:lineRule="auto"/>
        <w:rPr>
          <w:rFonts w:ascii="宋体" w:hAnsi="宋体"/>
          <w:szCs w:val="21"/>
        </w:rPr>
      </w:pPr>
    </w:p>
    <w:p w14:paraId="2ACE1C3E">
      <w:pPr>
        <w:adjustRightInd w:val="0"/>
        <w:snapToGrid w:val="0"/>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致</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u w:val="single"/>
          <w:lang w:eastAsia="zh-CN"/>
        </w:rPr>
        <w:t>绍兴市上虞区水务物资贸易有限公司</w:t>
      </w:r>
      <w:r>
        <w:rPr>
          <w:rFonts w:hint="eastAsia" w:ascii="新宋体" w:hAnsi="新宋体" w:eastAsia="新宋体" w:cs="新宋体"/>
          <w:sz w:val="24"/>
          <w:szCs w:val="24"/>
        </w:rPr>
        <w:t>（采购人）：</w:t>
      </w:r>
    </w:p>
    <w:p w14:paraId="6C976CAE">
      <w:pPr>
        <w:adjustRightInd w:val="0"/>
        <w:snapToGrid w:val="0"/>
        <w:spacing w:line="360" w:lineRule="auto"/>
        <w:ind w:firstLine="720" w:firstLineChars="300"/>
        <w:rPr>
          <w:rFonts w:hint="eastAsia" w:ascii="新宋体" w:hAnsi="新宋体" w:eastAsia="新宋体" w:cs="新宋体"/>
          <w:sz w:val="24"/>
          <w:szCs w:val="24"/>
        </w:rPr>
      </w:pP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（供应商名称）系中华人民共和国合法企业，经营地址</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w:t>
      </w:r>
    </w:p>
    <w:p w14:paraId="3E5A6D72">
      <w:pPr>
        <w:adjustRightInd w:val="0"/>
        <w:snapToGrid w:val="0"/>
        <w:spacing w:line="360" w:lineRule="auto"/>
        <w:ind w:firstLine="645"/>
        <w:rPr>
          <w:rFonts w:hint="eastAsia" w:ascii="新宋体" w:hAnsi="新宋体" w:eastAsia="新宋体" w:cs="新宋体"/>
          <w:sz w:val="24"/>
          <w:szCs w:val="24"/>
        </w:rPr>
      </w:pPr>
      <w:r>
        <w:rPr>
          <w:rFonts w:hint="eastAsia" w:ascii="新宋体" w:hAnsi="新宋体" w:eastAsia="新宋体" w:cs="新宋体"/>
          <w:sz w:val="24"/>
          <w:szCs w:val="24"/>
        </w:rPr>
        <w:t>我</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（姓名）系</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（供应商名称）的法定代表人，我方愿意参加贵方组织的</w:t>
      </w:r>
      <w:r>
        <w:rPr>
          <w:rFonts w:hint="eastAsia" w:ascii="宋体" w:hAnsi="宋体" w:eastAsia="宋体" w:cs="宋体"/>
          <w:color w:val="auto"/>
          <w:sz w:val="24"/>
          <w:szCs w:val="24"/>
          <w:highlight w:val="none"/>
          <w:u w:val="single"/>
          <w:lang w:val="en-US" w:eastAsia="zh-CN"/>
        </w:rPr>
        <w:t>绍兴市上虞区水务物资贸易有限公司</w:t>
      </w:r>
      <w:r>
        <w:rPr>
          <w:rFonts w:hint="eastAsia" w:ascii="宋体" w:hAnsi="宋体" w:cs="宋体"/>
          <w:color w:val="auto"/>
          <w:sz w:val="24"/>
          <w:szCs w:val="24"/>
          <w:highlight w:val="none"/>
          <w:u w:val="single"/>
          <w:lang w:val="en-US" w:eastAsia="zh-CN"/>
        </w:rPr>
        <w:t>虞燃液化气储配有限公司钢筋混凝土承插管</w:t>
      </w:r>
      <w:r>
        <w:rPr>
          <w:rFonts w:hint="eastAsia" w:ascii="宋体" w:hAnsi="宋体" w:eastAsia="宋体" w:cs="宋体"/>
          <w:color w:val="auto"/>
          <w:sz w:val="24"/>
          <w:szCs w:val="24"/>
          <w:highlight w:val="none"/>
          <w:u w:val="single"/>
          <w:lang w:eastAsia="zh-CN"/>
        </w:rPr>
        <w:t>采购</w:t>
      </w:r>
      <w:r>
        <w:rPr>
          <w:rFonts w:hint="eastAsia" w:ascii="新宋体" w:hAnsi="新宋体" w:eastAsia="新宋体" w:cs="新宋体"/>
          <w:sz w:val="24"/>
          <w:szCs w:val="24"/>
        </w:rPr>
        <w:t>的投标，为便于贵方公正、择优地确定中标人及其投标服务，我方就本次投标有关事项郑重声明如下：</w:t>
      </w:r>
    </w:p>
    <w:p w14:paraId="710A1037">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1.我方向贵方提交的所有投标文件、资料都是准确的和真实的。</w:t>
      </w:r>
    </w:p>
    <w:p w14:paraId="0A88A59C">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2.我方不是采购人的附属机构；在获知本项目采购信息后，与采购人聘请的为此项目提供咨询服务的公司及其附属机构没有任何联系。</w:t>
      </w:r>
    </w:p>
    <w:p w14:paraId="3C719422">
      <w:pPr>
        <w:adjustRightInd w:val="0"/>
        <w:snapToGrid w:val="0"/>
        <w:spacing w:line="360" w:lineRule="auto"/>
        <w:ind w:firstLine="480" w:firstLineChars="200"/>
        <w:rPr>
          <w:rFonts w:hint="eastAsia" w:ascii="新宋体" w:hAnsi="新宋体" w:eastAsia="新宋体" w:cs="新宋体"/>
          <w:sz w:val="24"/>
          <w:szCs w:val="24"/>
          <w:u w:val="single"/>
        </w:rPr>
      </w:pPr>
      <w:r>
        <w:rPr>
          <w:rFonts w:hint="eastAsia" w:ascii="新宋体" w:hAnsi="新宋体" w:eastAsia="新宋体" w:cs="新宋体"/>
          <w:sz w:val="24"/>
          <w:szCs w:val="24"/>
        </w:rPr>
        <w:t>3.我方及由本人担任法定代表人的其他机构最近三年内被通报或者被处罚的违法行为有：（若有，请如实填写；若无，请作出“参加政府采购活动前三年内，在经营活动中没有重大违法记录”的承诺）</w:t>
      </w:r>
      <w:r>
        <w:rPr>
          <w:rFonts w:hint="eastAsia" w:ascii="新宋体" w:hAnsi="新宋体" w:eastAsia="新宋体" w:cs="新宋体"/>
          <w:sz w:val="24"/>
          <w:szCs w:val="24"/>
          <w:u w:val="single"/>
        </w:rPr>
        <w:t>　　　　　　　　　　　　　　　　　</w:t>
      </w:r>
    </w:p>
    <w:p w14:paraId="5CD24F7D">
      <w:pPr>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4.以上事项如有虚假或隐瞒，我方愿意承担一切后果，并不再寻求任何旨在减轻或免除法律责任的辩解。</w:t>
      </w:r>
    </w:p>
    <w:p w14:paraId="33AC0EA3">
      <w:pPr>
        <w:adjustRightInd w:val="0"/>
        <w:snapToGrid w:val="0"/>
        <w:spacing w:line="360" w:lineRule="auto"/>
        <w:ind w:firstLine="200"/>
        <w:rPr>
          <w:rFonts w:hint="eastAsia" w:ascii="新宋体" w:hAnsi="新宋体" w:eastAsia="新宋体" w:cs="新宋体"/>
          <w:sz w:val="24"/>
          <w:szCs w:val="24"/>
          <w:u w:val="single"/>
        </w:rPr>
      </w:pPr>
      <w:r>
        <w:rPr>
          <w:rFonts w:hint="eastAsia" w:ascii="新宋体" w:hAnsi="新宋体" w:eastAsia="新宋体" w:cs="新宋体"/>
          <w:sz w:val="24"/>
          <w:szCs w:val="24"/>
        </w:rPr>
        <w:t>法定代表人或被授权人签字（或盖章）：</w:t>
      </w:r>
      <w:r>
        <w:rPr>
          <w:rFonts w:hint="eastAsia" w:ascii="新宋体" w:hAnsi="新宋体" w:eastAsia="新宋体" w:cs="新宋体"/>
          <w:sz w:val="24"/>
          <w:szCs w:val="24"/>
          <w:u w:val="single"/>
        </w:rPr>
        <w:t xml:space="preserve">             </w:t>
      </w:r>
    </w:p>
    <w:p w14:paraId="3AAD30C4">
      <w:pPr>
        <w:adjustRightInd w:val="0"/>
        <w:snapToGrid w:val="0"/>
        <w:spacing w:line="360" w:lineRule="auto"/>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供应商公章：</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 xml:space="preserve">                      </w:t>
      </w:r>
    </w:p>
    <w:p w14:paraId="4B7D5FEF">
      <w:pPr>
        <w:pStyle w:val="16"/>
        <w:adjustRightInd w:val="0"/>
        <w:snapToGrid w:val="0"/>
        <w:spacing w:line="360" w:lineRule="auto"/>
        <w:jc w:val="right"/>
        <w:rPr>
          <w:rFonts w:hint="eastAsia" w:ascii="新宋体" w:hAnsi="新宋体" w:eastAsia="新宋体" w:cs="新宋体"/>
          <w:sz w:val="24"/>
          <w:szCs w:val="24"/>
        </w:rPr>
      </w:pPr>
    </w:p>
    <w:p w14:paraId="7ABA1849">
      <w:pPr>
        <w:pStyle w:val="16"/>
        <w:adjustRightInd w:val="0"/>
        <w:snapToGrid w:val="0"/>
        <w:spacing w:line="360" w:lineRule="auto"/>
        <w:jc w:val="right"/>
        <w:rPr>
          <w:rFonts w:hint="eastAsia" w:ascii="新宋体" w:hAnsi="新宋体" w:eastAsia="新宋体" w:cs="新宋体"/>
          <w:sz w:val="24"/>
          <w:szCs w:val="24"/>
        </w:rPr>
      </w:pPr>
    </w:p>
    <w:p w14:paraId="578F9385">
      <w:pPr>
        <w:pStyle w:val="16"/>
        <w:adjustRightInd w:val="0"/>
        <w:snapToGrid w:val="0"/>
        <w:spacing w:line="360" w:lineRule="auto"/>
        <w:jc w:val="right"/>
        <w:rPr>
          <w:rFonts w:hint="eastAsia" w:ascii="新宋体" w:hAnsi="新宋体" w:eastAsia="新宋体" w:cs="新宋体"/>
          <w:sz w:val="24"/>
          <w:szCs w:val="24"/>
        </w:rPr>
      </w:pPr>
    </w:p>
    <w:p w14:paraId="78DA04A8">
      <w:pPr>
        <w:pStyle w:val="16"/>
        <w:adjustRightInd w:val="0"/>
        <w:snapToGrid w:val="0"/>
        <w:spacing w:line="360" w:lineRule="auto"/>
        <w:jc w:val="right"/>
        <w:rPr>
          <w:rFonts w:hint="eastAsia" w:ascii="新宋体" w:hAnsi="新宋体" w:eastAsia="新宋体" w:cs="新宋体"/>
          <w:sz w:val="24"/>
          <w:szCs w:val="24"/>
        </w:rPr>
      </w:pPr>
      <w:r>
        <w:rPr>
          <w:rFonts w:hint="eastAsia" w:ascii="新宋体" w:hAnsi="新宋体" w:eastAsia="新宋体" w:cs="新宋体"/>
          <w:color w:val="auto"/>
          <w:sz w:val="24"/>
          <w:szCs w:val="24"/>
        </w:rPr>
        <w:t>日</w:t>
      </w: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rPr>
        <w:t>期：</w:t>
      </w: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sz w:val="24"/>
          <w:szCs w:val="24"/>
        </w:rPr>
        <w:t>年    月    日</w:t>
      </w:r>
    </w:p>
    <w:p w14:paraId="3DFFCD1D">
      <w:pPr>
        <w:spacing w:line="360" w:lineRule="auto"/>
        <w:rPr>
          <w:rFonts w:ascii="宋体" w:hAnsi="宋体"/>
          <w:b/>
          <w:sz w:val="24"/>
        </w:rPr>
      </w:pPr>
      <w:r>
        <w:rPr>
          <w:rFonts w:hAnsi="宋体"/>
          <w:szCs w:val="21"/>
        </w:rPr>
        <w:br w:type="page"/>
      </w:r>
      <w:r>
        <w:rPr>
          <w:rFonts w:hint="eastAsia" w:ascii="宋体" w:hAnsi="Courier New" w:eastAsia="宋体" w:cs="Times New Roman"/>
          <w:b/>
          <w:bCs/>
          <w:color w:val="auto"/>
          <w:kern w:val="2"/>
          <w:sz w:val="24"/>
          <w:szCs w:val="20"/>
          <w:lang w:val="en-US" w:eastAsia="zh-CN" w:bidi="ar-SA"/>
        </w:rPr>
        <w:t>附件5：诚信承诺书</w:t>
      </w:r>
    </w:p>
    <w:p w14:paraId="3A960CC6">
      <w:pPr>
        <w:spacing w:line="360" w:lineRule="auto"/>
        <w:jc w:val="center"/>
        <w:rPr>
          <w:rFonts w:ascii="宋体" w:hAnsi="宋体"/>
          <w:b/>
          <w:sz w:val="24"/>
        </w:rPr>
      </w:pPr>
      <w:r>
        <w:rPr>
          <w:rFonts w:ascii="宋体" w:hAnsi="宋体"/>
          <w:b/>
          <w:sz w:val="24"/>
        </w:rPr>
        <w:t>诚信承诺书</w:t>
      </w:r>
    </w:p>
    <w:p w14:paraId="6FE43DF6">
      <w:pPr>
        <w:spacing w:line="360" w:lineRule="auto"/>
        <w:rPr>
          <w:rFonts w:hint="eastAsia" w:ascii="宋体" w:hAnsi="宋体"/>
          <w:sz w:val="24"/>
          <w:u w:val="single"/>
          <w:lang w:eastAsia="zh-CN"/>
        </w:rPr>
      </w:pPr>
    </w:p>
    <w:p w14:paraId="617684AF">
      <w:pPr>
        <w:spacing w:line="360" w:lineRule="auto"/>
        <w:rPr>
          <w:rFonts w:ascii="宋体" w:hAnsi="宋体"/>
          <w:sz w:val="24"/>
        </w:rPr>
      </w:pPr>
      <w:r>
        <w:rPr>
          <w:rFonts w:hint="eastAsia" w:ascii="宋体" w:hAnsi="宋体"/>
          <w:sz w:val="24"/>
          <w:u w:val="single"/>
          <w:lang w:eastAsia="zh-CN"/>
        </w:rPr>
        <w:t>绍兴市上虞区水务物资贸易有限公司</w:t>
      </w:r>
      <w:r>
        <w:rPr>
          <w:rFonts w:ascii="宋体" w:hAnsi="宋体"/>
          <w:sz w:val="24"/>
        </w:rPr>
        <w:t>（采购人）：</w:t>
      </w:r>
    </w:p>
    <w:p w14:paraId="281E0E09">
      <w:pPr>
        <w:spacing w:line="360" w:lineRule="auto"/>
        <w:ind w:firstLine="480" w:firstLineChars="200"/>
        <w:rPr>
          <w:rFonts w:ascii="宋体" w:hAnsi="宋体"/>
          <w:sz w:val="24"/>
        </w:rPr>
      </w:pPr>
      <w:r>
        <w:rPr>
          <w:rFonts w:ascii="宋体" w:hAnsi="宋体"/>
          <w:sz w:val="24"/>
        </w:rPr>
        <w:t>我方在参加贵单位的</w:t>
      </w:r>
      <w:r>
        <w:rPr>
          <w:rFonts w:hint="eastAsia" w:ascii="宋体" w:hAnsi="宋体" w:eastAsia="宋体" w:cs="宋体"/>
          <w:color w:val="auto"/>
          <w:sz w:val="24"/>
          <w:szCs w:val="24"/>
          <w:highlight w:val="none"/>
          <w:u w:val="single"/>
          <w:lang w:val="en-US" w:eastAsia="zh-CN"/>
        </w:rPr>
        <w:t>绍兴市上虞区水务物资贸易有限公司</w:t>
      </w:r>
      <w:r>
        <w:rPr>
          <w:rFonts w:hint="eastAsia" w:ascii="宋体" w:hAnsi="宋体" w:cs="宋体"/>
          <w:color w:val="auto"/>
          <w:sz w:val="24"/>
          <w:szCs w:val="24"/>
          <w:highlight w:val="none"/>
          <w:u w:val="single"/>
          <w:lang w:val="en-US" w:eastAsia="zh-CN"/>
        </w:rPr>
        <w:t>虞燃液化气储配有限公司钢筋混凝土承插管</w:t>
      </w:r>
      <w:r>
        <w:rPr>
          <w:rFonts w:ascii="宋体" w:hAnsi="宋体"/>
          <w:sz w:val="24"/>
        </w:rPr>
        <w:t>采购项目的招投标活动中，郑重承诺如下：</w:t>
      </w:r>
    </w:p>
    <w:p w14:paraId="680BE288">
      <w:pPr>
        <w:spacing w:line="360" w:lineRule="auto"/>
        <w:ind w:firstLine="480" w:firstLineChars="200"/>
        <w:rPr>
          <w:rFonts w:ascii="宋体" w:hAnsi="宋体"/>
          <w:sz w:val="24"/>
        </w:rPr>
      </w:pPr>
      <w:r>
        <w:rPr>
          <w:rFonts w:ascii="宋体" w:hAnsi="宋体"/>
          <w:sz w:val="24"/>
        </w:rPr>
        <w:t>1、我方申报的所有资料都是真实、准确、完整的；</w:t>
      </w:r>
    </w:p>
    <w:p w14:paraId="7F87A6FF">
      <w:pPr>
        <w:spacing w:line="360" w:lineRule="auto"/>
        <w:ind w:firstLine="480" w:firstLineChars="200"/>
        <w:rPr>
          <w:rFonts w:ascii="宋体" w:hAnsi="宋体"/>
          <w:sz w:val="24"/>
        </w:rPr>
      </w:pPr>
      <w:r>
        <w:rPr>
          <w:rFonts w:ascii="宋体" w:hAnsi="宋体"/>
          <w:sz w:val="24"/>
        </w:rPr>
        <w:t>2、我方无资质挂靠情形，保证不参与串标、围标及抬标；</w:t>
      </w:r>
    </w:p>
    <w:p w14:paraId="60F05F25">
      <w:pPr>
        <w:spacing w:line="360" w:lineRule="auto"/>
        <w:ind w:firstLine="480" w:firstLineChars="200"/>
        <w:rPr>
          <w:rFonts w:ascii="宋体" w:hAnsi="宋体"/>
          <w:sz w:val="24"/>
        </w:rPr>
      </w:pPr>
      <w:r>
        <w:rPr>
          <w:rFonts w:ascii="宋体" w:hAnsi="宋体"/>
          <w:sz w:val="24"/>
        </w:rPr>
        <w:t>3、我方未处于被各级行政主管部门做出停止市场行为处罚的期限内；</w:t>
      </w:r>
    </w:p>
    <w:p w14:paraId="3D0CBA15">
      <w:pPr>
        <w:spacing w:line="360" w:lineRule="auto"/>
        <w:ind w:firstLine="480" w:firstLineChars="200"/>
        <w:rPr>
          <w:rFonts w:ascii="宋体" w:hAnsi="宋体"/>
          <w:sz w:val="24"/>
        </w:rPr>
      </w:pPr>
      <w:r>
        <w:rPr>
          <w:rFonts w:ascii="宋体" w:hAnsi="宋体"/>
          <w:sz w:val="24"/>
        </w:rPr>
        <w:t>4、我方参加本项目政府采购活动前3年内在经营活动中没有重大违法记录；</w:t>
      </w:r>
    </w:p>
    <w:p w14:paraId="6B659F15">
      <w:pPr>
        <w:spacing w:line="360" w:lineRule="auto"/>
        <w:ind w:firstLine="480" w:firstLineChars="200"/>
        <w:rPr>
          <w:rFonts w:ascii="宋体" w:hAnsi="宋体"/>
          <w:sz w:val="24"/>
        </w:rPr>
      </w:pPr>
      <w:r>
        <w:rPr>
          <w:rFonts w:ascii="宋体" w:hAnsi="宋体"/>
          <w:sz w:val="24"/>
        </w:rPr>
        <w:t>5、若我方中标，将严格按照规定及时与采购人签订合同；</w:t>
      </w:r>
    </w:p>
    <w:p w14:paraId="6AE1F68D">
      <w:pPr>
        <w:spacing w:line="360" w:lineRule="auto"/>
        <w:ind w:firstLine="480" w:firstLineChars="200"/>
        <w:rPr>
          <w:rFonts w:ascii="宋体" w:hAnsi="宋体"/>
          <w:sz w:val="24"/>
        </w:rPr>
      </w:pPr>
      <w:r>
        <w:rPr>
          <w:rFonts w:ascii="宋体" w:hAnsi="宋体"/>
          <w:sz w:val="24"/>
        </w:rPr>
        <w:t>6、若我方中标，将严格按照招标文件要求及投标文件承诺的报价、质量、工期、投标方案、项目负责人等内容组织实施；</w:t>
      </w:r>
    </w:p>
    <w:p w14:paraId="7CAE1D02">
      <w:pPr>
        <w:spacing w:line="360" w:lineRule="auto"/>
        <w:ind w:firstLine="480" w:firstLineChars="200"/>
        <w:rPr>
          <w:rFonts w:ascii="宋体" w:hAnsi="宋体"/>
          <w:sz w:val="24"/>
        </w:rPr>
      </w:pPr>
      <w:r>
        <w:rPr>
          <w:rFonts w:ascii="宋体" w:hAnsi="宋体"/>
          <w:sz w:val="24"/>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42830364">
      <w:pPr>
        <w:spacing w:line="360" w:lineRule="auto"/>
        <w:ind w:firstLine="480" w:firstLineChars="200"/>
        <w:rPr>
          <w:rFonts w:ascii="宋体" w:hAnsi="宋体"/>
          <w:sz w:val="24"/>
        </w:rPr>
      </w:pPr>
      <w:r>
        <w:rPr>
          <w:rFonts w:ascii="宋体" w:hAnsi="宋体"/>
          <w:sz w:val="24"/>
        </w:rPr>
        <w:t>特此承诺。</w:t>
      </w:r>
    </w:p>
    <w:p w14:paraId="72A84BB5">
      <w:pPr>
        <w:spacing w:line="360" w:lineRule="auto"/>
        <w:ind w:firstLine="480" w:firstLineChars="200"/>
        <w:rPr>
          <w:rFonts w:ascii="宋体" w:hAnsi="宋体"/>
          <w:sz w:val="24"/>
          <w:u w:val="single"/>
        </w:rPr>
      </w:pPr>
      <w:r>
        <w:rPr>
          <w:rFonts w:ascii="宋体" w:hAnsi="宋体"/>
          <w:sz w:val="24"/>
        </w:rPr>
        <w:t>投标人（加盖公章）：</w:t>
      </w:r>
      <w:r>
        <w:rPr>
          <w:rFonts w:ascii="宋体" w:hAnsi="宋体"/>
          <w:sz w:val="24"/>
          <w:u w:val="single"/>
        </w:rPr>
        <w:t xml:space="preserve">                         </w:t>
      </w:r>
    </w:p>
    <w:p w14:paraId="50C9D21E">
      <w:pPr>
        <w:spacing w:line="360" w:lineRule="auto"/>
        <w:ind w:firstLine="480" w:firstLineChars="200"/>
        <w:rPr>
          <w:rFonts w:ascii="宋体" w:hAnsi="宋体"/>
          <w:sz w:val="24"/>
        </w:rPr>
      </w:pPr>
      <w:r>
        <w:rPr>
          <w:rFonts w:ascii="宋体" w:hAnsi="宋体"/>
          <w:sz w:val="24"/>
        </w:rPr>
        <w:t>投标人代表（签名）：</w:t>
      </w:r>
      <w:r>
        <w:rPr>
          <w:rFonts w:ascii="宋体" w:hAnsi="宋体"/>
          <w:sz w:val="24"/>
          <w:u w:val="single"/>
        </w:rPr>
        <w:t xml:space="preserve">                         </w:t>
      </w:r>
      <w:r>
        <w:rPr>
          <w:rFonts w:ascii="宋体" w:hAnsi="宋体"/>
          <w:sz w:val="24"/>
        </w:rPr>
        <w:t xml:space="preserve">      </w:t>
      </w:r>
    </w:p>
    <w:p w14:paraId="0C8198C7">
      <w:pPr>
        <w:spacing w:line="360" w:lineRule="auto"/>
        <w:ind w:firstLine="480" w:firstLineChars="200"/>
        <w:rPr>
          <w:rFonts w:ascii="宋体" w:hAnsi="宋体"/>
          <w:sz w:val="24"/>
        </w:rPr>
      </w:pPr>
    </w:p>
    <w:p w14:paraId="4E99F05B">
      <w:pPr>
        <w:spacing w:line="360" w:lineRule="auto"/>
        <w:ind w:left="420" w:leftChars="200" w:firstLine="4800" w:firstLineChars="2000"/>
        <w:rPr>
          <w:rFonts w:hint="eastAsia" w:hAnsi="宋体"/>
          <w:sz w:val="24"/>
          <w:szCs w:val="24"/>
        </w:rPr>
      </w:pPr>
      <w:r>
        <w:rPr>
          <w:rFonts w:hint="eastAsia" w:hAnsi="宋体"/>
          <w:sz w:val="24"/>
          <w:szCs w:val="24"/>
        </w:rPr>
        <w:t>日    期：</w:t>
      </w:r>
      <w:r>
        <w:rPr>
          <w:rFonts w:hint="eastAsia" w:hAnsi="宋体"/>
          <w:sz w:val="24"/>
          <w:szCs w:val="24"/>
          <w:lang w:val="en-US" w:eastAsia="zh-CN"/>
        </w:rPr>
        <w:t xml:space="preserve">    </w:t>
      </w:r>
      <w:r>
        <w:rPr>
          <w:rFonts w:hint="eastAsia" w:hAnsi="宋体"/>
          <w:sz w:val="24"/>
          <w:szCs w:val="24"/>
        </w:rPr>
        <w:t>年</w:t>
      </w:r>
      <w:r>
        <w:rPr>
          <w:rFonts w:hint="eastAsia" w:hAnsi="宋体"/>
          <w:sz w:val="24"/>
          <w:szCs w:val="24"/>
          <w:lang w:val="en-US" w:eastAsia="zh-CN"/>
        </w:rPr>
        <w:t xml:space="preserve">   </w:t>
      </w:r>
      <w:r>
        <w:rPr>
          <w:rFonts w:hint="eastAsia" w:hAnsi="宋体"/>
          <w:sz w:val="24"/>
          <w:szCs w:val="24"/>
        </w:rPr>
        <w:t>月</w:t>
      </w:r>
      <w:r>
        <w:rPr>
          <w:rFonts w:hint="eastAsia" w:hAnsi="宋体"/>
          <w:sz w:val="24"/>
          <w:szCs w:val="24"/>
          <w:lang w:val="en-US" w:eastAsia="zh-CN"/>
        </w:rPr>
        <w:t xml:space="preserve">   </w:t>
      </w:r>
      <w:r>
        <w:rPr>
          <w:rFonts w:hint="eastAsia" w:hAnsi="宋体"/>
          <w:sz w:val="24"/>
          <w:szCs w:val="24"/>
        </w:rPr>
        <w:t>日</w:t>
      </w:r>
    </w:p>
    <w:p w14:paraId="6C669D7E">
      <w:pPr>
        <w:spacing w:line="360" w:lineRule="auto"/>
        <w:ind w:left="420" w:leftChars="200" w:firstLine="210" w:firstLineChars="100"/>
        <w:rPr>
          <w:rFonts w:hint="eastAsia" w:hAnsi="宋体"/>
        </w:rPr>
      </w:pPr>
    </w:p>
    <w:p w14:paraId="64EEE911">
      <w:pPr>
        <w:spacing w:line="360" w:lineRule="auto"/>
        <w:ind w:left="420" w:leftChars="200" w:firstLine="210" w:firstLineChars="100"/>
        <w:rPr>
          <w:rFonts w:hint="eastAsia" w:hAnsi="宋体"/>
        </w:rPr>
      </w:pPr>
    </w:p>
    <w:p w14:paraId="327D2540">
      <w:pPr>
        <w:spacing w:line="360" w:lineRule="auto"/>
        <w:ind w:left="420" w:leftChars="200" w:firstLine="210" w:firstLineChars="100"/>
        <w:rPr>
          <w:rFonts w:hint="eastAsia" w:hAnsi="宋体"/>
        </w:rPr>
      </w:pPr>
    </w:p>
    <w:p w14:paraId="07050923">
      <w:pPr>
        <w:spacing w:line="360" w:lineRule="auto"/>
        <w:ind w:left="420" w:leftChars="200" w:firstLine="210" w:firstLineChars="100"/>
        <w:rPr>
          <w:rFonts w:hint="eastAsia" w:hAnsi="宋体"/>
        </w:rPr>
      </w:pPr>
    </w:p>
    <w:p w14:paraId="7901388C">
      <w:pPr>
        <w:spacing w:line="360" w:lineRule="auto"/>
        <w:ind w:left="420" w:leftChars="200" w:firstLine="210" w:firstLineChars="100"/>
        <w:rPr>
          <w:rFonts w:hint="eastAsia" w:hAnsi="宋体"/>
        </w:rPr>
      </w:pPr>
    </w:p>
    <w:p w14:paraId="20EC221A">
      <w:pPr>
        <w:spacing w:line="360" w:lineRule="auto"/>
        <w:ind w:left="420" w:leftChars="200" w:firstLine="210" w:firstLineChars="100"/>
        <w:rPr>
          <w:rFonts w:hint="eastAsia" w:hAnsi="宋体"/>
        </w:rPr>
      </w:pPr>
    </w:p>
    <w:p w14:paraId="350862B6">
      <w:pPr>
        <w:spacing w:line="360" w:lineRule="auto"/>
        <w:ind w:left="420" w:leftChars="200" w:firstLine="210" w:firstLineChars="100"/>
        <w:rPr>
          <w:rFonts w:hint="eastAsia" w:hAnsi="宋体"/>
        </w:rPr>
      </w:pPr>
    </w:p>
    <w:p w14:paraId="27F484DB">
      <w:pPr>
        <w:spacing w:line="360" w:lineRule="auto"/>
        <w:rPr>
          <w:rFonts w:hint="eastAsia"/>
          <w:b/>
          <w:bCs/>
          <w:color w:val="auto"/>
          <w:sz w:val="24"/>
        </w:rPr>
      </w:pPr>
      <w:r>
        <w:rPr>
          <w:rFonts w:hint="eastAsia"/>
          <w:b/>
          <w:bCs/>
          <w:color w:val="auto"/>
          <w:sz w:val="24"/>
        </w:rPr>
        <w:t>附件</w:t>
      </w:r>
      <w:r>
        <w:rPr>
          <w:rFonts w:hint="eastAsia" w:ascii="新宋体" w:hAnsi="新宋体" w:eastAsia="新宋体" w:cs="新宋体"/>
          <w:b/>
          <w:bCs/>
          <w:color w:val="auto"/>
          <w:sz w:val="24"/>
          <w:lang w:val="en-US" w:eastAsia="zh-CN"/>
        </w:rPr>
        <w:t>6</w:t>
      </w:r>
      <w:r>
        <w:rPr>
          <w:rFonts w:hint="eastAsia"/>
          <w:b/>
          <w:bCs/>
          <w:color w:val="auto"/>
          <w:sz w:val="24"/>
        </w:rPr>
        <w:t>：</w:t>
      </w:r>
      <w:bookmarkStart w:id="32" w:name="_Toc531010485"/>
      <w:r>
        <w:rPr>
          <w:rFonts w:hint="eastAsia"/>
          <w:b/>
          <w:bCs/>
          <w:color w:val="auto"/>
          <w:sz w:val="24"/>
        </w:rPr>
        <w:t>报价单</w:t>
      </w:r>
    </w:p>
    <w:p w14:paraId="3993020E">
      <w:pPr>
        <w:jc w:val="both"/>
        <w:outlineLvl w:val="0"/>
        <w:rPr>
          <w:rFonts w:hint="eastAsia"/>
          <w:b w:val="0"/>
          <w:bCs w:val="0"/>
          <w:color w:val="auto"/>
          <w:sz w:val="21"/>
          <w:szCs w:val="21"/>
          <w:lang w:eastAsia="zh-CN"/>
        </w:rPr>
      </w:pPr>
    </w:p>
    <w:p w14:paraId="13740E08">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0"/>
        <w:rPr>
          <w:rFonts w:hint="eastAsia" w:ascii="新宋体" w:hAnsi="新宋体" w:eastAsia="新宋体" w:cs="新宋体"/>
          <w:b w:val="0"/>
          <w:bCs w:val="0"/>
          <w:color w:val="auto"/>
          <w:sz w:val="24"/>
          <w:szCs w:val="24"/>
          <w:lang w:eastAsia="zh-CN"/>
        </w:rPr>
      </w:pPr>
      <w:r>
        <w:rPr>
          <w:rFonts w:hint="eastAsia" w:ascii="新宋体" w:hAnsi="新宋体" w:eastAsia="新宋体" w:cs="新宋体"/>
          <w:b w:val="0"/>
          <w:bCs w:val="0"/>
          <w:color w:val="auto"/>
          <w:sz w:val="24"/>
          <w:szCs w:val="24"/>
          <w:lang w:eastAsia="zh-CN"/>
        </w:rPr>
        <w:t>项目名称：</w:t>
      </w:r>
      <w:r>
        <w:rPr>
          <w:rFonts w:hint="eastAsia" w:ascii="宋体" w:hAnsi="宋体" w:eastAsia="宋体" w:cs="宋体"/>
          <w:color w:val="auto"/>
          <w:sz w:val="24"/>
          <w:szCs w:val="24"/>
          <w:highlight w:val="none"/>
          <w:u w:val="single"/>
          <w:lang w:val="en-US" w:eastAsia="zh-CN"/>
        </w:rPr>
        <w:t>绍兴市上虞区水务物资贸易有限公司</w:t>
      </w:r>
      <w:r>
        <w:rPr>
          <w:rFonts w:hint="eastAsia" w:ascii="宋体" w:hAnsi="宋体" w:cs="宋体"/>
          <w:color w:val="auto"/>
          <w:sz w:val="24"/>
          <w:szCs w:val="24"/>
          <w:highlight w:val="none"/>
          <w:u w:val="single"/>
          <w:lang w:val="en-US" w:eastAsia="zh-CN"/>
        </w:rPr>
        <w:t>虞燃液化气储配有限公司钢筋混凝土承插管</w:t>
      </w:r>
      <w:r>
        <w:rPr>
          <w:rFonts w:hint="eastAsia" w:ascii="新宋体" w:hAnsi="新宋体" w:eastAsia="新宋体" w:cs="新宋体"/>
          <w:b w:val="0"/>
          <w:bCs w:val="0"/>
          <w:color w:val="auto"/>
          <w:sz w:val="24"/>
          <w:szCs w:val="24"/>
          <w:lang w:eastAsia="zh-CN"/>
        </w:rPr>
        <w:t>采购</w:t>
      </w:r>
    </w:p>
    <w:p w14:paraId="39EF7589">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0"/>
        <w:rPr>
          <w:rFonts w:hint="eastAsia" w:ascii="新宋体" w:hAnsi="新宋体" w:eastAsia="新宋体" w:cs="新宋体"/>
          <w:b w:val="0"/>
          <w:bCs w:val="0"/>
          <w:color w:val="auto"/>
          <w:sz w:val="24"/>
          <w:szCs w:val="24"/>
          <w:lang w:eastAsia="zh-CN"/>
        </w:rPr>
      </w:pPr>
      <w:r>
        <w:rPr>
          <w:rFonts w:hint="eastAsia" w:ascii="新宋体" w:hAnsi="新宋体" w:eastAsia="新宋体" w:cs="新宋体"/>
          <w:b w:val="0"/>
          <w:bCs w:val="0"/>
          <w:color w:val="auto"/>
          <w:sz w:val="24"/>
          <w:szCs w:val="24"/>
          <w:lang w:eastAsia="zh-CN"/>
        </w:rPr>
        <w:t xml:space="preserve">供应商名称（盖章）：　　　　　　　　　　            </w:t>
      </w:r>
    </w:p>
    <w:p w14:paraId="02C450D6">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0"/>
        <w:rPr>
          <w:rFonts w:hint="eastAsia" w:ascii="新宋体" w:hAnsi="新宋体" w:eastAsia="新宋体" w:cs="新宋体"/>
          <w:b w:val="0"/>
          <w:bCs w:val="0"/>
          <w:color w:val="auto"/>
          <w:sz w:val="24"/>
          <w:szCs w:val="24"/>
          <w:lang w:eastAsia="zh-CN"/>
        </w:rPr>
      </w:pPr>
      <w:r>
        <w:rPr>
          <w:rFonts w:hint="eastAsia" w:ascii="新宋体" w:hAnsi="新宋体" w:eastAsia="新宋体" w:cs="新宋体"/>
          <w:b w:val="0"/>
          <w:bCs w:val="0"/>
          <w:color w:val="auto"/>
          <w:sz w:val="24"/>
          <w:szCs w:val="24"/>
          <w:lang w:eastAsia="zh-CN"/>
        </w:rPr>
        <w:t>住　所　地：</w:t>
      </w:r>
    </w:p>
    <w:p w14:paraId="68CC22BC">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0"/>
        <w:rPr>
          <w:rFonts w:hint="eastAsia" w:ascii="新宋体" w:hAnsi="新宋体" w:eastAsia="新宋体" w:cs="新宋体"/>
          <w:b w:val="0"/>
          <w:bCs w:val="0"/>
          <w:color w:val="auto"/>
          <w:sz w:val="24"/>
          <w:szCs w:val="24"/>
          <w:lang w:eastAsia="zh-CN"/>
        </w:rPr>
      </w:pPr>
      <w:r>
        <w:rPr>
          <w:rFonts w:hint="eastAsia" w:ascii="新宋体" w:hAnsi="新宋体" w:eastAsia="新宋体" w:cs="新宋体"/>
          <w:b w:val="0"/>
          <w:bCs w:val="0"/>
          <w:color w:val="auto"/>
          <w:sz w:val="24"/>
          <w:szCs w:val="24"/>
          <w:lang w:eastAsia="zh-CN"/>
        </w:rPr>
        <w:t>法定代表人（负责人）：</w:t>
      </w:r>
    </w:p>
    <w:p w14:paraId="377C48EB">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0"/>
        <w:rPr>
          <w:rFonts w:hint="eastAsia" w:ascii="新宋体" w:hAnsi="新宋体" w:eastAsia="新宋体" w:cs="新宋体"/>
          <w:b w:val="0"/>
          <w:bCs w:val="0"/>
          <w:color w:val="auto"/>
          <w:sz w:val="24"/>
          <w:szCs w:val="24"/>
          <w:lang w:eastAsia="zh-CN"/>
        </w:rPr>
      </w:pPr>
      <w:r>
        <w:rPr>
          <w:rFonts w:hint="eastAsia" w:ascii="新宋体" w:hAnsi="新宋体" w:eastAsia="新宋体" w:cs="新宋体"/>
          <w:b w:val="0"/>
          <w:bCs w:val="0"/>
          <w:color w:val="auto"/>
          <w:sz w:val="24"/>
          <w:szCs w:val="24"/>
          <w:lang w:eastAsia="zh-CN"/>
        </w:rPr>
        <w:t xml:space="preserve">全权代表签字：　　　　　                  </w:t>
      </w:r>
    </w:p>
    <w:p w14:paraId="5A938A9E">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0"/>
        <w:rPr>
          <w:rFonts w:hint="eastAsia" w:ascii="新宋体" w:hAnsi="新宋体" w:eastAsia="新宋体" w:cs="新宋体"/>
          <w:b w:val="0"/>
          <w:bCs w:val="0"/>
          <w:color w:val="auto"/>
          <w:sz w:val="24"/>
          <w:szCs w:val="24"/>
          <w:lang w:eastAsia="zh-CN"/>
        </w:rPr>
      </w:pPr>
      <w:r>
        <w:rPr>
          <w:rFonts w:hint="eastAsia" w:ascii="新宋体" w:hAnsi="新宋体" w:eastAsia="新宋体" w:cs="新宋体"/>
          <w:b w:val="0"/>
          <w:bCs w:val="0"/>
          <w:color w:val="auto"/>
          <w:sz w:val="24"/>
          <w:szCs w:val="24"/>
          <w:lang w:eastAsia="zh-CN"/>
        </w:rPr>
        <w:t>电话（手机号码）：</w:t>
      </w:r>
    </w:p>
    <w:p w14:paraId="7B7277C3">
      <w:pPr>
        <w:pStyle w:val="4"/>
        <w:rPr>
          <w:rFonts w:hint="eastAsia" w:ascii="新宋体" w:hAnsi="新宋体" w:eastAsia="新宋体" w:cs="新宋体"/>
          <w:sz w:val="24"/>
          <w:szCs w:val="24"/>
        </w:rPr>
      </w:pPr>
    </w:p>
    <w:tbl>
      <w:tblPr>
        <w:tblStyle w:val="12"/>
        <w:tblW w:w="90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1"/>
        <w:gridCol w:w="1230"/>
        <w:gridCol w:w="1615"/>
        <w:gridCol w:w="1020"/>
        <w:gridCol w:w="960"/>
        <w:gridCol w:w="1275"/>
        <w:gridCol w:w="1320"/>
        <w:gridCol w:w="755"/>
      </w:tblGrid>
      <w:tr w14:paraId="1C627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2B28DC0B">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序号</w:t>
            </w:r>
          </w:p>
        </w:tc>
        <w:tc>
          <w:tcPr>
            <w:tcW w:w="1230" w:type="dxa"/>
            <w:tcBorders>
              <w:top w:val="single" w:color="000000" w:sz="4" w:space="0"/>
              <w:left w:val="nil"/>
              <w:bottom w:val="single" w:color="000000" w:sz="4" w:space="0"/>
              <w:right w:val="single" w:color="000000" w:sz="4" w:space="0"/>
            </w:tcBorders>
            <w:noWrap w:val="0"/>
            <w:vAlign w:val="center"/>
          </w:tcPr>
          <w:p w14:paraId="4359A3E7">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货物名称</w:t>
            </w:r>
          </w:p>
        </w:tc>
        <w:tc>
          <w:tcPr>
            <w:tcW w:w="1615" w:type="dxa"/>
            <w:tcBorders>
              <w:top w:val="single" w:color="000000" w:sz="4" w:space="0"/>
              <w:left w:val="nil"/>
              <w:bottom w:val="single" w:color="000000" w:sz="4" w:space="0"/>
              <w:right w:val="single" w:color="000000" w:sz="4" w:space="0"/>
            </w:tcBorders>
            <w:noWrap w:val="0"/>
            <w:vAlign w:val="center"/>
          </w:tcPr>
          <w:p w14:paraId="4F3E7DF5">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规格</w:t>
            </w:r>
          </w:p>
        </w:tc>
        <w:tc>
          <w:tcPr>
            <w:tcW w:w="1020" w:type="dxa"/>
            <w:tcBorders>
              <w:top w:val="single" w:color="000000" w:sz="4" w:space="0"/>
              <w:left w:val="nil"/>
              <w:bottom w:val="single" w:color="000000" w:sz="4" w:space="0"/>
              <w:right w:val="single" w:color="000000" w:sz="4" w:space="0"/>
            </w:tcBorders>
            <w:noWrap w:val="0"/>
            <w:vAlign w:val="center"/>
          </w:tcPr>
          <w:p w14:paraId="6393C351">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单位</w:t>
            </w:r>
          </w:p>
        </w:tc>
        <w:tc>
          <w:tcPr>
            <w:tcW w:w="960" w:type="dxa"/>
            <w:tcBorders>
              <w:top w:val="single" w:color="000000" w:sz="4" w:space="0"/>
              <w:left w:val="nil"/>
              <w:bottom w:val="single" w:color="000000" w:sz="4" w:space="0"/>
              <w:right w:val="single" w:color="000000" w:sz="4" w:space="0"/>
            </w:tcBorders>
            <w:noWrap w:val="0"/>
            <w:vAlign w:val="center"/>
          </w:tcPr>
          <w:p w14:paraId="413705BC">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数量</w:t>
            </w:r>
          </w:p>
        </w:tc>
        <w:tc>
          <w:tcPr>
            <w:tcW w:w="1275" w:type="dxa"/>
            <w:tcBorders>
              <w:top w:val="single" w:color="000000" w:sz="4" w:space="0"/>
              <w:left w:val="nil"/>
              <w:bottom w:val="single" w:color="000000" w:sz="4" w:space="0"/>
              <w:right w:val="single" w:color="000000" w:sz="4" w:space="0"/>
            </w:tcBorders>
            <w:noWrap w:val="0"/>
            <w:vAlign w:val="center"/>
          </w:tcPr>
          <w:p w14:paraId="7E55833F">
            <w:pPr>
              <w:keepNext w:val="0"/>
              <w:keepLines w:val="0"/>
              <w:widowControl w:val="0"/>
              <w:suppressLineNumbers w:val="0"/>
              <w:spacing w:before="0" w:beforeAutospacing="0" w:after="0" w:afterAutospacing="0"/>
              <w:ind w:left="0" w:leftChars="0" w:right="0" w:rightChars="0"/>
              <w:jc w:val="center"/>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单价(元)</w:t>
            </w:r>
          </w:p>
        </w:tc>
        <w:tc>
          <w:tcPr>
            <w:tcW w:w="1320" w:type="dxa"/>
            <w:tcBorders>
              <w:top w:val="single" w:color="000000" w:sz="4" w:space="0"/>
              <w:left w:val="nil"/>
              <w:bottom w:val="single" w:color="000000" w:sz="4" w:space="0"/>
              <w:right w:val="single" w:color="000000" w:sz="4" w:space="0"/>
            </w:tcBorders>
            <w:noWrap w:val="0"/>
            <w:vAlign w:val="center"/>
          </w:tcPr>
          <w:p w14:paraId="118EB3C8">
            <w:pPr>
              <w:keepNext w:val="0"/>
              <w:keepLines w:val="0"/>
              <w:widowControl w:val="0"/>
              <w:suppressLineNumbers w:val="0"/>
              <w:spacing w:before="0" w:beforeAutospacing="0" w:after="0" w:afterAutospacing="0"/>
              <w:ind w:left="0" w:leftChars="0" w:right="0" w:rightChars="0"/>
              <w:jc w:val="center"/>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合价(元)</w:t>
            </w:r>
          </w:p>
        </w:tc>
        <w:tc>
          <w:tcPr>
            <w:tcW w:w="755" w:type="dxa"/>
            <w:tcBorders>
              <w:top w:val="single" w:color="000000" w:sz="4" w:space="0"/>
              <w:left w:val="nil"/>
              <w:bottom w:val="single" w:color="000000" w:sz="4" w:space="0"/>
              <w:right w:val="single" w:color="000000" w:sz="4" w:space="0"/>
            </w:tcBorders>
            <w:noWrap w:val="0"/>
            <w:vAlign w:val="center"/>
          </w:tcPr>
          <w:p w14:paraId="396CEE69">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备注</w:t>
            </w:r>
          </w:p>
        </w:tc>
      </w:tr>
      <w:tr w14:paraId="7CC89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145A3575">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auto"/>
                <w:kern w:val="2"/>
                <w:sz w:val="24"/>
                <w:szCs w:val="24"/>
                <w:highlight w:val="none"/>
                <w:lang w:val="en-US" w:eastAsia="zh-CN"/>
              </w:rPr>
            </w:pPr>
            <w:r>
              <w:rPr>
                <w:rFonts w:hint="eastAsia" w:ascii="新宋体" w:hAnsi="新宋体" w:eastAsia="新宋体" w:cs="新宋体"/>
                <w:color w:val="auto"/>
                <w:kern w:val="2"/>
                <w:sz w:val="24"/>
                <w:szCs w:val="24"/>
                <w:highlight w:val="none"/>
                <w:lang w:val="en-US" w:eastAsia="zh-CN"/>
              </w:rPr>
              <w:t>1</w:t>
            </w:r>
          </w:p>
        </w:tc>
        <w:tc>
          <w:tcPr>
            <w:tcW w:w="1230" w:type="dxa"/>
            <w:tcBorders>
              <w:top w:val="single" w:color="000000" w:sz="4" w:space="0"/>
              <w:left w:val="nil"/>
              <w:bottom w:val="single" w:color="000000" w:sz="4" w:space="0"/>
              <w:right w:val="single" w:color="000000" w:sz="4" w:space="0"/>
            </w:tcBorders>
            <w:noWrap w:val="0"/>
            <w:vAlign w:val="center"/>
          </w:tcPr>
          <w:p w14:paraId="27C70A45">
            <w:pPr>
              <w:keepNext w:val="0"/>
              <w:keepLines w:val="0"/>
              <w:widowControl/>
              <w:suppressLineNumbers w:val="0"/>
              <w:spacing w:before="0" w:beforeAutospacing="0" w:after="0" w:afterAutospacing="0" w:line="360" w:lineRule="auto"/>
              <w:ind w:left="0" w:right="0"/>
              <w:jc w:val="center"/>
              <w:textAlignment w:val="center"/>
              <w:rPr>
                <w:rFonts w:hint="eastAsia" w:ascii="新宋体" w:hAnsi="新宋体" w:eastAsia="新宋体" w:cs="新宋体"/>
                <w:color w:val="auto"/>
                <w:kern w:val="2"/>
                <w:sz w:val="24"/>
                <w:szCs w:val="24"/>
                <w:highlight w:val="none"/>
              </w:rPr>
            </w:pPr>
          </w:p>
        </w:tc>
        <w:tc>
          <w:tcPr>
            <w:tcW w:w="1615" w:type="dxa"/>
            <w:tcBorders>
              <w:top w:val="single" w:color="000000" w:sz="4" w:space="0"/>
              <w:left w:val="nil"/>
              <w:bottom w:val="single" w:color="000000" w:sz="4" w:space="0"/>
              <w:right w:val="single" w:color="000000" w:sz="4" w:space="0"/>
            </w:tcBorders>
            <w:noWrap w:val="0"/>
            <w:vAlign w:val="center"/>
          </w:tcPr>
          <w:p w14:paraId="6FFE66D2">
            <w:pPr>
              <w:keepNext w:val="0"/>
              <w:keepLines w:val="0"/>
              <w:widowControl/>
              <w:suppressLineNumbers w:val="0"/>
              <w:spacing w:before="0" w:beforeAutospacing="0" w:after="0" w:afterAutospacing="0" w:line="360" w:lineRule="auto"/>
              <w:ind w:left="0" w:right="0"/>
              <w:jc w:val="center"/>
              <w:textAlignment w:val="center"/>
              <w:rPr>
                <w:rFonts w:hint="eastAsia" w:ascii="新宋体" w:hAnsi="新宋体" w:eastAsia="新宋体" w:cs="新宋体"/>
                <w:color w:val="auto"/>
                <w:kern w:val="2"/>
                <w:sz w:val="24"/>
                <w:szCs w:val="24"/>
                <w:highlight w:val="none"/>
              </w:rPr>
            </w:pPr>
          </w:p>
        </w:tc>
        <w:tc>
          <w:tcPr>
            <w:tcW w:w="1020" w:type="dxa"/>
            <w:tcBorders>
              <w:top w:val="single" w:color="000000" w:sz="4" w:space="0"/>
              <w:left w:val="nil"/>
              <w:bottom w:val="single" w:color="000000" w:sz="4" w:space="0"/>
              <w:right w:val="single" w:color="000000" w:sz="4" w:space="0"/>
            </w:tcBorders>
            <w:noWrap w:val="0"/>
            <w:vAlign w:val="center"/>
          </w:tcPr>
          <w:p w14:paraId="3482F40A">
            <w:pPr>
              <w:keepNext w:val="0"/>
              <w:keepLines w:val="0"/>
              <w:widowControl/>
              <w:suppressLineNumbers w:val="0"/>
              <w:spacing w:before="0" w:beforeAutospacing="0" w:after="0" w:afterAutospacing="0" w:line="360" w:lineRule="auto"/>
              <w:ind w:left="0" w:right="0"/>
              <w:jc w:val="center"/>
              <w:textAlignment w:val="center"/>
              <w:rPr>
                <w:rFonts w:hint="eastAsia" w:ascii="新宋体" w:hAnsi="新宋体" w:eastAsia="新宋体" w:cs="新宋体"/>
                <w:color w:val="auto"/>
                <w:kern w:val="2"/>
                <w:sz w:val="24"/>
                <w:szCs w:val="24"/>
                <w:highlight w:val="none"/>
              </w:rPr>
            </w:pPr>
          </w:p>
        </w:tc>
        <w:tc>
          <w:tcPr>
            <w:tcW w:w="960" w:type="dxa"/>
            <w:tcBorders>
              <w:top w:val="single" w:color="000000" w:sz="4" w:space="0"/>
              <w:left w:val="nil"/>
              <w:bottom w:val="single" w:color="000000" w:sz="4" w:space="0"/>
              <w:right w:val="single" w:color="000000" w:sz="4" w:space="0"/>
            </w:tcBorders>
            <w:noWrap w:val="0"/>
            <w:vAlign w:val="center"/>
          </w:tcPr>
          <w:p w14:paraId="37028C9C">
            <w:pPr>
              <w:keepNext w:val="0"/>
              <w:keepLines w:val="0"/>
              <w:suppressLineNumbers w:val="0"/>
              <w:spacing w:before="0" w:beforeAutospacing="0" w:after="0" w:afterAutospacing="0" w:line="360" w:lineRule="auto"/>
              <w:ind w:left="0" w:right="0"/>
              <w:jc w:val="center"/>
              <w:rPr>
                <w:rFonts w:hint="eastAsia" w:ascii="新宋体" w:hAnsi="新宋体" w:eastAsia="新宋体" w:cs="新宋体"/>
                <w:color w:val="auto"/>
                <w:kern w:val="2"/>
                <w:sz w:val="24"/>
                <w:szCs w:val="24"/>
                <w:highlight w:val="none"/>
              </w:rPr>
            </w:pPr>
          </w:p>
        </w:tc>
        <w:tc>
          <w:tcPr>
            <w:tcW w:w="1275" w:type="dxa"/>
            <w:tcBorders>
              <w:top w:val="single" w:color="000000" w:sz="4" w:space="0"/>
              <w:left w:val="nil"/>
              <w:bottom w:val="single" w:color="000000" w:sz="4" w:space="0"/>
              <w:right w:val="single" w:color="000000" w:sz="4" w:space="0"/>
            </w:tcBorders>
            <w:noWrap w:val="0"/>
            <w:vAlign w:val="center"/>
          </w:tcPr>
          <w:p w14:paraId="42C664FA">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auto"/>
                <w:kern w:val="2"/>
                <w:sz w:val="24"/>
                <w:szCs w:val="24"/>
                <w:highlight w:val="none"/>
              </w:rPr>
            </w:pPr>
          </w:p>
        </w:tc>
        <w:tc>
          <w:tcPr>
            <w:tcW w:w="1320" w:type="dxa"/>
            <w:tcBorders>
              <w:top w:val="single" w:color="000000" w:sz="4" w:space="0"/>
              <w:left w:val="nil"/>
              <w:bottom w:val="single" w:color="000000" w:sz="4" w:space="0"/>
              <w:right w:val="single" w:color="000000" w:sz="4" w:space="0"/>
            </w:tcBorders>
            <w:noWrap w:val="0"/>
            <w:vAlign w:val="center"/>
          </w:tcPr>
          <w:p w14:paraId="4C2AB2CB">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auto"/>
                <w:kern w:val="2"/>
                <w:sz w:val="24"/>
                <w:szCs w:val="24"/>
                <w:highlight w:val="none"/>
              </w:rPr>
            </w:pPr>
          </w:p>
        </w:tc>
        <w:tc>
          <w:tcPr>
            <w:tcW w:w="755" w:type="dxa"/>
            <w:tcBorders>
              <w:top w:val="single" w:color="000000" w:sz="4" w:space="0"/>
              <w:left w:val="nil"/>
              <w:bottom w:val="single" w:color="000000" w:sz="4" w:space="0"/>
              <w:right w:val="single" w:color="000000" w:sz="4" w:space="0"/>
            </w:tcBorders>
            <w:noWrap w:val="0"/>
            <w:vAlign w:val="center"/>
          </w:tcPr>
          <w:p w14:paraId="7E30275F">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auto"/>
                <w:kern w:val="2"/>
                <w:sz w:val="24"/>
                <w:szCs w:val="24"/>
                <w:highlight w:val="none"/>
              </w:rPr>
            </w:pPr>
          </w:p>
        </w:tc>
      </w:tr>
      <w:tr w14:paraId="08F2A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9056" w:type="dxa"/>
            <w:gridSpan w:val="8"/>
            <w:tcBorders>
              <w:top w:val="single" w:color="000000" w:sz="4" w:space="0"/>
              <w:left w:val="single" w:color="000000" w:sz="4" w:space="0"/>
              <w:bottom w:val="single" w:color="000000" w:sz="4" w:space="0"/>
              <w:right w:val="single" w:color="000000" w:sz="4" w:space="0"/>
            </w:tcBorders>
            <w:noWrap/>
            <w:vAlign w:val="center"/>
          </w:tcPr>
          <w:p w14:paraId="6FF7C171">
            <w:pPr>
              <w:keepNext w:val="0"/>
              <w:keepLines w:val="0"/>
              <w:widowControl w:val="0"/>
              <w:suppressLineNumbers w:val="0"/>
              <w:spacing w:before="0" w:beforeAutospacing="0" w:after="0" w:afterAutospacing="0"/>
              <w:ind w:left="0" w:right="0"/>
              <w:jc w:val="center"/>
              <w:rPr>
                <w:rFonts w:hint="eastAsia" w:ascii="新宋体" w:hAnsi="新宋体" w:eastAsia="新宋体" w:cs="新宋体"/>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合同总价：           元（小写：       元）</w:t>
            </w:r>
          </w:p>
        </w:tc>
      </w:tr>
    </w:tbl>
    <w:p w14:paraId="0002B20D">
      <w:pPr>
        <w:keepNext w:val="0"/>
        <w:keepLines w:val="0"/>
        <w:widowControl w:val="0"/>
        <w:suppressLineNumbers w:val="0"/>
        <w:spacing w:before="0" w:beforeAutospacing="0" w:after="0" w:afterAutospacing="0"/>
        <w:ind w:left="1" w:right="-235" w:rightChars="-112" w:firstLine="480" w:firstLineChars="200"/>
        <w:jc w:val="both"/>
        <w:rPr>
          <w:rFonts w:hint="eastAsia" w:ascii="新宋体" w:hAnsi="新宋体" w:eastAsia="新宋体" w:cs="新宋体"/>
          <w:color w:val="auto"/>
          <w:kern w:val="2"/>
          <w:sz w:val="24"/>
          <w:szCs w:val="24"/>
          <w:highlight w:val="none"/>
          <w:lang w:val="en-US" w:eastAsia="zh-CN" w:bidi="ar"/>
        </w:rPr>
      </w:pPr>
    </w:p>
    <w:bookmarkEnd w:id="32"/>
    <w:p w14:paraId="09EDE68A">
      <w:pPr>
        <w:bidi w:val="0"/>
        <w:spacing w:line="240" w:lineRule="auto"/>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注：1、</w:t>
      </w:r>
      <w:r>
        <w:rPr>
          <w:rFonts w:hint="eastAsia" w:ascii="新宋体" w:hAnsi="新宋体" w:eastAsia="新宋体" w:cs="新宋体"/>
          <w:sz w:val="24"/>
          <w:szCs w:val="24"/>
          <w:highlight w:val="none"/>
        </w:rPr>
        <w:t>投标报价统一为人民币计价，是指完成本项目的全部费用，包括清单中</w:t>
      </w:r>
      <w:r>
        <w:rPr>
          <w:rFonts w:hint="eastAsia" w:ascii="新宋体" w:hAnsi="新宋体" w:eastAsia="新宋体" w:cs="新宋体"/>
          <w:sz w:val="24"/>
          <w:szCs w:val="24"/>
          <w:highlight w:val="none"/>
          <w:lang w:val="en-US" w:eastAsia="zh-CN"/>
        </w:rPr>
        <w:t>货物</w:t>
      </w:r>
      <w:r>
        <w:rPr>
          <w:rFonts w:hint="eastAsia" w:ascii="新宋体" w:hAnsi="新宋体" w:eastAsia="新宋体" w:cs="新宋体"/>
          <w:sz w:val="24"/>
          <w:szCs w:val="24"/>
          <w:highlight w:val="none"/>
        </w:rPr>
        <w:t>的设计、制造、供货、发货、运送到指定工地现场、卸货、保险、税费、指导安装、调试试验和交付使用、</w:t>
      </w:r>
      <w:r>
        <w:rPr>
          <w:rFonts w:hint="eastAsia" w:ascii="新宋体" w:hAnsi="新宋体" w:eastAsia="新宋体" w:cs="新宋体"/>
          <w:sz w:val="24"/>
          <w:szCs w:val="24"/>
          <w:highlight w:val="none"/>
          <w:lang w:val="en-US" w:eastAsia="zh-CN"/>
        </w:rPr>
        <w:t>货物（</w:t>
      </w:r>
      <w:r>
        <w:rPr>
          <w:rFonts w:hint="eastAsia" w:ascii="新宋体" w:hAnsi="新宋体" w:eastAsia="新宋体" w:cs="新宋体"/>
          <w:sz w:val="24"/>
          <w:szCs w:val="24"/>
          <w:highlight w:val="none"/>
        </w:rPr>
        <w:t>设备</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在本文规定的质保期内的维修保养，以及为达到安全、满意的运行所必</w:t>
      </w:r>
      <w:r>
        <w:rPr>
          <w:rFonts w:hint="eastAsia" w:ascii="新宋体" w:hAnsi="新宋体" w:eastAsia="新宋体" w:cs="新宋体"/>
          <w:sz w:val="24"/>
          <w:szCs w:val="24"/>
          <w:highlight w:val="none"/>
          <w:lang w:eastAsia="zh-CN"/>
        </w:rPr>
        <w:t>需</w:t>
      </w:r>
      <w:r>
        <w:rPr>
          <w:rFonts w:hint="eastAsia" w:ascii="新宋体" w:hAnsi="新宋体" w:eastAsia="新宋体" w:cs="新宋体"/>
          <w:sz w:val="24"/>
          <w:szCs w:val="24"/>
          <w:highlight w:val="none"/>
        </w:rPr>
        <w:t>的所有装配部件及辅助设施等，并应保证</w:t>
      </w:r>
      <w:r>
        <w:rPr>
          <w:rFonts w:hint="eastAsia" w:ascii="新宋体" w:hAnsi="新宋体" w:eastAsia="新宋体" w:cs="新宋体"/>
          <w:sz w:val="24"/>
          <w:szCs w:val="24"/>
          <w:highlight w:val="none"/>
          <w:lang w:val="en-US" w:eastAsia="zh-CN"/>
        </w:rPr>
        <w:t>货物（</w:t>
      </w:r>
      <w:r>
        <w:rPr>
          <w:rFonts w:hint="eastAsia" w:ascii="新宋体" w:hAnsi="新宋体" w:eastAsia="新宋体" w:cs="新宋体"/>
          <w:sz w:val="24"/>
          <w:szCs w:val="24"/>
          <w:highlight w:val="none"/>
        </w:rPr>
        <w:t>设备</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在各方面均能达到正常运行要求的费用，</w:t>
      </w:r>
      <w:r>
        <w:rPr>
          <w:rFonts w:hint="eastAsia" w:ascii="新宋体" w:hAnsi="新宋体" w:eastAsia="新宋体" w:cs="新宋体"/>
          <w:sz w:val="24"/>
          <w:szCs w:val="24"/>
          <w:highlight w:val="none"/>
          <w:lang w:eastAsia="zh-CN"/>
        </w:rPr>
        <w:t>以及招标代理</w:t>
      </w:r>
      <w:r>
        <w:rPr>
          <w:rFonts w:hint="eastAsia" w:ascii="新宋体" w:hAnsi="新宋体" w:eastAsia="新宋体" w:cs="新宋体"/>
          <w:sz w:val="24"/>
          <w:szCs w:val="24"/>
          <w:highlight w:val="none"/>
          <w:lang w:val="en-US" w:eastAsia="zh-CN"/>
        </w:rPr>
        <w:t>服务</w:t>
      </w:r>
      <w:r>
        <w:rPr>
          <w:rFonts w:hint="eastAsia" w:ascii="新宋体" w:hAnsi="新宋体" w:eastAsia="新宋体" w:cs="新宋体"/>
          <w:sz w:val="24"/>
          <w:szCs w:val="24"/>
          <w:highlight w:val="none"/>
          <w:lang w:eastAsia="zh-CN"/>
        </w:rPr>
        <w:t>费，</w:t>
      </w:r>
      <w:r>
        <w:rPr>
          <w:rFonts w:hint="eastAsia" w:ascii="新宋体" w:hAnsi="新宋体" w:eastAsia="新宋体" w:cs="新宋体"/>
          <w:sz w:val="24"/>
          <w:szCs w:val="24"/>
          <w:highlight w:val="none"/>
        </w:rPr>
        <w:t>以及其它一切不可预见和实际所需的一切其他费用等，如有漏报，视同已包含在其报价中。</w:t>
      </w:r>
    </w:p>
    <w:p w14:paraId="10E758D8">
      <w:pPr>
        <w:numPr>
          <w:ilvl w:val="0"/>
          <w:numId w:val="0"/>
        </w:numPr>
        <w:bidi w:val="0"/>
        <w:spacing w:line="240" w:lineRule="auto"/>
        <w:ind w:firstLine="480" w:firstLineChars="200"/>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2、本项目所招货物卖方按工程实际施工需要一个（根）起送（必须满足施工进度要求）；</w:t>
      </w:r>
    </w:p>
    <w:p w14:paraId="66E2F64A">
      <w:pPr>
        <w:bidi w:val="0"/>
        <w:spacing w:line="240" w:lineRule="auto"/>
        <w:ind w:firstLine="480" w:firstLineChars="200"/>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lang w:val="en-US" w:eastAsia="zh-CN"/>
        </w:rPr>
        <w:t>3、以上货物数量仅供参考，结算以实际供应数量为准，结算的单价参照中标单价。</w:t>
      </w:r>
    </w:p>
    <w:p w14:paraId="1A540FBA">
      <w:pPr>
        <w:pStyle w:val="17"/>
        <w:rPr>
          <w:rFonts w:hint="eastAsia" w:ascii="新宋体" w:hAnsi="新宋体" w:eastAsia="新宋体" w:cs="新宋体"/>
          <w:b w:val="0"/>
          <w:bCs w:val="0"/>
          <w:color w:val="auto"/>
          <w:sz w:val="24"/>
          <w:szCs w:val="24"/>
          <w:lang w:eastAsia="zh-CN"/>
        </w:rPr>
      </w:pPr>
    </w:p>
    <w:p w14:paraId="2250A725">
      <w:pPr>
        <w:pStyle w:val="17"/>
        <w:rPr>
          <w:rFonts w:hint="eastAsia" w:ascii="新宋体" w:hAnsi="新宋体" w:eastAsia="新宋体" w:cs="新宋体"/>
          <w:b w:val="0"/>
          <w:bCs w:val="0"/>
          <w:color w:val="auto"/>
          <w:sz w:val="24"/>
          <w:szCs w:val="24"/>
          <w:lang w:eastAsia="zh-CN"/>
        </w:rPr>
      </w:pPr>
    </w:p>
    <w:p w14:paraId="5C4CACE9">
      <w:pPr>
        <w:pStyle w:val="17"/>
        <w:rPr>
          <w:rFonts w:hint="eastAsia" w:ascii="新宋体" w:hAnsi="新宋体" w:eastAsia="新宋体" w:cs="新宋体"/>
          <w:b w:val="0"/>
          <w:bCs w:val="0"/>
          <w:color w:val="auto"/>
          <w:sz w:val="24"/>
          <w:szCs w:val="24"/>
          <w:lang w:eastAsia="zh-CN"/>
        </w:rPr>
      </w:pPr>
    </w:p>
    <w:p w14:paraId="4D5EFE0E">
      <w:pPr>
        <w:pStyle w:val="17"/>
        <w:rPr>
          <w:rFonts w:hint="eastAsia" w:ascii="新宋体" w:hAnsi="新宋体" w:eastAsia="新宋体" w:cs="新宋体"/>
          <w:b w:val="0"/>
          <w:bCs w:val="0"/>
          <w:color w:val="auto"/>
          <w:sz w:val="24"/>
          <w:szCs w:val="24"/>
          <w:lang w:eastAsia="zh-CN"/>
        </w:rPr>
      </w:pPr>
    </w:p>
    <w:p w14:paraId="2A1C1052">
      <w:pPr>
        <w:pStyle w:val="17"/>
        <w:rPr>
          <w:rFonts w:hint="eastAsia" w:ascii="新宋体" w:hAnsi="新宋体" w:eastAsia="新宋体" w:cs="新宋体"/>
          <w:b w:val="0"/>
          <w:bCs w:val="0"/>
          <w:color w:val="auto"/>
          <w:sz w:val="24"/>
          <w:szCs w:val="24"/>
          <w:lang w:eastAsia="zh-CN"/>
        </w:rPr>
      </w:pPr>
    </w:p>
    <w:p w14:paraId="50972A3D">
      <w:pPr>
        <w:pStyle w:val="17"/>
        <w:rPr>
          <w:rFonts w:hint="eastAsia" w:ascii="新宋体" w:hAnsi="新宋体" w:eastAsia="新宋体" w:cs="新宋体"/>
          <w:b w:val="0"/>
          <w:bCs w:val="0"/>
          <w:color w:val="auto"/>
          <w:sz w:val="24"/>
          <w:szCs w:val="24"/>
          <w:lang w:eastAsia="zh-CN"/>
        </w:rPr>
      </w:pPr>
    </w:p>
    <w:p w14:paraId="2D936824">
      <w:pPr>
        <w:spacing w:line="360" w:lineRule="auto"/>
        <w:ind w:firstLine="5280" w:firstLineChars="2200"/>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rPr>
        <w:t>日</w:t>
      </w: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rPr>
        <w:t>期：</w:t>
      </w:r>
      <w:r>
        <w:rPr>
          <w:rFonts w:hint="eastAsia" w:ascii="新宋体" w:hAnsi="新宋体" w:eastAsia="新宋体" w:cs="新宋体"/>
          <w:color w:val="auto"/>
          <w:sz w:val="24"/>
          <w:szCs w:val="24"/>
          <w:lang w:val="en-US" w:eastAsia="zh-CN"/>
        </w:rPr>
        <w:t xml:space="preserve">    年   月   日</w:t>
      </w:r>
    </w:p>
    <w:p w14:paraId="674B90FB">
      <w:pPr>
        <w:pStyle w:val="17"/>
        <w:rPr>
          <w:rFonts w:hint="eastAsia" w:ascii="宋体" w:hAnsi="宋体"/>
          <w:color w:val="auto"/>
          <w:szCs w:val="21"/>
        </w:rPr>
      </w:pPr>
    </w:p>
    <w:p w14:paraId="2226DB3B">
      <w:pPr>
        <w:pStyle w:val="17"/>
        <w:rPr>
          <w:rFonts w:hint="eastAsia" w:ascii="宋体" w:hAnsi="宋体"/>
          <w:color w:val="auto"/>
          <w:szCs w:val="21"/>
        </w:rPr>
      </w:pPr>
    </w:p>
    <w:p w14:paraId="3A27211E">
      <w:pPr>
        <w:pStyle w:val="17"/>
        <w:rPr>
          <w:rFonts w:hint="eastAsia" w:ascii="宋体" w:hAnsi="宋体"/>
          <w:color w:val="auto"/>
          <w:szCs w:val="21"/>
        </w:rPr>
      </w:pPr>
    </w:p>
    <w:p w14:paraId="688F54E3">
      <w:pPr>
        <w:pStyle w:val="17"/>
        <w:rPr>
          <w:rFonts w:hint="eastAsia" w:ascii="宋体" w:hAnsi="宋体"/>
          <w:color w:val="auto"/>
          <w:szCs w:val="21"/>
        </w:rPr>
      </w:pPr>
    </w:p>
    <w:p w14:paraId="067D39AF">
      <w:pPr>
        <w:pStyle w:val="17"/>
        <w:rPr>
          <w:rFonts w:hint="eastAsia" w:ascii="宋体" w:hAnsi="宋体"/>
          <w:color w:val="auto"/>
          <w:szCs w:val="21"/>
        </w:rPr>
      </w:pPr>
    </w:p>
    <w:p w14:paraId="01EE62C6">
      <w:pPr>
        <w:pStyle w:val="17"/>
        <w:rPr>
          <w:rFonts w:hint="eastAsia" w:ascii="宋体" w:hAnsi="宋体"/>
          <w:color w:val="auto"/>
          <w:szCs w:val="21"/>
        </w:rPr>
      </w:pPr>
    </w:p>
    <w:p w14:paraId="1EB2CB88">
      <w:pPr>
        <w:pStyle w:val="17"/>
        <w:rPr>
          <w:rFonts w:hint="eastAsia" w:ascii="宋体" w:hAnsi="宋体"/>
          <w:color w:val="auto"/>
          <w:szCs w:val="21"/>
        </w:rPr>
      </w:pPr>
    </w:p>
    <w:p w14:paraId="42382012">
      <w:pPr>
        <w:pStyle w:val="17"/>
        <w:rPr>
          <w:rFonts w:hint="eastAsia" w:ascii="宋体" w:hAnsi="宋体"/>
          <w:color w:val="auto"/>
          <w:szCs w:val="21"/>
        </w:rPr>
      </w:pPr>
    </w:p>
    <w:p w14:paraId="1CBD117F">
      <w:pPr>
        <w:pStyle w:val="17"/>
        <w:ind w:left="0" w:leftChars="0" w:firstLine="0" w:firstLineChars="0"/>
        <w:rPr>
          <w:rFonts w:hint="eastAsia" w:ascii="宋体" w:hAnsi="宋体"/>
          <w:color w:val="auto"/>
          <w:szCs w:val="21"/>
        </w:rPr>
      </w:pPr>
    </w:p>
    <w:p w14:paraId="7FB6B2E2">
      <w:pPr>
        <w:spacing w:line="360" w:lineRule="auto"/>
        <w:rPr>
          <w:rFonts w:hint="eastAsia" w:ascii="Times New Roman" w:hAnsi="Times New Roman" w:eastAsia="宋体" w:cs="Times New Roman"/>
          <w:b/>
          <w:bCs/>
          <w:color w:val="auto"/>
          <w:sz w:val="24"/>
        </w:rPr>
      </w:pPr>
      <w:bookmarkStart w:id="33" w:name="_Toc476294437"/>
      <w:bookmarkStart w:id="34" w:name="_Toc529198936"/>
      <w:bookmarkStart w:id="35" w:name="_Toc478128287"/>
      <w:bookmarkStart w:id="36" w:name="_Toc26169401"/>
      <w:bookmarkStart w:id="37" w:name="_Toc500243860"/>
      <w:bookmarkStart w:id="38" w:name="_Toc44749633"/>
      <w:r>
        <w:rPr>
          <w:rFonts w:hint="eastAsia" w:ascii="Times New Roman" w:hAnsi="Times New Roman" w:eastAsia="宋体" w:cs="Times New Roman"/>
          <w:b/>
          <w:bCs/>
          <w:color w:val="auto"/>
          <w:sz w:val="24"/>
        </w:rPr>
        <w:t>附件</w:t>
      </w:r>
      <w:r>
        <w:rPr>
          <w:rFonts w:hint="eastAsia" w:ascii="新宋体" w:hAnsi="新宋体" w:eastAsia="新宋体" w:cs="新宋体"/>
          <w:b/>
          <w:bCs/>
          <w:color w:val="auto"/>
          <w:sz w:val="24"/>
          <w:lang w:val="en-US" w:eastAsia="zh-CN"/>
        </w:rPr>
        <w:t>7</w:t>
      </w:r>
      <w:r>
        <w:rPr>
          <w:rFonts w:hint="eastAsia" w:ascii="Times New Roman" w:hAnsi="Times New Roman" w:eastAsia="宋体" w:cs="Times New Roman"/>
          <w:b/>
          <w:bCs/>
          <w:color w:val="auto"/>
          <w:sz w:val="24"/>
        </w:rPr>
        <w:t>、投标人基本情况表</w:t>
      </w:r>
      <w:bookmarkEnd w:id="33"/>
      <w:bookmarkEnd w:id="34"/>
      <w:bookmarkEnd w:id="35"/>
      <w:bookmarkEnd w:id="36"/>
      <w:bookmarkEnd w:id="37"/>
    </w:p>
    <w:p w14:paraId="2A3FB0C5">
      <w:pPr>
        <w:pStyle w:val="7"/>
        <w:adjustRightInd w:val="0"/>
        <w:snapToGrid w:val="0"/>
        <w:spacing w:line="360" w:lineRule="auto"/>
        <w:ind w:firstLine="562"/>
        <w:jc w:val="left"/>
        <w:rPr>
          <w:rFonts w:hint="eastAsia" w:ascii="新宋体" w:hAnsi="新宋体" w:eastAsia="新宋体" w:cs="新宋体"/>
          <w:color w:val="auto"/>
          <w:sz w:val="24"/>
          <w:szCs w:val="24"/>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2857"/>
        <w:gridCol w:w="727"/>
        <w:gridCol w:w="1269"/>
        <w:gridCol w:w="2477"/>
      </w:tblGrid>
      <w:tr w14:paraId="12F0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796" w:type="dxa"/>
            <w:noWrap w:val="0"/>
            <w:vAlign w:val="bottom"/>
          </w:tcPr>
          <w:p w14:paraId="6730F070">
            <w:pPr>
              <w:pStyle w:val="7"/>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企 业 名 称</w:t>
            </w:r>
          </w:p>
        </w:tc>
        <w:tc>
          <w:tcPr>
            <w:tcW w:w="2857" w:type="dxa"/>
            <w:noWrap w:val="0"/>
            <w:vAlign w:val="center"/>
          </w:tcPr>
          <w:p w14:paraId="3B24FCB5">
            <w:pPr>
              <w:pStyle w:val="7"/>
              <w:adjustRightInd w:val="0"/>
              <w:snapToGrid w:val="0"/>
              <w:spacing w:line="360" w:lineRule="auto"/>
              <w:ind w:firstLine="420"/>
              <w:jc w:val="center"/>
              <w:rPr>
                <w:rFonts w:hint="eastAsia" w:ascii="新宋体" w:hAnsi="新宋体" w:eastAsia="新宋体" w:cs="新宋体"/>
                <w:color w:val="auto"/>
                <w:sz w:val="24"/>
                <w:szCs w:val="24"/>
                <w:highlight w:val="none"/>
              </w:rPr>
            </w:pPr>
          </w:p>
        </w:tc>
        <w:tc>
          <w:tcPr>
            <w:tcW w:w="1996" w:type="dxa"/>
            <w:gridSpan w:val="2"/>
            <w:noWrap w:val="0"/>
            <w:vAlign w:val="bottom"/>
          </w:tcPr>
          <w:p w14:paraId="54B4C856">
            <w:pPr>
              <w:pStyle w:val="7"/>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企业性质</w:t>
            </w:r>
          </w:p>
        </w:tc>
        <w:tc>
          <w:tcPr>
            <w:tcW w:w="2477" w:type="dxa"/>
            <w:noWrap w:val="0"/>
            <w:vAlign w:val="center"/>
          </w:tcPr>
          <w:p w14:paraId="5E782543">
            <w:pPr>
              <w:pStyle w:val="7"/>
              <w:adjustRightInd w:val="0"/>
              <w:snapToGrid w:val="0"/>
              <w:spacing w:line="360" w:lineRule="auto"/>
              <w:ind w:firstLine="420"/>
              <w:jc w:val="center"/>
              <w:rPr>
                <w:rFonts w:hint="eastAsia" w:ascii="新宋体" w:hAnsi="新宋体" w:eastAsia="新宋体" w:cs="新宋体"/>
                <w:color w:val="auto"/>
                <w:sz w:val="24"/>
                <w:szCs w:val="24"/>
                <w:highlight w:val="none"/>
              </w:rPr>
            </w:pPr>
          </w:p>
        </w:tc>
      </w:tr>
      <w:tr w14:paraId="7DF3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796" w:type="dxa"/>
            <w:noWrap w:val="0"/>
            <w:vAlign w:val="bottom"/>
          </w:tcPr>
          <w:p w14:paraId="3DE02213">
            <w:pPr>
              <w:pStyle w:val="7"/>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地       址</w:t>
            </w:r>
          </w:p>
        </w:tc>
        <w:tc>
          <w:tcPr>
            <w:tcW w:w="2857" w:type="dxa"/>
            <w:noWrap w:val="0"/>
            <w:vAlign w:val="center"/>
          </w:tcPr>
          <w:p w14:paraId="38E607F5">
            <w:pPr>
              <w:pStyle w:val="7"/>
              <w:adjustRightInd w:val="0"/>
              <w:snapToGrid w:val="0"/>
              <w:spacing w:line="360" w:lineRule="auto"/>
              <w:ind w:firstLine="420"/>
              <w:jc w:val="center"/>
              <w:rPr>
                <w:rFonts w:hint="eastAsia" w:ascii="新宋体" w:hAnsi="新宋体" w:eastAsia="新宋体" w:cs="新宋体"/>
                <w:color w:val="auto"/>
                <w:sz w:val="24"/>
                <w:szCs w:val="24"/>
                <w:highlight w:val="none"/>
              </w:rPr>
            </w:pPr>
          </w:p>
        </w:tc>
        <w:tc>
          <w:tcPr>
            <w:tcW w:w="1996" w:type="dxa"/>
            <w:gridSpan w:val="2"/>
            <w:noWrap w:val="0"/>
            <w:vAlign w:val="bottom"/>
          </w:tcPr>
          <w:p w14:paraId="7ACFADE8">
            <w:pPr>
              <w:pStyle w:val="7"/>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电话/传真</w:t>
            </w:r>
          </w:p>
        </w:tc>
        <w:tc>
          <w:tcPr>
            <w:tcW w:w="2477" w:type="dxa"/>
            <w:noWrap w:val="0"/>
            <w:vAlign w:val="center"/>
          </w:tcPr>
          <w:p w14:paraId="3DB1F2D6">
            <w:pPr>
              <w:pStyle w:val="7"/>
              <w:adjustRightInd w:val="0"/>
              <w:snapToGrid w:val="0"/>
              <w:spacing w:line="360" w:lineRule="auto"/>
              <w:ind w:firstLine="420"/>
              <w:jc w:val="center"/>
              <w:rPr>
                <w:rFonts w:hint="eastAsia" w:ascii="新宋体" w:hAnsi="新宋体" w:eastAsia="新宋体" w:cs="新宋体"/>
                <w:color w:val="auto"/>
                <w:sz w:val="24"/>
                <w:szCs w:val="24"/>
                <w:highlight w:val="none"/>
              </w:rPr>
            </w:pPr>
          </w:p>
        </w:tc>
      </w:tr>
      <w:tr w14:paraId="6DCD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796" w:type="dxa"/>
            <w:noWrap w:val="0"/>
            <w:vAlign w:val="bottom"/>
          </w:tcPr>
          <w:p w14:paraId="2C30801C">
            <w:pPr>
              <w:pStyle w:val="7"/>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成立注册年月</w:t>
            </w:r>
          </w:p>
        </w:tc>
        <w:tc>
          <w:tcPr>
            <w:tcW w:w="2857" w:type="dxa"/>
            <w:noWrap w:val="0"/>
            <w:vAlign w:val="center"/>
          </w:tcPr>
          <w:p w14:paraId="0AAA2209">
            <w:pPr>
              <w:pStyle w:val="7"/>
              <w:adjustRightInd w:val="0"/>
              <w:snapToGrid w:val="0"/>
              <w:spacing w:line="360" w:lineRule="auto"/>
              <w:ind w:firstLine="420"/>
              <w:jc w:val="center"/>
              <w:rPr>
                <w:rFonts w:hint="eastAsia" w:ascii="新宋体" w:hAnsi="新宋体" w:eastAsia="新宋体" w:cs="新宋体"/>
                <w:color w:val="auto"/>
                <w:sz w:val="24"/>
                <w:szCs w:val="24"/>
                <w:highlight w:val="none"/>
              </w:rPr>
            </w:pPr>
          </w:p>
        </w:tc>
        <w:tc>
          <w:tcPr>
            <w:tcW w:w="1996" w:type="dxa"/>
            <w:gridSpan w:val="2"/>
            <w:noWrap w:val="0"/>
            <w:vAlign w:val="bottom"/>
          </w:tcPr>
          <w:p w14:paraId="655C885C">
            <w:pPr>
              <w:pStyle w:val="7"/>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主管部门</w:t>
            </w:r>
          </w:p>
        </w:tc>
        <w:tc>
          <w:tcPr>
            <w:tcW w:w="2477" w:type="dxa"/>
            <w:noWrap w:val="0"/>
            <w:vAlign w:val="center"/>
          </w:tcPr>
          <w:p w14:paraId="627C6BA0">
            <w:pPr>
              <w:pStyle w:val="7"/>
              <w:adjustRightInd w:val="0"/>
              <w:snapToGrid w:val="0"/>
              <w:spacing w:line="360" w:lineRule="auto"/>
              <w:ind w:firstLine="420"/>
              <w:jc w:val="center"/>
              <w:rPr>
                <w:rFonts w:hint="eastAsia" w:ascii="新宋体" w:hAnsi="新宋体" w:eastAsia="新宋体" w:cs="新宋体"/>
                <w:color w:val="auto"/>
                <w:sz w:val="24"/>
                <w:szCs w:val="24"/>
                <w:highlight w:val="none"/>
              </w:rPr>
            </w:pPr>
          </w:p>
        </w:tc>
      </w:tr>
      <w:tr w14:paraId="7FA9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96" w:type="dxa"/>
            <w:noWrap w:val="0"/>
            <w:vAlign w:val="bottom"/>
          </w:tcPr>
          <w:p w14:paraId="663581D9">
            <w:pPr>
              <w:pStyle w:val="7"/>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营业执照号码</w:t>
            </w:r>
          </w:p>
        </w:tc>
        <w:tc>
          <w:tcPr>
            <w:tcW w:w="2857" w:type="dxa"/>
            <w:noWrap w:val="0"/>
            <w:vAlign w:val="center"/>
          </w:tcPr>
          <w:p w14:paraId="2C8945E2">
            <w:pPr>
              <w:pStyle w:val="7"/>
              <w:adjustRightInd w:val="0"/>
              <w:snapToGrid w:val="0"/>
              <w:spacing w:line="360" w:lineRule="auto"/>
              <w:ind w:firstLine="420"/>
              <w:jc w:val="center"/>
              <w:rPr>
                <w:rFonts w:hint="eastAsia" w:ascii="新宋体" w:hAnsi="新宋体" w:eastAsia="新宋体" w:cs="新宋体"/>
                <w:color w:val="auto"/>
                <w:sz w:val="24"/>
                <w:szCs w:val="24"/>
                <w:highlight w:val="none"/>
              </w:rPr>
            </w:pPr>
          </w:p>
        </w:tc>
        <w:tc>
          <w:tcPr>
            <w:tcW w:w="1996" w:type="dxa"/>
            <w:gridSpan w:val="2"/>
            <w:noWrap w:val="0"/>
            <w:vAlign w:val="bottom"/>
          </w:tcPr>
          <w:p w14:paraId="564CE336">
            <w:pPr>
              <w:pStyle w:val="7"/>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经营范围</w:t>
            </w:r>
          </w:p>
        </w:tc>
        <w:tc>
          <w:tcPr>
            <w:tcW w:w="2477" w:type="dxa"/>
            <w:noWrap w:val="0"/>
            <w:vAlign w:val="center"/>
          </w:tcPr>
          <w:p w14:paraId="1D81DCD2">
            <w:pPr>
              <w:pStyle w:val="7"/>
              <w:adjustRightInd w:val="0"/>
              <w:snapToGrid w:val="0"/>
              <w:spacing w:line="360" w:lineRule="auto"/>
              <w:ind w:firstLine="420"/>
              <w:jc w:val="center"/>
              <w:rPr>
                <w:rFonts w:hint="eastAsia" w:ascii="新宋体" w:hAnsi="新宋体" w:eastAsia="新宋体" w:cs="新宋体"/>
                <w:color w:val="auto"/>
                <w:sz w:val="24"/>
                <w:szCs w:val="24"/>
                <w:highlight w:val="none"/>
              </w:rPr>
            </w:pPr>
          </w:p>
        </w:tc>
      </w:tr>
      <w:tr w14:paraId="7F5D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796" w:type="dxa"/>
            <w:vMerge w:val="restart"/>
            <w:noWrap w:val="0"/>
            <w:vAlign w:val="center"/>
          </w:tcPr>
          <w:p w14:paraId="54715DE0">
            <w:pPr>
              <w:pStyle w:val="7"/>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职工全员人数</w:t>
            </w:r>
          </w:p>
        </w:tc>
        <w:tc>
          <w:tcPr>
            <w:tcW w:w="2857" w:type="dxa"/>
            <w:vMerge w:val="restart"/>
            <w:noWrap w:val="0"/>
            <w:vAlign w:val="center"/>
          </w:tcPr>
          <w:p w14:paraId="7ED40AAA">
            <w:pPr>
              <w:pStyle w:val="7"/>
              <w:adjustRightInd w:val="0"/>
              <w:snapToGrid w:val="0"/>
              <w:spacing w:line="360" w:lineRule="auto"/>
              <w:ind w:firstLine="420"/>
              <w:jc w:val="center"/>
              <w:rPr>
                <w:rFonts w:hint="eastAsia" w:ascii="新宋体" w:hAnsi="新宋体" w:eastAsia="新宋体" w:cs="新宋体"/>
                <w:color w:val="auto"/>
                <w:sz w:val="24"/>
                <w:szCs w:val="24"/>
                <w:highlight w:val="none"/>
              </w:rPr>
            </w:pPr>
          </w:p>
        </w:tc>
        <w:tc>
          <w:tcPr>
            <w:tcW w:w="727" w:type="dxa"/>
            <w:vMerge w:val="restart"/>
            <w:noWrap w:val="0"/>
            <w:vAlign w:val="center"/>
          </w:tcPr>
          <w:p w14:paraId="48EF64E4">
            <w:pPr>
              <w:pStyle w:val="7"/>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其中</w:t>
            </w:r>
          </w:p>
        </w:tc>
        <w:tc>
          <w:tcPr>
            <w:tcW w:w="1269" w:type="dxa"/>
            <w:noWrap w:val="0"/>
            <w:vAlign w:val="bottom"/>
          </w:tcPr>
          <w:p w14:paraId="50023A31">
            <w:pPr>
              <w:pStyle w:val="7"/>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管理人员</w:t>
            </w:r>
          </w:p>
        </w:tc>
        <w:tc>
          <w:tcPr>
            <w:tcW w:w="2477" w:type="dxa"/>
            <w:noWrap w:val="0"/>
            <w:vAlign w:val="center"/>
          </w:tcPr>
          <w:p w14:paraId="39C5A003">
            <w:pPr>
              <w:pStyle w:val="7"/>
              <w:adjustRightInd w:val="0"/>
              <w:snapToGrid w:val="0"/>
              <w:spacing w:line="360" w:lineRule="auto"/>
              <w:ind w:firstLine="420"/>
              <w:jc w:val="center"/>
              <w:rPr>
                <w:rFonts w:hint="eastAsia" w:ascii="新宋体" w:hAnsi="新宋体" w:eastAsia="新宋体" w:cs="新宋体"/>
                <w:color w:val="auto"/>
                <w:sz w:val="24"/>
                <w:szCs w:val="24"/>
                <w:highlight w:val="none"/>
              </w:rPr>
            </w:pPr>
          </w:p>
        </w:tc>
      </w:tr>
      <w:tr w14:paraId="5DC5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796" w:type="dxa"/>
            <w:vMerge w:val="continue"/>
            <w:noWrap w:val="0"/>
            <w:vAlign w:val="center"/>
          </w:tcPr>
          <w:p w14:paraId="69608170">
            <w:pPr>
              <w:pStyle w:val="7"/>
              <w:adjustRightInd w:val="0"/>
              <w:snapToGrid w:val="0"/>
              <w:spacing w:line="360" w:lineRule="auto"/>
              <w:ind w:firstLine="420"/>
              <w:jc w:val="center"/>
              <w:rPr>
                <w:rFonts w:hint="eastAsia" w:ascii="新宋体" w:hAnsi="新宋体" w:eastAsia="新宋体" w:cs="新宋体"/>
                <w:color w:val="auto"/>
                <w:sz w:val="24"/>
                <w:szCs w:val="24"/>
                <w:highlight w:val="none"/>
              </w:rPr>
            </w:pPr>
          </w:p>
        </w:tc>
        <w:tc>
          <w:tcPr>
            <w:tcW w:w="2857" w:type="dxa"/>
            <w:vMerge w:val="continue"/>
            <w:noWrap w:val="0"/>
            <w:vAlign w:val="center"/>
          </w:tcPr>
          <w:p w14:paraId="66CDE7E5">
            <w:pPr>
              <w:pStyle w:val="7"/>
              <w:adjustRightInd w:val="0"/>
              <w:snapToGrid w:val="0"/>
              <w:spacing w:line="360" w:lineRule="auto"/>
              <w:ind w:firstLine="420"/>
              <w:jc w:val="center"/>
              <w:rPr>
                <w:rFonts w:hint="eastAsia" w:ascii="新宋体" w:hAnsi="新宋体" w:eastAsia="新宋体" w:cs="新宋体"/>
                <w:color w:val="auto"/>
                <w:sz w:val="24"/>
                <w:szCs w:val="24"/>
                <w:highlight w:val="none"/>
              </w:rPr>
            </w:pPr>
          </w:p>
        </w:tc>
        <w:tc>
          <w:tcPr>
            <w:tcW w:w="727" w:type="dxa"/>
            <w:vMerge w:val="continue"/>
            <w:noWrap w:val="0"/>
            <w:vAlign w:val="center"/>
          </w:tcPr>
          <w:p w14:paraId="51F07A20">
            <w:pPr>
              <w:pStyle w:val="7"/>
              <w:adjustRightInd w:val="0"/>
              <w:snapToGrid w:val="0"/>
              <w:spacing w:line="360" w:lineRule="auto"/>
              <w:ind w:firstLine="420"/>
              <w:jc w:val="center"/>
              <w:rPr>
                <w:rFonts w:hint="eastAsia" w:ascii="新宋体" w:hAnsi="新宋体" w:eastAsia="新宋体" w:cs="新宋体"/>
                <w:color w:val="auto"/>
                <w:sz w:val="24"/>
                <w:szCs w:val="24"/>
                <w:highlight w:val="none"/>
              </w:rPr>
            </w:pPr>
          </w:p>
        </w:tc>
        <w:tc>
          <w:tcPr>
            <w:tcW w:w="1269" w:type="dxa"/>
            <w:noWrap w:val="0"/>
            <w:vAlign w:val="bottom"/>
          </w:tcPr>
          <w:p w14:paraId="4DC94FA8">
            <w:pPr>
              <w:pStyle w:val="7"/>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技术人员</w:t>
            </w:r>
          </w:p>
        </w:tc>
        <w:tc>
          <w:tcPr>
            <w:tcW w:w="2477" w:type="dxa"/>
            <w:noWrap w:val="0"/>
            <w:vAlign w:val="center"/>
          </w:tcPr>
          <w:p w14:paraId="655CF317">
            <w:pPr>
              <w:pStyle w:val="7"/>
              <w:adjustRightInd w:val="0"/>
              <w:snapToGrid w:val="0"/>
              <w:spacing w:line="360" w:lineRule="auto"/>
              <w:ind w:firstLine="420"/>
              <w:jc w:val="center"/>
              <w:rPr>
                <w:rFonts w:hint="eastAsia" w:ascii="新宋体" w:hAnsi="新宋体" w:eastAsia="新宋体" w:cs="新宋体"/>
                <w:color w:val="auto"/>
                <w:sz w:val="24"/>
                <w:szCs w:val="24"/>
                <w:highlight w:val="none"/>
              </w:rPr>
            </w:pPr>
          </w:p>
        </w:tc>
      </w:tr>
      <w:tr w14:paraId="3FDA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796" w:type="dxa"/>
            <w:vMerge w:val="continue"/>
            <w:noWrap w:val="0"/>
            <w:vAlign w:val="center"/>
          </w:tcPr>
          <w:p w14:paraId="0C9D6650">
            <w:pPr>
              <w:pStyle w:val="7"/>
              <w:adjustRightInd w:val="0"/>
              <w:snapToGrid w:val="0"/>
              <w:spacing w:line="360" w:lineRule="auto"/>
              <w:ind w:firstLine="420"/>
              <w:jc w:val="center"/>
              <w:rPr>
                <w:rFonts w:hint="eastAsia" w:ascii="新宋体" w:hAnsi="新宋体" w:eastAsia="新宋体" w:cs="新宋体"/>
                <w:color w:val="auto"/>
                <w:sz w:val="24"/>
                <w:szCs w:val="24"/>
                <w:highlight w:val="none"/>
              </w:rPr>
            </w:pPr>
          </w:p>
        </w:tc>
        <w:tc>
          <w:tcPr>
            <w:tcW w:w="2857" w:type="dxa"/>
            <w:vMerge w:val="continue"/>
            <w:noWrap w:val="0"/>
            <w:vAlign w:val="center"/>
          </w:tcPr>
          <w:p w14:paraId="6B4C3C70">
            <w:pPr>
              <w:pStyle w:val="7"/>
              <w:adjustRightInd w:val="0"/>
              <w:snapToGrid w:val="0"/>
              <w:spacing w:line="360" w:lineRule="auto"/>
              <w:ind w:firstLine="420"/>
              <w:jc w:val="center"/>
              <w:rPr>
                <w:rFonts w:hint="eastAsia" w:ascii="新宋体" w:hAnsi="新宋体" w:eastAsia="新宋体" w:cs="新宋体"/>
                <w:color w:val="auto"/>
                <w:sz w:val="24"/>
                <w:szCs w:val="24"/>
                <w:highlight w:val="none"/>
              </w:rPr>
            </w:pPr>
          </w:p>
        </w:tc>
        <w:tc>
          <w:tcPr>
            <w:tcW w:w="727" w:type="dxa"/>
            <w:vMerge w:val="continue"/>
            <w:noWrap w:val="0"/>
            <w:vAlign w:val="center"/>
          </w:tcPr>
          <w:p w14:paraId="59C9E235">
            <w:pPr>
              <w:pStyle w:val="7"/>
              <w:adjustRightInd w:val="0"/>
              <w:snapToGrid w:val="0"/>
              <w:spacing w:line="360" w:lineRule="auto"/>
              <w:ind w:firstLine="420"/>
              <w:jc w:val="center"/>
              <w:rPr>
                <w:rFonts w:hint="eastAsia" w:ascii="新宋体" w:hAnsi="新宋体" w:eastAsia="新宋体" w:cs="新宋体"/>
                <w:color w:val="auto"/>
                <w:sz w:val="24"/>
                <w:szCs w:val="24"/>
                <w:highlight w:val="none"/>
              </w:rPr>
            </w:pPr>
          </w:p>
        </w:tc>
        <w:tc>
          <w:tcPr>
            <w:tcW w:w="1269" w:type="dxa"/>
            <w:noWrap w:val="0"/>
            <w:vAlign w:val="bottom"/>
          </w:tcPr>
          <w:p w14:paraId="42461AA4">
            <w:pPr>
              <w:pStyle w:val="7"/>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工人</w:t>
            </w:r>
          </w:p>
        </w:tc>
        <w:tc>
          <w:tcPr>
            <w:tcW w:w="2477" w:type="dxa"/>
            <w:noWrap w:val="0"/>
            <w:vAlign w:val="center"/>
          </w:tcPr>
          <w:p w14:paraId="269D5AE3">
            <w:pPr>
              <w:pStyle w:val="7"/>
              <w:adjustRightInd w:val="0"/>
              <w:snapToGrid w:val="0"/>
              <w:spacing w:line="360" w:lineRule="auto"/>
              <w:ind w:firstLine="420"/>
              <w:jc w:val="center"/>
              <w:rPr>
                <w:rFonts w:hint="eastAsia" w:ascii="新宋体" w:hAnsi="新宋体" w:eastAsia="新宋体" w:cs="新宋体"/>
                <w:color w:val="auto"/>
                <w:sz w:val="24"/>
                <w:szCs w:val="24"/>
                <w:highlight w:val="none"/>
              </w:rPr>
            </w:pPr>
          </w:p>
        </w:tc>
      </w:tr>
      <w:tr w14:paraId="6E8B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796" w:type="dxa"/>
            <w:vMerge w:val="restart"/>
            <w:noWrap w:val="0"/>
            <w:vAlign w:val="center"/>
          </w:tcPr>
          <w:p w14:paraId="704BFE6C">
            <w:pPr>
              <w:pStyle w:val="7"/>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固定资产</w:t>
            </w:r>
          </w:p>
        </w:tc>
        <w:tc>
          <w:tcPr>
            <w:tcW w:w="2857" w:type="dxa"/>
            <w:noWrap w:val="0"/>
            <w:vAlign w:val="bottom"/>
          </w:tcPr>
          <w:p w14:paraId="44E3BC5B">
            <w:pPr>
              <w:pStyle w:val="7"/>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原值          万元</w:t>
            </w:r>
          </w:p>
        </w:tc>
        <w:tc>
          <w:tcPr>
            <w:tcW w:w="1996" w:type="dxa"/>
            <w:gridSpan w:val="2"/>
            <w:vMerge w:val="restart"/>
            <w:noWrap w:val="0"/>
            <w:vAlign w:val="center"/>
          </w:tcPr>
          <w:p w14:paraId="49B09992">
            <w:pPr>
              <w:pStyle w:val="7"/>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流动资金</w:t>
            </w:r>
          </w:p>
        </w:tc>
        <w:tc>
          <w:tcPr>
            <w:tcW w:w="2477" w:type="dxa"/>
            <w:vMerge w:val="restart"/>
            <w:noWrap w:val="0"/>
            <w:vAlign w:val="center"/>
          </w:tcPr>
          <w:p w14:paraId="1DD57F5C">
            <w:pPr>
              <w:pStyle w:val="7"/>
              <w:adjustRightInd w:val="0"/>
              <w:snapToGrid w:val="0"/>
              <w:spacing w:line="360" w:lineRule="auto"/>
              <w:ind w:firstLine="42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万元</w:t>
            </w:r>
          </w:p>
        </w:tc>
      </w:tr>
      <w:tr w14:paraId="0F2B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796" w:type="dxa"/>
            <w:vMerge w:val="continue"/>
            <w:noWrap w:val="0"/>
            <w:vAlign w:val="center"/>
          </w:tcPr>
          <w:p w14:paraId="14E60223">
            <w:pPr>
              <w:pStyle w:val="7"/>
              <w:adjustRightInd w:val="0"/>
              <w:snapToGrid w:val="0"/>
              <w:spacing w:line="360" w:lineRule="auto"/>
              <w:ind w:firstLine="420"/>
              <w:jc w:val="center"/>
              <w:rPr>
                <w:rFonts w:hint="eastAsia" w:ascii="新宋体" w:hAnsi="新宋体" w:eastAsia="新宋体" w:cs="新宋体"/>
                <w:color w:val="auto"/>
                <w:sz w:val="24"/>
                <w:szCs w:val="24"/>
                <w:highlight w:val="none"/>
              </w:rPr>
            </w:pPr>
          </w:p>
        </w:tc>
        <w:tc>
          <w:tcPr>
            <w:tcW w:w="2857" w:type="dxa"/>
            <w:noWrap w:val="0"/>
            <w:vAlign w:val="bottom"/>
          </w:tcPr>
          <w:p w14:paraId="26ACFCBE">
            <w:pPr>
              <w:pStyle w:val="7"/>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净值          万元</w:t>
            </w:r>
          </w:p>
        </w:tc>
        <w:tc>
          <w:tcPr>
            <w:tcW w:w="1996" w:type="dxa"/>
            <w:gridSpan w:val="2"/>
            <w:vMerge w:val="continue"/>
            <w:noWrap w:val="0"/>
            <w:vAlign w:val="center"/>
          </w:tcPr>
          <w:p w14:paraId="3958AB1B">
            <w:pPr>
              <w:pStyle w:val="7"/>
              <w:adjustRightInd w:val="0"/>
              <w:snapToGrid w:val="0"/>
              <w:spacing w:line="360" w:lineRule="auto"/>
              <w:ind w:firstLine="420"/>
              <w:jc w:val="center"/>
              <w:rPr>
                <w:rFonts w:hint="eastAsia" w:ascii="新宋体" w:hAnsi="新宋体" w:eastAsia="新宋体" w:cs="新宋体"/>
                <w:color w:val="auto"/>
                <w:sz w:val="24"/>
                <w:szCs w:val="24"/>
                <w:highlight w:val="none"/>
              </w:rPr>
            </w:pPr>
          </w:p>
        </w:tc>
        <w:tc>
          <w:tcPr>
            <w:tcW w:w="2477" w:type="dxa"/>
            <w:vMerge w:val="continue"/>
            <w:noWrap w:val="0"/>
            <w:vAlign w:val="center"/>
          </w:tcPr>
          <w:p w14:paraId="377C857C">
            <w:pPr>
              <w:pStyle w:val="7"/>
              <w:adjustRightInd w:val="0"/>
              <w:snapToGrid w:val="0"/>
              <w:spacing w:line="360" w:lineRule="auto"/>
              <w:ind w:firstLine="420"/>
              <w:jc w:val="center"/>
              <w:rPr>
                <w:rFonts w:hint="eastAsia" w:ascii="新宋体" w:hAnsi="新宋体" w:eastAsia="新宋体" w:cs="新宋体"/>
                <w:color w:val="auto"/>
                <w:sz w:val="24"/>
                <w:szCs w:val="24"/>
                <w:highlight w:val="none"/>
              </w:rPr>
            </w:pPr>
          </w:p>
        </w:tc>
      </w:tr>
      <w:tr w14:paraId="4405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796" w:type="dxa"/>
            <w:vMerge w:val="restart"/>
            <w:tcBorders>
              <w:bottom w:val="single" w:color="auto" w:sz="4" w:space="0"/>
            </w:tcBorders>
            <w:noWrap w:val="0"/>
            <w:vAlign w:val="center"/>
          </w:tcPr>
          <w:p w14:paraId="2F20CD95">
            <w:pPr>
              <w:pStyle w:val="7"/>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上年度主要经济指标</w:t>
            </w:r>
          </w:p>
        </w:tc>
        <w:tc>
          <w:tcPr>
            <w:tcW w:w="7330" w:type="dxa"/>
            <w:gridSpan w:val="4"/>
            <w:tcBorders>
              <w:bottom w:val="single" w:color="auto" w:sz="4" w:space="0"/>
            </w:tcBorders>
            <w:noWrap w:val="0"/>
            <w:vAlign w:val="bottom"/>
          </w:tcPr>
          <w:p w14:paraId="71BD0239">
            <w:pPr>
              <w:pStyle w:val="7"/>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工业总产值                万元</w:t>
            </w:r>
          </w:p>
        </w:tc>
      </w:tr>
      <w:tr w14:paraId="4AA3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796" w:type="dxa"/>
            <w:vMerge w:val="continue"/>
            <w:noWrap w:val="0"/>
            <w:vAlign w:val="center"/>
          </w:tcPr>
          <w:p w14:paraId="7867D8B4">
            <w:pPr>
              <w:pStyle w:val="7"/>
              <w:adjustRightInd w:val="0"/>
              <w:snapToGrid w:val="0"/>
              <w:spacing w:line="360" w:lineRule="auto"/>
              <w:ind w:firstLine="420"/>
              <w:jc w:val="center"/>
              <w:rPr>
                <w:rFonts w:hint="eastAsia" w:ascii="新宋体" w:hAnsi="新宋体" w:eastAsia="新宋体" w:cs="新宋体"/>
                <w:color w:val="auto"/>
                <w:sz w:val="24"/>
                <w:szCs w:val="24"/>
                <w:highlight w:val="none"/>
              </w:rPr>
            </w:pPr>
          </w:p>
        </w:tc>
        <w:tc>
          <w:tcPr>
            <w:tcW w:w="7330" w:type="dxa"/>
            <w:gridSpan w:val="4"/>
            <w:noWrap w:val="0"/>
            <w:vAlign w:val="bottom"/>
          </w:tcPr>
          <w:p w14:paraId="4AEF85D2">
            <w:pPr>
              <w:pStyle w:val="7"/>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实现利润                  万元</w:t>
            </w:r>
          </w:p>
        </w:tc>
      </w:tr>
      <w:tr w14:paraId="1AC2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5" w:hRule="atLeast"/>
          <w:jc w:val="center"/>
        </w:trPr>
        <w:tc>
          <w:tcPr>
            <w:tcW w:w="1796" w:type="dxa"/>
            <w:noWrap w:val="0"/>
            <w:vAlign w:val="center"/>
          </w:tcPr>
          <w:p w14:paraId="2D2F220B">
            <w:pPr>
              <w:pStyle w:val="7"/>
              <w:adjustRightInd w:val="0"/>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企业优势及特长</w:t>
            </w:r>
          </w:p>
        </w:tc>
        <w:tc>
          <w:tcPr>
            <w:tcW w:w="7330" w:type="dxa"/>
            <w:gridSpan w:val="4"/>
            <w:noWrap w:val="0"/>
            <w:vAlign w:val="center"/>
          </w:tcPr>
          <w:p w14:paraId="4A1D0FAF">
            <w:pPr>
              <w:pStyle w:val="7"/>
              <w:adjustRightInd w:val="0"/>
              <w:snapToGrid w:val="0"/>
              <w:spacing w:line="360" w:lineRule="auto"/>
              <w:ind w:firstLine="420"/>
              <w:jc w:val="center"/>
              <w:rPr>
                <w:rFonts w:hint="eastAsia" w:ascii="新宋体" w:hAnsi="新宋体" w:eastAsia="新宋体" w:cs="新宋体"/>
                <w:color w:val="auto"/>
                <w:sz w:val="24"/>
                <w:szCs w:val="24"/>
                <w:highlight w:val="none"/>
              </w:rPr>
            </w:pPr>
          </w:p>
        </w:tc>
      </w:tr>
    </w:tbl>
    <w:p w14:paraId="1ABE678D">
      <w:pPr>
        <w:spacing w:line="360" w:lineRule="auto"/>
        <w:ind w:firstLine="456" w:firstLineChars="19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兹证明上述声明是真实、正确的、并提供了全部能提供的资料和数据，我们同意遵照贵方要求出示有关证明文件。</w:t>
      </w:r>
      <w:bookmarkStart w:id="39" w:name="_Toc26169402"/>
    </w:p>
    <w:p w14:paraId="294726AA">
      <w:pPr>
        <w:spacing w:line="360" w:lineRule="auto"/>
        <w:rPr>
          <w:rFonts w:hint="eastAsia" w:ascii="Times New Roman" w:hAnsi="Times New Roman" w:eastAsia="宋体" w:cs="Times New Roman"/>
          <w:b/>
          <w:bCs/>
          <w:color w:val="auto"/>
          <w:sz w:val="24"/>
        </w:rPr>
      </w:pPr>
    </w:p>
    <w:p w14:paraId="63F361E6">
      <w:pPr>
        <w:spacing w:line="360" w:lineRule="auto"/>
        <w:rPr>
          <w:rFonts w:hint="eastAsia" w:ascii="Times New Roman" w:hAnsi="Times New Roman" w:eastAsia="宋体" w:cs="Times New Roman"/>
          <w:b/>
          <w:bCs/>
          <w:color w:val="auto"/>
          <w:sz w:val="24"/>
        </w:rPr>
      </w:pPr>
    </w:p>
    <w:p w14:paraId="637836EF">
      <w:pPr>
        <w:spacing w:line="360" w:lineRule="auto"/>
        <w:rPr>
          <w:rFonts w:hint="eastAsia" w:ascii="Times New Roman" w:hAnsi="Times New Roman" w:eastAsia="宋体" w:cs="Times New Roman"/>
          <w:b/>
          <w:bCs/>
          <w:color w:val="auto"/>
          <w:sz w:val="24"/>
        </w:rPr>
      </w:pPr>
    </w:p>
    <w:p w14:paraId="25DD1E2D">
      <w:pPr>
        <w:spacing w:line="360" w:lineRule="auto"/>
        <w:rPr>
          <w:rFonts w:hint="eastAsia" w:ascii="Times New Roman" w:hAnsi="Times New Roman" w:eastAsia="宋体" w:cs="Times New Roman"/>
          <w:b/>
          <w:bCs/>
          <w:color w:val="auto"/>
          <w:sz w:val="24"/>
        </w:rPr>
      </w:pPr>
    </w:p>
    <w:p w14:paraId="77989EDB">
      <w:pPr>
        <w:spacing w:line="360" w:lineRule="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附件</w:t>
      </w:r>
      <w:r>
        <w:rPr>
          <w:rFonts w:hint="eastAsia" w:ascii="新宋体" w:hAnsi="新宋体" w:eastAsia="新宋体" w:cs="新宋体"/>
          <w:b/>
          <w:bCs/>
          <w:color w:val="auto"/>
          <w:sz w:val="24"/>
          <w:lang w:val="en-US" w:eastAsia="zh-CN"/>
        </w:rPr>
        <w:t>8</w:t>
      </w:r>
      <w:r>
        <w:rPr>
          <w:rFonts w:hint="eastAsia" w:ascii="Times New Roman" w:hAnsi="Times New Roman" w:eastAsia="宋体" w:cs="Times New Roman"/>
          <w:b/>
          <w:bCs/>
          <w:color w:val="auto"/>
          <w:sz w:val="24"/>
        </w:rPr>
        <w:t>、售后服务承诺书</w:t>
      </w:r>
      <w:bookmarkEnd w:id="39"/>
    </w:p>
    <w:p w14:paraId="509A817A">
      <w:pPr>
        <w:pStyle w:val="2"/>
        <w:numPr>
          <w:ilvl w:val="0"/>
          <w:numId w:val="0"/>
        </w:numPr>
        <w:ind w:left="425" w:leftChars="0"/>
        <w:rPr>
          <w:rFonts w:hint="eastAsia"/>
        </w:rPr>
      </w:pPr>
    </w:p>
    <w:p w14:paraId="5E564D98">
      <w:pPr>
        <w:pStyle w:val="7"/>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CD9C31D">
      <w:pPr>
        <w:spacing w:line="360" w:lineRule="auto"/>
        <w:ind w:firstLine="480" w:firstLineChars="200"/>
        <w:rPr>
          <w:rFonts w:hint="eastAsia" w:ascii="宋体" w:hAnsi="宋体" w:eastAsia="宋体" w:cs="宋体"/>
          <w:b/>
          <w:bCs/>
          <w:color w:val="auto"/>
          <w:sz w:val="30"/>
          <w:szCs w:val="36"/>
          <w:highlight w:val="none"/>
        </w:rPr>
      </w:pPr>
      <w:r>
        <w:rPr>
          <w:rFonts w:hint="eastAsia" w:ascii="宋体" w:hAnsi="宋体" w:eastAsia="宋体" w:cs="宋体"/>
          <w:color w:val="auto"/>
          <w:sz w:val="24"/>
          <w:highlight w:val="none"/>
        </w:rPr>
        <w:t xml:space="preserve">非常荣幸能参加贵处组织的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项目（括号内填写招标编号）的投标，现我公司就售后服务作出如下承诺：</w:t>
      </w:r>
    </w:p>
    <w:p w14:paraId="3F2519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一、质量保证</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w:t>
      </w:r>
    </w:p>
    <w:p w14:paraId="1C81078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二、安装和调试服务</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w:t>
      </w:r>
    </w:p>
    <w:p w14:paraId="5A20426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三、维修服务</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w:t>
      </w:r>
    </w:p>
    <w:p w14:paraId="039039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四、技术服务</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w:t>
      </w:r>
    </w:p>
    <w:p w14:paraId="10F0007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五、培训服务</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w:t>
      </w:r>
    </w:p>
    <w:p w14:paraId="6EBDEA1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六、其他服务</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w:t>
      </w:r>
    </w:p>
    <w:p w14:paraId="34FD4B9A">
      <w:pPr>
        <w:pStyle w:val="7"/>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B189C97">
      <w:pPr>
        <w:pStyle w:val="7"/>
        <w:spacing w:line="360" w:lineRule="auto"/>
        <w:rPr>
          <w:rFonts w:hint="eastAsia" w:ascii="宋体" w:hAnsi="宋体" w:eastAsia="宋体" w:cs="宋体"/>
          <w:color w:val="auto"/>
          <w:sz w:val="24"/>
          <w:highlight w:val="none"/>
        </w:rPr>
      </w:pPr>
    </w:p>
    <w:p w14:paraId="7800C27A">
      <w:pPr>
        <w:pStyle w:val="7"/>
        <w:spacing w:line="360" w:lineRule="auto"/>
        <w:rPr>
          <w:rFonts w:hint="eastAsia" w:ascii="宋体" w:hAnsi="宋体" w:eastAsia="宋体" w:cs="宋体"/>
          <w:color w:val="auto"/>
          <w:sz w:val="24"/>
          <w:highlight w:val="none"/>
        </w:rPr>
      </w:pPr>
    </w:p>
    <w:p w14:paraId="6DBA22F9">
      <w:pPr>
        <w:pStyle w:val="7"/>
        <w:spacing w:line="360" w:lineRule="auto"/>
        <w:ind w:firstLine="4320" w:firstLineChars="18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投标人全称（盖章）：</w:t>
      </w:r>
    </w:p>
    <w:p w14:paraId="504448B5">
      <w:pPr>
        <w:pStyle w:val="7"/>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授 权 代 表（签字）：</w:t>
      </w:r>
    </w:p>
    <w:p w14:paraId="754104B4">
      <w:pPr>
        <w:pStyle w:val="17"/>
        <w:ind w:left="0" w:leftChars="0" w:firstLine="0" w:firstLineChars="0"/>
        <w:rPr>
          <w:rFonts w:hint="eastAsia" w:ascii="宋体" w:hAnsi="宋体" w:eastAsia="宋体" w:cs="宋体"/>
          <w:color w:val="auto"/>
          <w:sz w:val="36"/>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 xml:space="preserve">               日   期：</w:t>
      </w:r>
      <w:r>
        <w:rPr>
          <w:rFonts w:hint="eastAsia" w:ascii="新宋体" w:hAnsi="新宋体" w:eastAsia="新宋体" w:cs="新宋体"/>
          <w:color w:val="auto"/>
          <w:sz w:val="24"/>
          <w:szCs w:val="24"/>
          <w:lang w:val="en-US" w:eastAsia="zh-CN"/>
        </w:rPr>
        <w:t xml:space="preserve">     年    月    日</w:t>
      </w:r>
      <w:r>
        <w:rPr>
          <w:rFonts w:hint="eastAsia" w:ascii="宋体" w:hAnsi="宋体" w:eastAsia="宋体" w:cs="宋体"/>
          <w:color w:val="auto"/>
          <w:sz w:val="36"/>
          <w:highlight w:val="none"/>
        </w:rPr>
        <w:t xml:space="preserve"> </w:t>
      </w:r>
      <w:bookmarkEnd w:id="38"/>
    </w:p>
    <w:p w14:paraId="75DCC471">
      <w:pPr>
        <w:pStyle w:val="17"/>
        <w:ind w:left="0" w:leftChars="0" w:firstLine="0" w:firstLineChars="0"/>
        <w:rPr>
          <w:rFonts w:hint="eastAsia" w:ascii="宋体" w:hAnsi="宋体" w:eastAsia="宋体" w:cs="宋体"/>
          <w:color w:val="auto"/>
          <w:sz w:val="36"/>
          <w:highlight w:val="none"/>
        </w:rPr>
      </w:pPr>
    </w:p>
    <w:p w14:paraId="24B74C2C">
      <w:pPr>
        <w:pStyle w:val="17"/>
        <w:ind w:left="0" w:leftChars="0" w:firstLine="0" w:firstLineChars="0"/>
        <w:rPr>
          <w:rFonts w:hint="eastAsia" w:ascii="宋体" w:hAnsi="宋体" w:eastAsia="宋体" w:cs="宋体"/>
          <w:color w:val="auto"/>
          <w:sz w:val="36"/>
          <w:highlight w:val="none"/>
        </w:rPr>
      </w:pPr>
    </w:p>
    <w:p w14:paraId="4D3F6FF5">
      <w:pPr>
        <w:pStyle w:val="17"/>
        <w:ind w:left="0" w:leftChars="0" w:firstLine="0" w:firstLineChars="0"/>
        <w:rPr>
          <w:rFonts w:hint="eastAsia" w:ascii="宋体" w:hAnsi="宋体" w:eastAsia="宋体" w:cs="宋体"/>
          <w:color w:val="auto"/>
          <w:sz w:val="36"/>
          <w:highlight w:val="none"/>
        </w:rPr>
      </w:pPr>
    </w:p>
    <w:p w14:paraId="59D48FF8">
      <w:pPr>
        <w:pStyle w:val="17"/>
        <w:ind w:left="0" w:leftChars="0" w:firstLine="0" w:firstLineChars="0"/>
        <w:rPr>
          <w:rFonts w:hint="eastAsia" w:ascii="宋体" w:hAnsi="宋体" w:eastAsia="宋体" w:cs="宋体"/>
          <w:color w:val="auto"/>
          <w:sz w:val="36"/>
          <w:highlight w:val="none"/>
        </w:rPr>
      </w:pPr>
    </w:p>
    <w:p w14:paraId="68FCE5AA">
      <w:pPr>
        <w:pStyle w:val="17"/>
        <w:ind w:left="0" w:leftChars="0" w:firstLine="0" w:firstLineChars="0"/>
        <w:rPr>
          <w:rFonts w:hint="eastAsia" w:ascii="宋体" w:hAnsi="宋体" w:eastAsia="宋体" w:cs="宋体"/>
          <w:color w:val="auto"/>
          <w:sz w:val="36"/>
          <w:highlight w:val="none"/>
        </w:rPr>
      </w:pPr>
    </w:p>
    <w:p w14:paraId="5DA38A96">
      <w:pPr>
        <w:pStyle w:val="17"/>
        <w:ind w:left="0" w:leftChars="0" w:firstLine="0" w:firstLineChars="0"/>
        <w:rPr>
          <w:rFonts w:hint="eastAsia" w:ascii="宋体" w:hAnsi="宋体" w:eastAsia="宋体" w:cs="宋体"/>
          <w:color w:val="auto"/>
          <w:sz w:val="36"/>
          <w:highlight w:val="none"/>
        </w:rPr>
      </w:pPr>
    </w:p>
    <w:p w14:paraId="53D6830B">
      <w:pPr>
        <w:pStyle w:val="17"/>
        <w:ind w:left="0" w:leftChars="0" w:firstLine="0" w:firstLineChars="0"/>
        <w:rPr>
          <w:rFonts w:hint="eastAsia" w:ascii="宋体" w:hAnsi="宋体" w:eastAsia="宋体" w:cs="宋体"/>
          <w:color w:val="auto"/>
          <w:sz w:val="36"/>
          <w:highlight w:val="none"/>
        </w:rPr>
      </w:pPr>
    </w:p>
    <w:p w14:paraId="50EECBA4">
      <w:pPr>
        <w:pStyle w:val="17"/>
        <w:ind w:left="0" w:leftChars="0" w:firstLine="0" w:firstLineChars="0"/>
        <w:rPr>
          <w:rFonts w:hint="eastAsia" w:ascii="宋体" w:hAnsi="宋体" w:eastAsia="宋体" w:cs="宋体"/>
          <w:color w:val="auto"/>
          <w:sz w:val="36"/>
          <w:highlight w:val="none"/>
        </w:rPr>
      </w:pPr>
    </w:p>
    <w:p w14:paraId="703B2E91"/>
    <w:sectPr>
      <w:headerReference r:id="rId4" w:type="first"/>
      <w:headerReference r:id="rId3" w:type="default"/>
      <w:footerReference r:id="rId5" w:type="default"/>
      <w:pgSz w:w="11906" w:h="16838"/>
      <w:pgMar w:top="1440" w:right="1800" w:bottom="1440" w:left="1800" w:header="1021" w:footer="90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63B7F">
    <w:pPr>
      <w:pStyle w:val="8"/>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20</w:t>
    </w:r>
    <w:r>
      <w:rPr>
        <w:kern w:val="0"/>
        <w:szCs w:val="21"/>
      </w:rPr>
      <w:fldChar w:fldCharType="end"/>
    </w:r>
    <w:r>
      <w:rPr>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F0309">
    <w:pPr>
      <w:pStyle w:val="9"/>
      <w:pBdr>
        <w:bottom w:val="none" w:color="auto" w:sz="0" w:space="1"/>
      </w:pBdr>
      <w:jc w:val="both"/>
      <w:rPr>
        <w:rFonts w:hint="eastAsia"/>
        <w:color w:val="000000"/>
      </w:rPr>
    </w:pPr>
    <w:r>
      <w:rPr>
        <w:rFonts w:hint="eastAsia"/>
        <w:color w:val="0000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C9A32">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
      <w:lvlText w:val="%1."/>
      <w:lvlJc w:val="left"/>
      <w:pPr>
        <w:tabs>
          <w:tab w:val="left" w:pos="360"/>
        </w:tabs>
        <w:ind w:left="360" w:hanging="360"/>
      </w:pPr>
    </w:lvl>
  </w:abstractNum>
  <w:abstractNum w:abstractNumId="1">
    <w:nsid w:val="05DA2D4D"/>
    <w:multiLevelType w:val="singleLevel"/>
    <w:tmpl w:val="05DA2D4D"/>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yZWQxY2M4N2U1YTM3MjE2Mjg3NzljYzczYTZiM2IifQ=="/>
  </w:docVars>
  <w:rsids>
    <w:rsidRoot w:val="00000000"/>
    <w:rsid w:val="0D517861"/>
    <w:rsid w:val="1E1D71A7"/>
    <w:rsid w:val="1FF63EE8"/>
    <w:rsid w:val="242F27FE"/>
    <w:rsid w:val="2C8C339B"/>
    <w:rsid w:val="2E6F5B6F"/>
    <w:rsid w:val="326C59D2"/>
    <w:rsid w:val="35324584"/>
    <w:rsid w:val="43B80D46"/>
    <w:rsid w:val="48B3732F"/>
    <w:rsid w:val="4AA22041"/>
    <w:rsid w:val="4E5D78D1"/>
    <w:rsid w:val="607248B8"/>
    <w:rsid w:val="66372D3D"/>
    <w:rsid w:val="692E0A88"/>
    <w:rsid w:val="7CE92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0"/>
        <w:numId w:val="1"/>
      </w:numPr>
      <w:tabs>
        <w:tab w:val="left" w:pos="1145"/>
        <w:tab w:val="clear" w:pos="360"/>
      </w:tabs>
      <w:spacing w:before="260" w:after="260" w:line="416" w:lineRule="auto"/>
      <w:ind w:left="992" w:hanging="567" w:firstLineChars="0"/>
      <w:outlineLvl w:val="1"/>
    </w:pPr>
    <w:rPr>
      <w:rFonts w:ascii="Arial" w:hAnsi="Arial" w:eastAsia="黑体"/>
      <w:b/>
      <w:sz w:val="32"/>
      <w:szCs w:val="20"/>
    </w:rPr>
  </w:style>
  <w:style w:type="paragraph" w:styleId="3">
    <w:name w:val="heading 6"/>
    <w:basedOn w:val="1"/>
    <w:next w:val="1"/>
    <w:qFormat/>
    <w:uiPriority w:val="0"/>
    <w:pPr>
      <w:widowControl/>
      <w:spacing w:before="60" w:after="60" w:line="440" w:lineRule="atLeast"/>
      <w:textAlignment w:val="baseline"/>
      <w:outlineLvl w:val="5"/>
    </w:pPr>
    <w:rPr>
      <w:rFonts w:ascii="宋体" w:hAnsi="Arial"/>
      <w:kern w:val="0"/>
      <w:sz w:val="24"/>
      <w:szCs w:val="2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qFormat/>
    <w:uiPriority w:val="0"/>
    <w:pPr>
      <w:spacing w:line="360" w:lineRule="auto"/>
    </w:pPr>
    <w:rPr>
      <w:rFonts w:eastAsia="仿宋_GB2312"/>
      <w:sz w:val="28"/>
    </w:r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6"/>
    <w:basedOn w:val="1"/>
    <w:next w:val="1"/>
    <w:semiHidden/>
    <w:qFormat/>
    <w:uiPriority w:val="0"/>
    <w:pPr>
      <w:ind w:left="2100" w:leftChars="1000"/>
    </w:pPr>
  </w:style>
  <w:style w:type="paragraph" w:styleId="11">
    <w:name w:val="Body Text First Indent"/>
    <w:basedOn w:val="5"/>
    <w:next w:val="10"/>
    <w:qFormat/>
    <w:uiPriority w:val="0"/>
    <w:pPr>
      <w:spacing w:after="120" w:line="240" w:lineRule="auto"/>
      <w:ind w:firstLine="420" w:firstLineChars="100"/>
    </w:pPr>
    <w:rPr>
      <w:rFonts w:eastAsia="宋体"/>
      <w:sz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表格文字"/>
    <w:basedOn w:val="1"/>
    <w:next w:val="5"/>
    <w:qFormat/>
    <w:uiPriority w:val="0"/>
    <w:pPr>
      <w:tabs>
        <w:tab w:val="left" w:pos="560"/>
      </w:tabs>
      <w:spacing w:line="360" w:lineRule="exact"/>
      <w:jc w:val="center"/>
    </w:pPr>
    <w:rPr>
      <w:szCs w:val="28"/>
    </w:rPr>
  </w:style>
  <w:style w:type="paragraph" w:customStyle="1" w:styleId="16">
    <w:name w:val="Plain Text"/>
    <w:basedOn w:val="1"/>
    <w:qFormat/>
    <w:uiPriority w:val="0"/>
    <w:rPr>
      <w:rFonts w:hint="default" w:ascii="宋体" w:hAnsi="Courier New"/>
      <w:sz w:val="24"/>
      <w:szCs w:val="24"/>
    </w:rPr>
  </w:style>
  <w:style w:type="paragraph" w:customStyle="1" w:styleId="17">
    <w:name w:val="_Style 3"/>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10497</Words>
  <Characters>10804</Characters>
  <Lines>0</Lines>
  <Paragraphs>0</Paragraphs>
  <TotalTime>1</TotalTime>
  <ScaleCrop>false</ScaleCrop>
  <LinksUpToDate>false</LinksUpToDate>
  <CharactersWithSpaces>12025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2024-12-05T06:41:00Z</dcterms:created>
  <dc:creator>DELL</dc:creator>
  <cp:lastModifiedBy>郑国治</cp:lastModifiedBy>
  <cp:lastPrinted>2025-07-11T08:48:00Z</cp:lastPrinted>
  <dcterms:modified xsi:type="dcterms:W3CDTF">2025-07-16T02:11:32Z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8DC57208091A446DA7738452FE0F94FE_13</vt:lpwstr>
  </property>
  <property fmtid="{D5CDD505-2E9C-101B-9397-08002B2CF9AE}" pid="4" name="KSOTemplateDocerSaveRecord">
    <vt:lpwstr>eyJoZGlkIjoiODc4Y2JjZmEzNDY3MDUxN2QxYjhhOWNmN2UyNTQ5NWYiLCJ1c2VySWQiOiIxNTIzODA3ODUzIn0=</vt:lpwstr>
  </property>
</Properties>
</file>