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5303">
      <w:pPr>
        <w:spacing w:line="560" w:lineRule="exact"/>
        <w:jc w:val="center"/>
        <w:rPr>
          <w:rFonts w:ascii="宋体" w:hAnsi="宋体" w:eastAsia="宋体" w:cs="宋体"/>
          <w:b/>
          <w:sz w:val="32"/>
          <w:szCs w:val="32"/>
        </w:rPr>
      </w:pPr>
      <w:r>
        <w:rPr>
          <w:rFonts w:hint="eastAsia" w:ascii="宋体" w:hAnsi="宋体" w:eastAsia="宋体" w:cs="宋体"/>
          <w:b/>
          <w:sz w:val="32"/>
          <w:szCs w:val="32"/>
        </w:rPr>
        <w:t>新桐</w:t>
      </w:r>
      <w:r>
        <w:rPr>
          <w:rFonts w:hint="eastAsia" w:ascii="宋体" w:hAnsi="宋体" w:eastAsia="宋体" w:cs="宋体"/>
          <w:b/>
          <w:sz w:val="32"/>
          <w:szCs w:val="32"/>
          <w:lang w:eastAsia="zh-CN"/>
        </w:rPr>
        <w:t>乡江</w:t>
      </w:r>
      <w:r>
        <w:rPr>
          <w:rFonts w:hint="eastAsia" w:ascii="宋体" w:hAnsi="宋体" w:eastAsia="宋体" w:cs="宋体"/>
          <w:b/>
          <w:sz w:val="32"/>
          <w:szCs w:val="32"/>
        </w:rPr>
        <w:t>洲村建筑用砂岩矿矿</w:t>
      </w:r>
      <w:r>
        <w:rPr>
          <w:rFonts w:hint="eastAsia" w:ascii="宋体" w:hAnsi="宋体" w:eastAsia="宋体" w:cs="宋体"/>
          <w:b/>
          <w:sz w:val="32"/>
          <w:szCs w:val="32"/>
          <w:lang w:eastAsia="zh-CN"/>
        </w:rPr>
        <w:t>地综合利用</w:t>
      </w:r>
      <w:r>
        <w:rPr>
          <w:rFonts w:hint="eastAsia" w:ascii="宋体" w:hAnsi="宋体" w:eastAsia="宋体" w:cs="宋体"/>
          <w:b/>
          <w:sz w:val="32"/>
          <w:szCs w:val="32"/>
        </w:rPr>
        <w:t>项目</w:t>
      </w:r>
      <w:r>
        <w:rPr>
          <w:rFonts w:hint="eastAsia" w:ascii="宋体" w:hAnsi="宋体" w:eastAsia="宋体" w:cs="宋体"/>
          <w:b/>
          <w:sz w:val="32"/>
          <w:szCs w:val="32"/>
          <w:lang w:eastAsia="zh-CN"/>
        </w:rPr>
        <w:t>环评报告编制单位招标</w:t>
      </w:r>
      <w:r>
        <w:rPr>
          <w:rFonts w:hint="eastAsia" w:ascii="宋体" w:hAnsi="宋体" w:eastAsia="宋体" w:cs="宋体"/>
          <w:b/>
          <w:sz w:val="32"/>
          <w:szCs w:val="32"/>
        </w:rPr>
        <w:t>在线询价商务需求</w:t>
      </w:r>
    </w:p>
    <w:p w14:paraId="3D342FF5">
      <w:pPr>
        <w:pStyle w:val="74"/>
        <w:keepNext w:val="0"/>
        <w:keepLines w:val="0"/>
        <w:widowControl w:val="0"/>
        <w:numPr>
          <w:ilvl w:val="0"/>
          <w:numId w:val="2"/>
        </w:numPr>
        <w:shd w:val="clear" w:color="auto" w:fill="auto"/>
        <w:tabs>
          <w:tab w:val="left" w:pos="4637"/>
        </w:tabs>
        <w:bidi w:val="0"/>
        <w:spacing w:before="0" w:after="0" w:line="480" w:lineRule="exact"/>
        <w:ind w:left="0" w:leftChars="0" w:right="0" w:firstLine="422" w:firstLineChars="200"/>
        <w:jc w:val="both"/>
        <w:rPr>
          <w:rFonts w:hint="eastAsia" w:ascii="宋体" w:hAnsi="宋体" w:eastAsia="宋体" w:cs="宋体"/>
          <w:b/>
          <w:bCs/>
          <w:kern w:val="2"/>
          <w:sz w:val="21"/>
          <w:szCs w:val="21"/>
          <w:u w:val="none"/>
          <w:shd w:val="clear"/>
          <w:lang w:val="en-US" w:eastAsia="zh-CN" w:bidi="ar-SA"/>
        </w:rPr>
      </w:pPr>
      <w:r>
        <w:rPr>
          <w:rFonts w:hint="eastAsia" w:ascii="宋体" w:hAnsi="宋体" w:eastAsia="宋体" w:cs="宋体"/>
          <w:b/>
          <w:bCs/>
          <w:kern w:val="2"/>
          <w:sz w:val="21"/>
          <w:szCs w:val="21"/>
          <w:u w:val="none"/>
          <w:shd w:val="clear"/>
          <w:lang w:val="en-US" w:eastAsia="zh-CN" w:bidi="ar-SA"/>
        </w:rPr>
        <w:t>项目概况</w:t>
      </w:r>
    </w:p>
    <w:p w14:paraId="7149FBE3">
      <w:pPr>
        <w:keepNext w:val="0"/>
        <w:keepLines w:val="0"/>
        <w:pageBreakBefore w:val="0"/>
        <w:numPr>
          <w:ilvl w:val="0"/>
          <w:numId w:val="0"/>
        </w:numPr>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新桐江洲村建筑用砂岩矿位于新桐乡江洲村，初步划定矿区范围0.61平方千米，可采资源约4500万吨。拟出让年限5年，拟设生产规模900万吨/年。开采结束后平整矿地（约380亩）拟安置桐洲岛村庄整体搬迁和复垦。预估采矿权出让收益 11.5 亿元。项目总投资估算约为9.073亿。</w:t>
      </w:r>
    </w:p>
    <w:p w14:paraId="3F3083DD">
      <w:pPr>
        <w:pStyle w:val="24"/>
        <w:numPr>
          <w:ilvl w:val="0"/>
          <w:numId w:val="2"/>
        </w:numPr>
        <w:ind w:left="0" w:leftChars="0" w:firstLine="406" w:firstLineChars="200"/>
        <w:rPr>
          <w:rFonts w:hint="eastAsia" w:ascii="宋体" w:hAnsi="宋体" w:eastAsia="宋体" w:cs="宋体"/>
          <w:b/>
          <w:bCs/>
          <w:kern w:val="2"/>
          <w:sz w:val="21"/>
          <w:szCs w:val="21"/>
          <w:u w:val="none"/>
          <w:shd w:val="clear"/>
          <w:lang w:val="en-US" w:eastAsia="zh-CN" w:bidi="ar-SA"/>
        </w:rPr>
      </w:pPr>
      <w:r>
        <w:rPr>
          <w:rFonts w:hint="eastAsia" w:ascii="宋体" w:hAnsi="宋体" w:eastAsia="宋体" w:cs="宋体"/>
          <w:b/>
          <w:bCs/>
          <w:kern w:val="2"/>
          <w:sz w:val="21"/>
          <w:szCs w:val="21"/>
          <w:u w:val="none"/>
          <w:shd w:val="clear"/>
          <w:lang w:val="en-US" w:eastAsia="zh-CN" w:bidi="ar-SA"/>
        </w:rPr>
        <w:t>报价说明</w:t>
      </w:r>
    </w:p>
    <w:p w14:paraId="285FA12A">
      <w:pPr>
        <w:keepNext w:val="0"/>
        <w:keepLines w:val="0"/>
        <w:pageBreakBefore w:val="0"/>
        <w:numPr>
          <w:ilvl w:val="0"/>
          <w:numId w:val="0"/>
        </w:numPr>
        <w:kinsoku/>
        <w:wordWrap/>
        <w:topLinePunct w:val="0"/>
        <w:bidi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1.本项目设有最高限价，最高限价为16.2767万元，超过最高限价按无效标处理。</w:t>
      </w:r>
    </w:p>
    <w:p w14:paraId="3028BD2D">
      <w:pPr>
        <w:keepNext w:val="0"/>
        <w:keepLines w:val="0"/>
        <w:pageBreakBefore w:val="0"/>
        <w:kinsoku/>
        <w:wordWrap/>
        <w:topLinePunct w:val="0"/>
        <w:bidi w:val="0"/>
        <w:spacing w:line="400" w:lineRule="exact"/>
        <w:ind w:firstLine="422" w:firstLineChars="2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2.报</w:t>
      </w:r>
      <w:r>
        <w:rPr>
          <w:rFonts w:hint="eastAsia" w:ascii="宋体" w:hAnsi="宋体" w:eastAsia="宋体" w:cs="宋体"/>
          <w:b/>
          <w:bCs/>
          <w:color w:val="auto"/>
          <w:sz w:val="21"/>
          <w:szCs w:val="21"/>
          <w:highlight w:val="none"/>
          <w:u w:val="none"/>
          <w:lang w:val="zh-CN" w:eastAsia="zh-CN"/>
        </w:rPr>
        <w:t>价包含本项目所必须进行相关工作的所有一切费用(</w:t>
      </w:r>
      <w:r>
        <w:rPr>
          <w:rFonts w:hint="eastAsia" w:ascii="宋体" w:hAnsi="宋体" w:eastAsia="宋体" w:cs="宋体"/>
          <w:b/>
          <w:bCs/>
          <w:color w:val="auto"/>
          <w:sz w:val="21"/>
          <w:szCs w:val="21"/>
          <w:highlight w:val="none"/>
          <w:u w:val="none"/>
          <w:lang w:val="en-US" w:eastAsia="zh-CN"/>
        </w:rPr>
        <w:t>包括</w:t>
      </w:r>
      <w:r>
        <w:rPr>
          <w:rFonts w:hint="eastAsia" w:ascii="宋体" w:hAnsi="宋体" w:eastAsia="宋体" w:cs="宋体"/>
          <w:b/>
          <w:bCs/>
          <w:color w:val="auto"/>
          <w:sz w:val="21"/>
          <w:szCs w:val="21"/>
          <w:highlight w:val="none"/>
          <w:u w:val="none"/>
          <w:lang w:val="zh-CN" w:eastAsia="zh-CN"/>
        </w:rPr>
        <w:t>人员费用、编制、差旅费（含调研费）、运费、规费、</w:t>
      </w:r>
      <w:r>
        <w:rPr>
          <w:rFonts w:hint="eastAsia" w:ascii="宋体" w:hAnsi="宋体" w:eastAsia="宋体" w:cs="宋体"/>
          <w:b/>
          <w:bCs/>
          <w:color w:val="auto"/>
          <w:sz w:val="21"/>
          <w:szCs w:val="21"/>
          <w:highlight w:val="none"/>
          <w:u w:val="none"/>
          <w:lang w:val="en-US" w:eastAsia="zh-CN"/>
        </w:rPr>
        <w:t>风险费及其他材料费、</w:t>
      </w:r>
      <w:r>
        <w:rPr>
          <w:rFonts w:hint="eastAsia" w:ascii="宋体" w:hAnsi="宋体" w:eastAsia="宋体" w:cs="宋体"/>
          <w:b/>
          <w:bCs/>
          <w:color w:val="auto"/>
          <w:sz w:val="21"/>
          <w:szCs w:val="21"/>
          <w:highlight w:val="none"/>
          <w:u w:val="none"/>
          <w:lang w:val="zh-CN" w:eastAsia="zh-CN"/>
        </w:rPr>
        <w:t>办公设备费、交通、食宿、审查费、</w:t>
      </w:r>
      <w:r>
        <w:rPr>
          <w:rFonts w:hint="eastAsia" w:ascii="宋体" w:hAnsi="宋体" w:eastAsia="宋体" w:cs="宋体"/>
          <w:b/>
          <w:bCs/>
          <w:color w:val="auto"/>
          <w:sz w:val="21"/>
          <w:szCs w:val="21"/>
          <w:highlight w:val="none"/>
          <w:u w:val="none"/>
          <w:lang w:val="en-US" w:eastAsia="zh-CN"/>
        </w:rPr>
        <w:t>监</w:t>
      </w:r>
      <w:r>
        <w:rPr>
          <w:rFonts w:hint="eastAsia" w:ascii="宋体" w:hAnsi="宋体" w:eastAsia="宋体" w:cs="宋体"/>
          <w:b/>
          <w:bCs/>
          <w:color w:val="auto"/>
          <w:sz w:val="21"/>
          <w:szCs w:val="21"/>
          <w:highlight w:val="none"/>
          <w:u w:val="none"/>
          <w:lang w:val="zh-CN" w:eastAsia="zh-CN"/>
        </w:rPr>
        <w:t>测费（含水质、大气等监测）、评审费、会务费、印刷等一切税金、费用</w:t>
      </w:r>
      <w:r>
        <w:rPr>
          <w:rFonts w:hint="eastAsia" w:ascii="宋体" w:hAnsi="宋体" w:eastAsia="宋体" w:cs="宋体"/>
          <w:b/>
          <w:bCs/>
          <w:color w:val="auto"/>
          <w:sz w:val="21"/>
          <w:szCs w:val="21"/>
          <w:highlight w:val="none"/>
          <w:u w:val="none"/>
          <w:lang w:val="en-US" w:eastAsia="zh-CN"/>
        </w:rPr>
        <w:t>等凡是本项目需要考虑的费用均应包含在报价中</w:t>
      </w:r>
      <w:r>
        <w:rPr>
          <w:rFonts w:hint="eastAsia" w:ascii="宋体" w:hAnsi="宋体" w:eastAsia="宋体" w:cs="宋体"/>
          <w:b/>
          <w:bCs/>
          <w:color w:val="auto"/>
          <w:sz w:val="21"/>
          <w:szCs w:val="21"/>
          <w:highlight w:val="none"/>
          <w:u w:val="none"/>
          <w:lang w:val="zh-CN" w:eastAsia="zh-CN"/>
        </w:rPr>
        <w:t>（包含免费代办费用）</w:t>
      </w:r>
      <w:r>
        <w:rPr>
          <w:rFonts w:hint="eastAsia" w:ascii="宋体" w:hAnsi="宋体" w:eastAsia="宋体" w:cs="宋体"/>
          <w:b/>
          <w:bCs/>
          <w:color w:val="auto"/>
          <w:sz w:val="21"/>
          <w:szCs w:val="21"/>
          <w:highlight w:val="none"/>
          <w:u w:val="none"/>
          <w:lang w:val="en-US" w:eastAsia="zh-CN"/>
        </w:rPr>
        <w:t>等其它潜在可能涉及的一切费用</w:t>
      </w:r>
      <w:r>
        <w:rPr>
          <w:rFonts w:hint="eastAsia" w:ascii="宋体" w:hAnsi="宋体" w:eastAsia="宋体" w:cs="宋体"/>
          <w:b/>
          <w:bCs/>
          <w:color w:val="auto"/>
          <w:sz w:val="21"/>
          <w:szCs w:val="21"/>
          <w:highlight w:val="none"/>
          <w:u w:val="none"/>
          <w:lang w:val="zh-CN" w:eastAsia="zh-CN"/>
        </w:rPr>
        <w:t>)，采购人不再另行支付任何费用。</w:t>
      </w:r>
      <w:r>
        <w:rPr>
          <w:rFonts w:hint="eastAsia" w:ascii="宋体" w:hAnsi="宋体" w:eastAsia="宋体" w:cs="宋体"/>
          <w:b/>
          <w:bCs/>
          <w:color w:val="auto"/>
          <w:sz w:val="21"/>
          <w:szCs w:val="21"/>
          <w:highlight w:val="none"/>
          <w:u w:val="none"/>
          <w:lang w:val="en-US" w:eastAsia="zh-CN"/>
        </w:rPr>
        <w:t xml:space="preserve"> </w:t>
      </w:r>
    </w:p>
    <w:p w14:paraId="071398AC">
      <w:pPr>
        <w:keepNext w:val="0"/>
        <w:keepLines w:val="0"/>
        <w:pageBreakBefore w:val="0"/>
        <w:kinsoku/>
        <w:wordWrap/>
        <w:topLinePunct w:val="0"/>
        <w:bidi w:val="0"/>
        <w:spacing w:line="400" w:lineRule="exact"/>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投标人投标报价以及提供材料均应依据本商务需求要求，资料弄虚作假、随意乱报价、资料提供不全、未及时配合招标人签订合同等情形，取消中标资格，上报乐采云平台，对供应商进行扣分等处罚。</w:t>
      </w:r>
    </w:p>
    <w:p w14:paraId="3EEB7C9C">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.未按商务</w:t>
      </w:r>
      <w:r>
        <w:rPr>
          <w:rFonts w:hint="eastAsia" w:ascii="宋体" w:hAnsi="宋体" w:eastAsia="宋体" w:cs="宋体"/>
          <w:color w:val="auto"/>
          <w:sz w:val="21"/>
          <w:szCs w:val="21"/>
          <w:highlight w:val="none"/>
          <w:lang w:eastAsia="zh-CN"/>
        </w:rPr>
        <w:t>需</w:t>
      </w:r>
      <w:r>
        <w:rPr>
          <w:rFonts w:hint="eastAsia" w:ascii="宋体" w:hAnsi="宋体" w:eastAsia="宋体" w:cs="宋体"/>
          <w:color w:val="auto"/>
          <w:sz w:val="21"/>
          <w:szCs w:val="21"/>
          <w:highlight w:val="none"/>
        </w:rPr>
        <w:t>求</w:t>
      </w:r>
      <w:r>
        <w:rPr>
          <w:rFonts w:hint="eastAsia" w:ascii="宋体" w:hAnsi="宋体" w:eastAsia="宋体" w:cs="宋体"/>
          <w:color w:val="auto"/>
          <w:sz w:val="21"/>
          <w:szCs w:val="21"/>
          <w:highlight w:val="none"/>
          <w:lang w:eastAsia="zh-CN"/>
        </w:rPr>
        <w:t>的报价要求</w:t>
      </w:r>
      <w:r>
        <w:rPr>
          <w:rFonts w:hint="eastAsia" w:ascii="宋体" w:hAnsi="宋体" w:eastAsia="宋体" w:cs="宋体"/>
          <w:color w:val="auto"/>
          <w:sz w:val="21"/>
          <w:szCs w:val="21"/>
          <w:highlight w:val="none"/>
        </w:rPr>
        <w:t>进行填报或错报，响应无效。</w:t>
      </w:r>
    </w:p>
    <w:p w14:paraId="5B7FAFF9">
      <w:pPr>
        <w:spacing w:line="440" w:lineRule="exact"/>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sz w:val="21"/>
          <w:szCs w:val="21"/>
          <w:lang w:val="en-US" w:eastAsia="zh-CN"/>
        </w:rPr>
        <w:t>三、服务期限：</w:t>
      </w:r>
      <w:r>
        <w:rPr>
          <w:rFonts w:hint="eastAsia" w:ascii="宋体" w:hAnsi="宋体" w:eastAsia="宋体" w:cs="宋体"/>
          <w:color w:val="auto"/>
          <w:sz w:val="21"/>
          <w:szCs w:val="21"/>
          <w:highlight w:val="none"/>
          <w:lang w:eastAsia="zh-CN"/>
        </w:rPr>
        <w:t>按项目实际进行。</w:t>
      </w:r>
    </w:p>
    <w:p w14:paraId="2C4EF4D2">
      <w:pPr>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四、基本要求：</w:t>
      </w:r>
    </w:p>
    <w:p w14:paraId="25BC121A">
      <w:pPr>
        <w:pStyle w:val="24"/>
        <w:rPr>
          <w:rFonts w:hint="eastAsia" w:ascii="宋体" w:hAnsi="宋体" w:eastAsia="宋体" w:cs="宋体"/>
          <w:b w:val="0"/>
          <w:bCs w:val="0"/>
          <w:spacing w:val="0"/>
          <w:kern w:val="2"/>
          <w:sz w:val="21"/>
          <w:szCs w:val="21"/>
          <w:u w:val="none"/>
          <w:shd w:val="clear"/>
          <w:lang w:val="en-US" w:eastAsia="zh-CN" w:bidi="ar-SA"/>
        </w:rPr>
      </w:pPr>
      <w:r>
        <w:rPr>
          <w:rFonts w:hint="eastAsia" w:ascii="宋体" w:hAnsi="宋体" w:eastAsia="宋体" w:cs="宋体"/>
          <w:b w:val="0"/>
          <w:bCs w:val="0"/>
          <w:spacing w:val="0"/>
          <w:kern w:val="2"/>
          <w:sz w:val="21"/>
          <w:szCs w:val="21"/>
          <w:u w:val="none"/>
          <w:shd w:val="clear"/>
          <w:lang w:val="en-US" w:eastAsia="zh-CN" w:bidi="ar-SA"/>
        </w:rPr>
        <w:t>供应商</w:t>
      </w:r>
      <w:r>
        <w:rPr>
          <w:rFonts w:hint="eastAsia" w:ascii="宋体" w:hAnsi="宋体" w:eastAsia="宋体" w:cs="宋体"/>
          <w:b w:val="0"/>
          <w:bCs w:val="0"/>
          <w:spacing w:val="0"/>
          <w:kern w:val="2"/>
          <w:sz w:val="21"/>
          <w:szCs w:val="21"/>
          <w:u w:val="none"/>
          <w:shd w:val="clear"/>
          <w:lang w:val="zh-CN" w:eastAsia="zh-CN" w:bidi="ar-SA"/>
        </w:rPr>
        <w:t>仔细研究本项目需求，结合现场情况，提出明确可行的实施方案，明确具体实施计划，制定服务质量保证措施等，保证项目顺利实施。</w:t>
      </w:r>
    </w:p>
    <w:p w14:paraId="0B5EBFBC">
      <w:pPr>
        <w:spacing w:line="44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五、服务要求：</w:t>
      </w:r>
    </w:p>
    <w:p w14:paraId="074208D6">
      <w:pPr>
        <w:pStyle w:val="24"/>
        <w:rPr>
          <w:rFonts w:hint="default" w:ascii="宋体" w:hAnsi="宋体" w:eastAsia="宋体" w:cs="宋体"/>
          <w:b w:val="0"/>
          <w:bCs w:val="0"/>
          <w:spacing w:val="0"/>
          <w:kern w:val="2"/>
          <w:sz w:val="21"/>
          <w:szCs w:val="21"/>
          <w:u w:val="none"/>
          <w:shd w:val="clear"/>
          <w:lang w:val="en-US" w:eastAsia="zh-CN" w:bidi="ar-SA"/>
        </w:rPr>
      </w:pPr>
      <w:r>
        <w:rPr>
          <w:rFonts w:hint="eastAsia" w:ascii="宋体" w:hAnsi="宋体" w:eastAsia="宋体" w:cs="宋体"/>
          <w:b w:val="0"/>
          <w:bCs w:val="0"/>
          <w:spacing w:val="0"/>
          <w:kern w:val="2"/>
          <w:sz w:val="21"/>
          <w:szCs w:val="21"/>
          <w:u w:val="none"/>
          <w:shd w:val="clear"/>
          <w:lang w:val="en-US" w:eastAsia="zh-CN" w:bidi="ar-SA"/>
        </w:rPr>
        <w:t>对</w:t>
      </w:r>
      <w:r>
        <w:rPr>
          <w:rFonts w:hint="eastAsia" w:ascii="宋体" w:hAnsi="宋体" w:eastAsia="宋体" w:cs="宋体"/>
          <w:b w:val="0"/>
          <w:bCs w:val="0"/>
          <w:spacing w:val="0"/>
          <w:kern w:val="2"/>
          <w:sz w:val="21"/>
          <w:szCs w:val="21"/>
          <w:u w:val="none"/>
          <w:shd w:val="clear"/>
          <w:lang w:val="zh-CN" w:eastAsia="zh-CN" w:bidi="ar-SA"/>
        </w:rPr>
        <w:t>新桐乡江洲村建筑用砂岩矿矿地综合利用项目</w:t>
      </w:r>
      <w:r>
        <w:rPr>
          <w:rFonts w:hint="eastAsia" w:ascii="宋体" w:hAnsi="宋体" w:eastAsia="宋体" w:cs="宋体"/>
          <w:b w:val="0"/>
          <w:bCs w:val="0"/>
          <w:spacing w:val="0"/>
          <w:kern w:val="2"/>
          <w:sz w:val="21"/>
          <w:szCs w:val="21"/>
          <w:u w:val="none"/>
          <w:shd w:val="clear"/>
          <w:lang w:val="en-US" w:eastAsia="zh-CN" w:bidi="ar-SA"/>
        </w:rPr>
        <w:t>进行</w:t>
      </w:r>
      <w:r>
        <w:rPr>
          <w:rFonts w:hint="eastAsia" w:ascii="宋体" w:hAnsi="宋体" w:eastAsia="宋体" w:cs="宋体"/>
          <w:b w:val="0"/>
          <w:bCs w:val="0"/>
          <w:spacing w:val="0"/>
          <w:kern w:val="2"/>
          <w:sz w:val="21"/>
          <w:szCs w:val="21"/>
          <w:u w:val="none"/>
          <w:shd w:val="clear"/>
          <w:lang w:val="zh-CN" w:eastAsia="zh-CN" w:bidi="ar-SA"/>
        </w:rPr>
        <w:t>环评报告编制</w:t>
      </w:r>
      <w:r>
        <w:rPr>
          <w:rFonts w:hint="eastAsia" w:ascii="宋体" w:hAnsi="宋体" w:eastAsia="宋体" w:cs="宋体"/>
          <w:b w:val="0"/>
          <w:bCs w:val="0"/>
          <w:spacing w:val="0"/>
          <w:kern w:val="2"/>
          <w:sz w:val="21"/>
          <w:szCs w:val="21"/>
          <w:u w:val="none"/>
          <w:shd w:val="clear"/>
          <w:lang w:val="en-US" w:eastAsia="zh-CN" w:bidi="ar-SA"/>
        </w:rPr>
        <w:t>。</w:t>
      </w:r>
    </w:p>
    <w:p w14:paraId="34AB6DB5">
      <w:pPr>
        <w:pStyle w:val="24"/>
        <w:rPr>
          <w:rFonts w:hint="eastAsia" w:ascii="宋体" w:hAnsi="宋体" w:eastAsia="宋体" w:cs="宋体"/>
          <w:b w:val="0"/>
          <w:bCs w:val="0"/>
          <w:spacing w:val="0"/>
          <w:kern w:val="2"/>
          <w:sz w:val="21"/>
          <w:szCs w:val="21"/>
          <w:u w:val="none"/>
          <w:shd w:val="clear"/>
          <w:lang w:val="zh-CN" w:eastAsia="zh-CN" w:bidi="ar-SA"/>
        </w:rPr>
      </w:pPr>
      <w:r>
        <w:rPr>
          <w:rFonts w:hint="eastAsia" w:ascii="宋体" w:hAnsi="宋体" w:eastAsia="宋体" w:cs="宋体"/>
          <w:b w:val="0"/>
          <w:bCs w:val="0"/>
          <w:spacing w:val="0"/>
          <w:kern w:val="2"/>
          <w:sz w:val="21"/>
          <w:szCs w:val="21"/>
          <w:u w:val="none"/>
          <w:shd w:val="clear"/>
          <w:lang w:val="zh-CN" w:eastAsia="zh-CN" w:bidi="ar-SA"/>
        </w:rPr>
        <w:t>根据中华人民共和国强制性标准及现行的行业标准、规范和相关规定，出具本项目的环境影响评价报告，完成环境影响报告编制，并通过相关行政部门审批。</w:t>
      </w:r>
    </w:p>
    <w:p w14:paraId="5DB0B82E">
      <w:pPr>
        <w:pStyle w:val="24"/>
        <w:numPr>
          <w:ilvl w:val="0"/>
          <w:numId w:val="0"/>
        </w:numPr>
        <w:ind w:firstLine="406" w:firstLineChars="200"/>
        <w:rPr>
          <w:rFonts w:hint="eastAsia" w:ascii="宋体" w:hAnsi="宋体" w:eastAsia="宋体" w:cs="宋体"/>
          <w:b/>
          <w:bCs/>
          <w:sz w:val="21"/>
          <w:szCs w:val="21"/>
          <w:lang w:val="en-US" w:eastAsia="zh-CN"/>
        </w:rPr>
      </w:pPr>
      <w:r>
        <w:rPr>
          <w:rFonts w:hint="eastAsia" w:hAnsi="宋体" w:cs="宋体"/>
          <w:b/>
          <w:bCs/>
          <w:sz w:val="21"/>
          <w:szCs w:val="21"/>
          <w:lang w:val="zh-CN" w:eastAsia="zh-CN"/>
        </w:rPr>
        <w:t>六、</w:t>
      </w:r>
      <w:r>
        <w:rPr>
          <w:rFonts w:hint="eastAsia" w:ascii="宋体" w:hAnsi="宋体" w:eastAsia="宋体" w:cs="宋体"/>
          <w:b/>
          <w:bCs/>
          <w:sz w:val="21"/>
          <w:szCs w:val="21"/>
          <w:lang w:val="zh-CN" w:eastAsia="zh-CN"/>
        </w:rPr>
        <w:t>质量</w:t>
      </w:r>
      <w:r>
        <w:rPr>
          <w:rFonts w:hint="eastAsia" w:ascii="宋体" w:hAnsi="宋体" w:eastAsia="宋体" w:cs="宋体"/>
          <w:b/>
          <w:bCs/>
          <w:sz w:val="21"/>
          <w:szCs w:val="21"/>
          <w:lang w:val="en-US" w:eastAsia="zh-CN"/>
        </w:rPr>
        <w:t>要求：</w:t>
      </w:r>
    </w:p>
    <w:p w14:paraId="083C2D9F">
      <w:pPr>
        <w:pStyle w:val="24"/>
        <w:rPr>
          <w:rFonts w:hint="eastAsia" w:ascii="宋体" w:hAnsi="宋体" w:eastAsia="宋体" w:cs="宋体"/>
          <w:b w:val="0"/>
          <w:bCs w:val="0"/>
          <w:spacing w:val="0"/>
          <w:kern w:val="2"/>
          <w:sz w:val="21"/>
          <w:szCs w:val="21"/>
          <w:u w:val="none"/>
          <w:shd w:val="clear"/>
          <w:lang w:val="zh-CN" w:eastAsia="zh-CN" w:bidi="ar-SA"/>
        </w:rPr>
      </w:pPr>
      <w:r>
        <w:rPr>
          <w:rFonts w:hint="eastAsia" w:ascii="宋体" w:hAnsi="宋体" w:eastAsia="宋体" w:cs="宋体"/>
          <w:b w:val="0"/>
          <w:bCs w:val="0"/>
          <w:spacing w:val="0"/>
          <w:kern w:val="2"/>
          <w:sz w:val="21"/>
          <w:szCs w:val="21"/>
          <w:u w:val="none"/>
          <w:shd w:val="clear"/>
          <w:lang w:val="zh-CN" w:eastAsia="zh-CN" w:bidi="ar-SA"/>
        </w:rPr>
        <w:t>按国家技术规范、标准及浙江省地方技术规范、标准的要求进行评价服务，并按规定的时间和质量要求提交合格的环评资料及成果，并对其负责。</w:t>
      </w:r>
    </w:p>
    <w:p w14:paraId="28AC0C90">
      <w:pPr>
        <w:spacing w:line="400" w:lineRule="exact"/>
        <w:ind w:firstLine="422" w:firstLineChars="200"/>
        <w:rPr>
          <w:rFonts w:ascii="宋体" w:cs="宋体"/>
          <w:spacing w:val="-2"/>
          <w:kern w:val="0"/>
          <w:sz w:val="21"/>
          <w:szCs w:val="21"/>
        </w:rPr>
      </w:pPr>
      <w:r>
        <w:rPr>
          <w:rFonts w:hint="eastAsia" w:ascii="宋体" w:hAnsi="宋体" w:eastAsia="宋体" w:cs="宋体"/>
          <w:b/>
          <w:bCs/>
          <w:spacing w:val="0"/>
          <w:kern w:val="2"/>
          <w:sz w:val="21"/>
          <w:szCs w:val="21"/>
          <w:u w:val="none"/>
          <w:shd w:val="clear"/>
          <w:lang w:val="en-US" w:eastAsia="zh-CN" w:bidi="ar-SA"/>
        </w:rPr>
        <w:t>七、履约保证金：</w:t>
      </w:r>
      <w:r>
        <w:rPr>
          <w:rFonts w:hint="eastAsia" w:ascii="宋体" w:hAnsi="宋体" w:eastAsia="宋体" w:cs="宋体"/>
          <w:b w:val="0"/>
          <w:bCs w:val="0"/>
          <w:spacing w:val="0"/>
          <w:kern w:val="2"/>
          <w:sz w:val="21"/>
          <w:szCs w:val="21"/>
          <w:u w:val="none"/>
          <w:shd w:val="clear"/>
          <w:lang w:val="zh-CN" w:eastAsia="zh-CN" w:bidi="ar-SA"/>
        </w:rPr>
        <w:t>在签</w:t>
      </w:r>
      <w:r>
        <w:rPr>
          <w:rFonts w:hint="eastAsia" w:ascii="宋体" w:hAnsi="宋体" w:cs="宋体"/>
          <w:sz w:val="21"/>
          <w:szCs w:val="21"/>
        </w:rPr>
        <w:t>订合同之前，</w:t>
      </w:r>
      <w:r>
        <w:rPr>
          <w:rFonts w:hint="eastAsia" w:ascii="宋体" w:hAnsi="宋体" w:cs="宋体"/>
          <w:bCs/>
          <w:color w:val="000000"/>
          <w:sz w:val="21"/>
          <w:szCs w:val="21"/>
        </w:rPr>
        <w:t>中标供应商提交</w:t>
      </w:r>
      <w:r>
        <w:rPr>
          <w:rFonts w:hint="eastAsia" w:ascii="宋体" w:hAnsi="宋体" w:cs="宋体"/>
          <w:spacing w:val="-2"/>
          <w:kern w:val="0"/>
          <w:sz w:val="21"/>
          <w:szCs w:val="21"/>
        </w:rPr>
        <w:t>合同总价的</w:t>
      </w:r>
      <w:r>
        <w:rPr>
          <w:rFonts w:ascii="宋体" w:hAnsi="宋体" w:cs="宋体"/>
          <w:spacing w:val="-2"/>
          <w:kern w:val="0"/>
          <w:sz w:val="21"/>
          <w:szCs w:val="21"/>
        </w:rPr>
        <w:t>1%</w:t>
      </w:r>
      <w:r>
        <w:rPr>
          <w:rFonts w:hint="eastAsia" w:ascii="宋体" w:hAnsi="宋体" w:cs="宋体"/>
          <w:bCs/>
          <w:color w:val="000000"/>
          <w:sz w:val="21"/>
          <w:szCs w:val="21"/>
        </w:rPr>
        <w:t>作为履约保证金缴纳到采购单位账户。履约期结束采购人无息退还履约保证金（未按规定及时交纳履约保证金或未及时与采购人签订合同的，视为放弃中标。采购人有权取消中标单位的中标资格，给采购人造成损失的，中标供应商还应当承担一切后果）</w:t>
      </w:r>
    </w:p>
    <w:p w14:paraId="63D61B17">
      <w:pPr>
        <w:widowControl/>
        <w:spacing w:line="400" w:lineRule="exact"/>
        <w:ind w:firstLine="403" w:firstLineChars="196"/>
        <w:rPr>
          <w:rFonts w:hint="default" w:ascii="宋体" w:hAnsi="宋体" w:eastAsia="宋体" w:cs="宋体"/>
          <w:b w:val="0"/>
          <w:bCs w:val="0"/>
          <w:spacing w:val="0"/>
          <w:kern w:val="2"/>
          <w:sz w:val="21"/>
          <w:szCs w:val="21"/>
          <w:highlight w:val="red"/>
          <w:u w:val="none"/>
          <w:shd w:val="clear"/>
          <w:lang w:val="en-US" w:eastAsia="zh-CN" w:bidi="ar-SA"/>
        </w:rPr>
      </w:pPr>
      <w:r>
        <w:rPr>
          <w:rFonts w:hint="eastAsia" w:ascii="宋体" w:hAnsi="宋体" w:cs="宋体"/>
          <w:spacing w:val="-2"/>
          <w:kern w:val="0"/>
          <w:sz w:val="21"/>
          <w:szCs w:val="21"/>
        </w:rPr>
        <w:t>缴纳方式：采用转账形式</w:t>
      </w:r>
      <w:r>
        <w:rPr>
          <w:rFonts w:hint="eastAsia" w:ascii="宋体" w:hAnsi="宋体" w:cs="宋体"/>
          <w:spacing w:val="-2"/>
          <w:kern w:val="0"/>
          <w:sz w:val="21"/>
          <w:szCs w:val="21"/>
          <w:lang w:eastAsia="zh-CN"/>
        </w:rPr>
        <w:t>或银行</w:t>
      </w:r>
      <w:r>
        <w:rPr>
          <w:rFonts w:hint="eastAsia" w:ascii="宋体" w:hAnsi="宋体" w:cs="宋体"/>
          <w:kern w:val="0"/>
          <w:szCs w:val="21"/>
        </w:rPr>
        <w:t>保函</w:t>
      </w:r>
      <w:r>
        <w:rPr>
          <w:rFonts w:hint="eastAsia" w:ascii="宋体" w:hAnsi="宋体" w:cs="宋体"/>
          <w:spacing w:val="-2"/>
          <w:kern w:val="0"/>
          <w:sz w:val="21"/>
          <w:szCs w:val="21"/>
          <w:lang w:eastAsia="zh-CN"/>
        </w:rPr>
        <w:t>或保险保函</w:t>
      </w:r>
      <w:r>
        <w:rPr>
          <w:rFonts w:hint="eastAsia" w:ascii="宋体" w:hAnsi="宋体" w:cs="宋体"/>
          <w:spacing w:val="-2"/>
          <w:kern w:val="0"/>
          <w:sz w:val="21"/>
          <w:szCs w:val="21"/>
        </w:rPr>
        <w:t>。</w:t>
      </w:r>
      <w:bookmarkStart w:id="0" w:name="_GoBack"/>
      <w:bookmarkEnd w:id="0"/>
    </w:p>
    <w:p w14:paraId="1160DB6A">
      <w:pPr>
        <w:spacing w:line="44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八</w:t>
      </w:r>
      <w:r>
        <w:rPr>
          <w:rFonts w:hint="eastAsia" w:ascii="宋体" w:hAnsi="宋体" w:eastAsia="宋体" w:cs="宋体"/>
          <w:b/>
          <w:bCs/>
          <w:sz w:val="21"/>
          <w:szCs w:val="21"/>
        </w:rPr>
        <w:t>、资质要求</w:t>
      </w:r>
      <w:r>
        <w:rPr>
          <w:rFonts w:hint="eastAsia" w:ascii="宋体" w:hAnsi="宋体" w:eastAsia="宋体" w:cs="宋体"/>
          <w:b/>
          <w:bCs/>
          <w:sz w:val="21"/>
          <w:szCs w:val="21"/>
          <w:lang w:eastAsia="zh-CN"/>
        </w:rPr>
        <w:t>：</w:t>
      </w:r>
    </w:p>
    <w:p w14:paraId="01E5D050">
      <w:pPr>
        <w:widowControl/>
        <w:spacing w:line="400" w:lineRule="exact"/>
        <w:ind w:firstLine="403" w:firstLineChars="196"/>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1.符合《中华人民共和国政府采购法》第二十二条之规定，在中华人民共和国境内注册，且符合、承认并承诺履行本采购文件各项规定，所提供的货物和服务须在我国境内合法生产或销售的；</w:t>
      </w:r>
    </w:p>
    <w:p w14:paraId="64DBA498">
      <w:pPr>
        <w:widowControl/>
        <w:spacing w:line="400" w:lineRule="exact"/>
        <w:ind w:firstLine="403" w:firstLineChars="196"/>
        <w:rPr>
          <w:rFonts w:hint="eastAsia"/>
          <w:lang w:val="en-US" w:eastAsia="zh-CN"/>
        </w:rPr>
      </w:pPr>
      <w:r>
        <w:rPr>
          <w:rFonts w:hint="eastAsia" w:ascii="宋体" w:hAnsi="宋体" w:cs="宋体"/>
          <w:spacing w:val="-2"/>
          <w:kern w:val="0"/>
          <w:sz w:val="21"/>
          <w:szCs w:val="21"/>
          <w:lang w:val="en-US" w:eastAsia="zh-CN"/>
        </w:rPr>
        <w:t>2.项目负责人具有环境影响评价工程师职业资格证书（须提供近三个月的本单位社保缴纳证明）；</w:t>
      </w:r>
    </w:p>
    <w:p w14:paraId="691E63DF">
      <w:pPr>
        <w:widowControl/>
        <w:spacing w:line="400" w:lineRule="exact"/>
        <w:ind w:firstLine="403" w:firstLineChars="196"/>
        <w:rPr>
          <w:rFonts w:hint="eastAsia" w:ascii="宋体" w:hAnsi="宋体" w:cs="宋体"/>
          <w:spacing w:val="-2"/>
          <w:kern w:val="0"/>
          <w:sz w:val="21"/>
          <w:szCs w:val="21"/>
          <w:lang w:val="en-US" w:eastAsia="zh-CN"/>
        </w:rPr>
      </w:pPr>
      <w:r>
        <w:rPr>
          <w:rFonts w:hint="eastAsia" w:ascii="宋体" w:hAnsi="宋体" w:cs="宋体"/>
          <w:spacing w:val="-2"/>
          <w:kern w:val="0"/>
          <w:sz w:val="21"/>
          <w:szCs w:val="21"/>
          <w:lang w:val="en-US" w:eastAsia="zh-CN"/>
        </w:rPr>
        <w:t>3.本项目不接受联合体投标。</w:t>
      </w:r>
    </w:p>
    <w:p w14:paraId="3026C7E3">
      <w:pPr>
        <w:spacing w:line="440" w:lineRule="exact"/>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rPr>
        <w:t>证明材料：参与报价的供应商须提供营业执照复印件、</w:t>
      </w:r>
      <w:r>
        <w:rPr>
          <w:rFonts w:hint="eastAsia" w:ascii="宋体" w:hAnsi="宋体" w:eastAsia="宋体" w:cs="宋体"/>
          <w:b/>
          <w:bCs/>
          <w:sz w:val="21"/>
          <w:szCs w:val="21"/>
          <w:lang w:val="en-US" w:eastAsia="zh-CN"/>
        </w:rPr>
        <w:t>项目负责人证书复印件及社保缴纳证明、</w:t>
      </w:r>
      <w:r>
        <w:rPr>
          <w:rFonts w:hint="eastAsia" w:ascii="宋体" w:hAnsi="宋体" w:eastAsia="宋体" w:cs="宋体"/>
          <w:b/>
          <w:bCs/>
          <w:sz w:val="21"/>
          <w:szCs w:val="21"/>
        </w:rPr>
        <w:t>报价一览表（格式详见附件），以上资料需加盖公章，所提供的资料必须真实有效，若发现弄虚作假则取消投标资格；未上传以上资料，响应无效。</w:t>
      </w:r>
    </w:p>
    <w:p w14:paraId="6EBD776E">
      <w:pPr>
        <w:pStyle w:val="24"/>
        <w:rPr>
          <w:sz w:val="21"/>
          <w:szCs w:val="21"/>
        </w:rPr>
      </w:pPr>
    </w:p>
    <w:p w14:paraId="2356A2DB">
      <w:pPr>
        <w:spacing w:line="440" w:lineRule="exact"/>
        <w:ind w:firstLine="422" w:firstLineChars="200"/>
        <w:rPr>
          <w:rFonts w:hint="eastAsia" w:ascii="宋体" w:hAnsi="宋体" w:eastAsia="宋体" w:cs="宋体"/>
          <w:b/>
          <w:bCs/>
          <w:sz w:val="21"/>
          <w:szCs w:val="21"/>
        </w:rPr>
      </w:pPr>
    </w:p>
    <w:p w14:paraId="163F85B0">
      <w:pPr>
        <w:rPr>
          <w:rFonts w:hint="eastAsia"/>
          <w:sz w:val="21"/>
          <w:szCs w:val="21"/>
        </w:rPr>
      </w:pPr>
    </w:p>
    <w:p w14:paraId="61C72340">
      <w:pPr>
        <w:rPr>
          <w:rFonts w:hint="eastAsia"/>
          <w:sz w:val="21"/>
          <w:szCs w:val="21"/>
        </w:rPr>
      </w:pPr>
    </w:p>
    <w:p w14:paraId="6027280C">
      <w:pPr>
        <w:rPr>
          <w:rFonts w:hint="eastAsia"/>
          <w:sz w:val="21"/>
          <w:szCs w:val="21"/>
        </w:rPr>
      </w:pPr>
    </w:p>
    <w:p w14:paraId="068158EF">
      <w:pPr>
        <w:rPr>
          <w:rFonts w:hint="eastAsia"/>
          <w:sz w:val="21"/>
          <w:szCs w:val="21"/>
        </w:rPr>
      </w:pPr>
    </w:p>
    <w:p w14:paraId="4CF557C9">
      <w:pPr>
        <w:rPr>
          <w:rFonts w:hint="eastAsia"/>
          <w:sz w:val="21"/>
          <w:szCs w:val="21"/>
        </w:rPr>
      </w:pPr>
    </w:p>
    <w:p w14:paraId="465A66B7">
      <w:pPr>
        <w:rPr>
          <w:rFonts w:hint="eastAsia"/>
          <w:sz w:val="21"/>
          <w:szCs w:val="21"/>
        </w:rPr>
      </w:pPr>
    </w:p>
    <w:p w14:paraId="4F2E2C7B">
      <w:pPr>
        <w:rPr>
          <w:rFonts w:hint="eastAsia"/>
          <w:sz w:val="28"/>
        </w:rPr>
      </w:pPr>
    </w:p>
    <w:p w14:paraId="4EC70493">
      <w:pPr>
        <w:rPr>
          <w:rFonts w:hint="eastAsia"/>
          <w:sz w:val="28"/>
        </w:rPr>
      </w:pPr>
    </w:p>
    <w:p w14:paraId="0BF24820">
      <w:pPr>
        <w:rPr>
          <w:rFonts w:hint="eastAsia"/>
          <w:sz w:val="28"/>
        </w:rPr>
      </w:pPr>
    </w:p>
    <w:p w14:paraId="12CDFAE7">
      <w:pPr>
        <w:rPr>
          <w:rFonts w:hint="eastAsia"/>
          <w:sz w:val="28"/>
        </w:rPr>
      </w:pPr>
    </w:p>
    <w:p w14:paraId="7FB27A6E">
      <w:pPr>
        <w:rPr>
          <w:rFonts w:hint="eastAsia"/>
          <w:sz w:val="28"/>
        </w:rPr>
      </w:pPr>
    </w:p>
    <w:p w14:paraId="7ECFB3A7">
      <w:pPr>
        <w:rPr>
          <w:rFonts w:hint="eastAsia"/>
          <w:sz w:val="28"/>
        </w:rPr>
      </w:pPr>
    </w:p>
    <w:p w14:paraId="234D4E6E">
      <w:pPr>
        <w:rPr>
          <w:rFonts w:hint="eastAsia"/>
          <w:sz w:val="28"/>
        </w:rPr>
      </w:pPr>
    </w:p>
    <w:p w14:paraId="5BC9DD5E">
      <w:pPr>
        <w:rPr>
          <w:rFonts w:hint="eastAsia"/>
          <w:sz w:val="28"/>
        </w:rPr>
      </w:pPr>
    </w:p>
    <w:p w14:paraId="472BBB59">
      <w:pPr>
        <w:rPr>
          <w:rFonts w:hint="eastAsia"/>
          <w:sz w:val="28"/>
        </w:rPr>
      </w:pPr>
    </w:p>
    <w:p w14:paraId="45926477">
      <w:pPr>
        <w:rPr>
          <w:rFonts w:hint="eastAsia"/>
          <w:sz w:val="28"/>
        </w:rPr>
      </w:pPr>
    </w:p>
    <w:p w14:paraId="0251860F">
      <w:pPr>
        <w:rPr>
          <w:rFonts w:hint="eastAsia"/>
          <w:sz w:val="28"/>
        </w:rPr>
      </w:pPr>
    </w:p>
    <w:p w14:paraId="53C718A6">
      <w:pPr>
        <w:pStyle w:val="2"/>
        <w:rPr>
          <w:rFonts w:hint="eastAsia"/>
        </w:rPr>
      </w:pPr>
    </w:p>
    <w:p w14:paraId="2A1D71D1">
      <w:r>
        <w:rPr>
          <w:rFonts w:hint="eastAsia"/>
          <w:sz w:val="28"/>
        </w:rPr>
        <w:t>合同登记编号：</w:t>
      </w:r>
      <w:r>
        <w:t xml:space="preserve"> </w:t>
      </w:r>
    </w:p>
    <w:p w14:paraId="4F2F3CEB">
      <w:pPr>
        <w:snapToGrid w:val="0"/>
        <w:spacing w:before="100" w:beforeAutospacing="1" w:after="100" w:afterAutospacing="1"/>
        <w:jc w:val="center"/>
        <w:rPr>
          <w:sz w:val="20"/>
          <w:szCs w:val="20"/>
        </w:rPr>
      </w:pPr>
      <w:r>
        <w:rPr>
          <w:rFonts w:hint="eastAsia" w:ascii="宋体" w:hAnsi="宋体" w:cs="仿宋"/>
          <w:b/>
          <w:bCs/>
          <w:color w:val="000000"/>
          <w:sz w:val="32"/>
          <w:szCs w:val="32"/>
        </w:rPr>
        <w:t>（本合同为合同样稿，最终稿由双方协商后确定）</w:t>
      </w:r>
    </w:p>
    <w:p w14:paraId="06E793BF">
      <w:pPr>
        <w:snapToGrid w:val="0"/>
        <w:spacing w:before="100" w:beforeAutospacing="1" w:after="100" w:afterAutospacing="1"/>
        <w:ind w:firstLine="2964" w:firstLineChars="671"/>
        <w:rPr>
          <w:rFonts w:ascii="宋体" w:hAnsi="宋体"/>
          <w:b/>
          <w:bCs/>
          <w:sz w:val="44"/>
          <w:szCs w:val="48"/>
        </w:rPr>
      </w:pPr>
      <w:r>
        <w:rPr>
          <w:rFonts w:hint="eastAsia"/>
          <w:b/>
          <w:bCs/>
          <w:sz w:val="44"/>
          <w:szCs w:val="48"/>
        </w:rPr>
        <w:t>技</w:t>
      </w:r>
      <w:r>
        <w:rPr>
          <w:b/>
          <w:bCs/>
          <w:sz w:val="44"/>
          <w:szCs w:val="48"/>
        </w:rPr>
        <w:t xml:space="preserve"> </w:t>
      </w:r>
      <w:r>
        <w:rPr>
          <w:rFonts w:hint="eastAsia"/>
          <w:b/>
          <w:bCs/>
          <w:sz w:val="44"/>
          <w:szCs w:val="48"/>
        </w:rPr>
        <w:t>术</w:t>
      </w:r>
      <w:r>
        <w:rPr>
          <w:b/>
          <w:bCs/>
          <w:sz w:val="44"/>
          <w:szCs w:val="48"/>
        </w:rPr>
        <w:t xml:space="preserve"> </w:t>
      </w:r>
      <w:r>
        <w:rPr>
          <w:rFonts w:hint="eastAsia"/>
          <w:b/>
          <w:bCs/>
          <w:sz w:val="44"/>
          <w:szCs w:val="48"/>
        </w:rPr>
        <w:t>合</w:t>
      </w:r>
      <w:r>
        <w:rPr>
          <w:b/>
          <w:bCs/>
          <w:sz w:val="44"/>
          <w:szCs w:val="48"/>
        </w:rPr>
        <w:t xml:space="preserve"> </w:t>
      </w:r>
      <w:r>
        <w:rPr>
          <w:rFonts w:hint="eastAsia"/>
          <w:b/>
          <w:bCs/>
          <w:sz w:val="44"/>
          <w:szCs w:val="48"/>
        </w:rPr>
        <w:t>同</w:t>
      </w:r>
      <w:r>
        <w:rPr>
          <w:b/>
          <w:bCs/>
          <w:sz w:val="44"/>
          <w:szCs w:val="48"/>
        </w:rPr>
        <w:t xml:space="preserve"> </w:t>
      </w:r>
      <w:r>
        <w:rPr>
          <w:rFonts w:hint="eastAsia"/>
          <w:b/>
          <w:bCs/>
          <w:sz w:val="44"/>
          <w:szCs w:val="48"/>
        </w:rPr>
        <w:t>书</w:t>
      </w:r>
    </w:p>
    <w:p w14:paraId="3DD80D8B">
      <w:pPr>
        <w:snapToGrid w:val="0"/>
        <w:spacing w:before="100" w:beforeAutospacing="1" w:after="100" w:afterAutospacing="1"/>
        <w:jc w:val="left"/>
        <w:rPr>
          <w:rFonts w:hint="eastAsia"/>
          <w:sz w:val="20"/>
          <w:szCs w:val="20"/>
        </w:rPr>
      </w:pPr>
      <w:r>
        <w:rPr>
          <w:sz w:val="20"/>
          <w:szCs w:val="20"/>
        </w:rPr>
        <w:t> </w:t>
      </w:r>
    </w:p>
    <w:p w14:paraId="6C07D2B3">
      <w:pPr>
        <w:snapToGrid w:val="0"/>
        <w:spacing w:before="100" w:beforeAutospacing="1" w:after="100" w:afterAutospacing="1"/>
        <w:jc w:val="left"/>
        <w:rPr>
          <w:sz w:val="20"/>
          <w:szCs w:val="20"/>
        </w:rPr>
      </w:pPr>
    </w:p>
    <w:p w14:paraId="2D38629D">
      <w:pPr>
        <w:snapToGrid w:val="0"/>
        <w:spacing w:before="100" w:beforeAutospacing="1" w:after="100" w:afterAutospacing="1"/>
        <w:jc w:val="left"/>
        <w:rPr>
          <w:sz w:val="20"/>
          <w:szCs w:val="20"/>
        </w:rPr>
      </w:pPr>
    </w:p>
    <w:p w14:paraId="06ED6271">
      <w:pPr>
        <w:adjustRightInd w:val="0"/>
        <w:spacing w:line="600" w:lineRule="exact"/>
        <w:ind w:left="1684" w:leftChars="133" w:hanging="1405" w:hangingChars="500"/>
        <w:textAlignment w:val="baseline"/>
        <w:rPr>
          <w:rFonts w:hint="eastAsia" w:ascii="宋体" w:hAnsi="宋体"/>
          <w:b/>
          <w:bCs/>
          <w:sz w:val="28"/>
          <w:szCs w:val="30"/>
          <w:u w:val="single"/>
        </w:rPr>
      </w:pPr>
      <w:r>
        <w:rPr>
          <w:rFonts w:hint="eastAsia" w:ascii="宋体" w:hAnsi="宋体"/>
          <w:b/>
          <w:bCs/>
          <w:sz w:val="28"/>
          <w:szCs w:val="30"/>
        </w:rPr>
        <w:t>项目名称：</w:t>
      </w:r>
      <w:r>
        <w:rPr>
          <w:rFonts w:hint="eastAsia" w:ascii="宋体" w:hAnsi="宋体"/>
          <w:b/>
          <w:bCs/>
          <w:sz w:val="28"/>
          <w:szCs w:val="30"/>
          <w:u w:val="single"/>
          <w:lang w:val="en-US" w:eastAsia="zh-CN"/>
        </w:rPr>
        <w:t xml:space="preserve">                                     </w:t>
      </w:r>
      <w:r>
        <w:rPr>
          <w:rFonts w:hint="eastAsia" w:ascii="宋体" w:hAnsi="宋体"/>
          <w:b/>
          <w:bCs/>
          <w:sz w:val="28"/>
          <w:szCs w:val="30"/>
          <w:u w:val="single"/>
        </w:rPr>
        <w:t xml:space="preserve"> </w:t>
      </w:r>
    </w:p>
    <w:p w14:paraId="35F3FBB3">
      <w:pPr>
        <w:snapToGrid w:val="0"/>
        <w:spacing w:before="100" w:beforeAutospacing="1" w:after="100" w:afterAutospacing="1"/>
        <w:ind w:firstLine="275" w:firstLineChars="98"/>
        <w:jc w:val="left"/>
        <w:rPr>
          <w:rFonts w:hint="eastAsia" w:ascii="宋体" w:hAnsi="宋体"/>
          <w:b/>
          <w:bCs/>
          <w:sz w:val="28"/>
          <w:szCs w:val="30"/>
        </w:rPr>
      </w:pPr>
    </w:p>
    <w:p w14:paraId="758ECDB3">
      <w:pPr>
        <w:snapToGrid w:val="0"/>
        <w:spacing w:before="100" w:beforeAutospacing="1" w:after="100" w:afterAutospacing="1"/>
        <w:ind w:firstLine="275" w:firstLineChars="98"/>
        <w:jc w:val="left"/>
        <w:rPr>
          <w:rFonts w:hint="eastAsia" w:ascii="宋体" w:hAnsi="宋体"/>
          <w:sz w:val="28"/>
          <w:szCs w:val="36"/>
          <w:u w:val="single"/>
        </w:rPr>
      </w:pPr>
      <w:r>
        <w:rPr>
          <w:rFonts w:hint="eastAsia" w:ascii="宋体" w:hAnsi="宋体"/>
          <w:b/>
          <w:bCs/>
          <w:sz w:val="28"/>
          <w:szCs w:val="30"/>
        </w:rPr>
        <w:t>委托方（甲方）：</w:t>
      </w:r>
      <w:r>
        <w:rPr>
          <w:rFonts w:hint="eastAsia" w:ascii="宋体" w:hAnsi="宋体"/>
          <w:b/>
          <w:bCs/>
          <w:sz w:val="28"/>
          <w:szCs w:val="30"/>
          <w:u w:val="single"/>
          <w:lang w:val="en-US" w:eastAsia="zh-CN"/>
        </w:rPr>
        <w:t xml:space="preserve">                       </w:t>
      </w:r>
      <w:r>
        <w:rPr>
          <w:rFonts w:hint="eastAsia" w:ascii="宋体" w:hAnsi="宋体"/>
          <w:b/>
          <w:bCs/>
          <w:sz w:val="28"/>
          <w:szCs w:val="30"/>
          <w:u w:val="single"/>
        </w:rPr>
        <w:t xml:space="preserve"> </w:t>
      </w:r>
      <w:r>
        <w:rPr>
          <w:rFonts w:hint="eastAsia" w:ascii="宋体" w:hAnsi="宋体"/>
          <w:b/>
          <w:bCs/>
          <w:sz w:val="28"/>
          <w:szCs w:val="30"/>
          <w:u w:val="single"/>
          <w:lang w:val="en-US" w:eastAsia="zh-CN"/>
        </w:rPr>
        <w:t xml:space="preserve">        </w:t>
      </w:r>
      <w:r>
        <w:rPr>
          <w:rFonts w:hint="eastAsia" w:ascii="宋体" w:hAnsi="宋体"/>
          <w:b/>
          <w:bCs/>
          <w:sz w:val="28"/>
          <w:szCs w:val="30"/>
          <w:u w:val="single"/>
        </w:rPr>
        <w:t xml:space="preserve"> </w:t>
      </w:r>
    </w:p>
    <w:p w14:paraId="761DBCD2">
      <w:pPr>
        <w:snapToGrid w:val="0"/>
        <w:spacing w:before="100" w:beforeAutospacing="1" w:after="100" w:afterAutospacing="1"/>
        <w:ind w:firstLine="548" w:firstLineChars="196"/>
        <w:jc w:val="left"/>
        <w:rPr>
          <w:rFonts w:hint="eastAsia" w:ascii="宋体" w:hAnsi="宋体"/>
          <w:sz w:val="28"/>
          <w:szCs w:val="36"/>
          <w:u w:val="single"/>
        </w:rPr>
      </w:pPr>
    </w:p>
    <w:p w14:paraId="4C976C60">
      <w:pPr>
        <w:snapToGrid w:val="0"/>
        <w:spacing w:before="100" w:beforeAutospacing="1" w:after="100" w:afterAutospacing="1"/>
        <w:ind w:firstLine="275" w:firstLineChars="98"/>
        <w:outlineLvl w:val="0"/>
        <w:rPr>
          <w:rFonts w:hint="eastAsia" w:ascii="宋体" w:hAnsi="宋体"/>
          <w:sz w:val="28"/>
          <w:szCs w:val="30"/>
          <w:u w:val="single"/>
        </w:rPr>
      </w:pPr>
      <w:r>
        <w:rPr>
          <w:rFonts w:hint="eastAsia" w:ascii="宋体" w:hAnsi="宋体"/>
          <w:b/>
          <w:bCs/>
          <w:sz w:val="28"/>
          <w:szCs w:val="30"/>
        </w:rPr>
        <w:t>受托方（乙方）：</w:t>
      </w:r>
      <w:r>
        <w:rPr>
          <w:rFonts w:hint="eastAsia" w:ascii="宋体" w:hAnsi="宋体"/>
          <w:b/>
          <w:bCs/>
          <w:sz w:val="28"/>
          <w:szCs w:val="30"/>
          <w:u w:val="single"/>
          <w:lang w:val="en-US" w:eastAsia="zh-CN"/>
        </w:rPr>
        <w:t xml:space="preserve">                            </w:t>
      </w:r>
      <w:r>
        <w:rPr>
          <w:rFonts w:hint="eastAsia" w:ascii="宋体" w:hAnsi="宋体"/>
          <w:b/>
          <w:bCs/>
          <w:sz w:val="28"/>
          <w:szCs w:val="30"/>
          <w:u w:val="single"/>
        </w:rPr>
        <w:t xml:space="preserve">     </w:t>
      </w:r>
    </w:p>
    <w:p w14:paraId="1C71A1ED">
      <w:pPr>
        <w:snapToGrid w:val="0"/>
        <w:spacing w:before="100" w:beforeAutospacing="1" w:after="100" w:afterAutospacing="1"/>
        <w:rPr>
          <w:rFonts w:hint="eastAsia" w:ascii="宋体" w:hAnsi="宋体"/>
          <w:b/>
          <w:bCs/>
          <w:spacing w:val="36"/>
          <w:sz w:val="28"/>
          <w:szCs w:val="30"/>
        </w:rPr>
      </w:pPr>
    </w:p>
    <w:p w14:paraId="70BEA201">
      <w:pPr>
        <w:snapToGrid w:val="0"/>
        <w:spacing w:before="100" w:beforeAutospacing="1" w:after="100" w:afterAutospacing="1"/>
        <w:rPr>
          <w:rFonts w:hint="eastAsia" w:ascii="宋体" w:hAnsi="宋体"/>
          <w:sz w:val="28"/>
          <w:szCs w:val="20"/>
        </w:rPr>
      </w:pPr>
    </w:p>
    <w:p w14:paraId="3C9DE22C">
      <w:pPr>
        <w:snapToGrid w:val="0"/>
        <w:spacing w:before="100" w:beforeAutospacing="1" w:after="100" w:afterAutospacing="1"/>
        <w:ind w:firstLine="562" w:firstLineChars="200"/>
        <w:rPr>
          <w:sz w:val="28"/>
          <w:szCs w:val="21"/>
        </w:rPr>
      </w:pPr>
      <w:r>
        <w:rPr>
          <w:rFonts w:hint="eastAsia" w:ascii="宋体" w:hAnsi="宋体"/>
          <w:b/>
          <w:bCs/>
          <w:sz w:val="28"/>
          <w:szCs w:val="28"/>
        </w:rPr>
        <w:t xml:space="preserve">签订地点： </w:t>
      </w:r>
      <w:r>
        <w:rPr>
          <w:sz w:val="28"/>
          <w:szCs w:val="21"/>
          <w:u w:val="single"/>
        </w:rPr>
        <w:t xml:space="preserve">   </w:t>
      </w:r>
      <w:r>
        <w:rPr>
          <w:rFonts w:hint="eastAsia"/>
          <w:sz w:val="28"/>
          <w:szCs w:val="21"/>
          <w:u w:val="single"/>
          <w:lang w:val="en-US" w:eastAsia="zh-CN"/>
        </w:rPr>
        <w:t xml:space="preserve">      </w:t>
      </w:r>
      <w:r>
        <w:rPr>
          <w:sz w:val="28"/>
          <w:szCs w:val="21"/>
          <w:u w:val="single"/>
        </w:rPr>
        <w:t xml:space="preserve"> </w:t>
      </w:r>
      <w:r>
        <w:rPr>
          <w:rFonts w:hint="eastAsia"/>
          <w:sz w:val="28"/>
          <w:szCs w:val="21"/>
          <w:u w:val="single"/>
          <w:lang w:val="en-US" w:eastAsia="zh-CN"/>
        </w:rPr>
        <w:t xml:space="preserve">           </w:t>
      </w:r>
      <w:r>
        <w:rPr>
          <w:rFonts w:hint="eastAsia"/>
          <w:sz w:val="28"/>
          <w:szCs w:val="21"/>
          <w:u w:val="single"/>
        </w:rPr>
        <w:t xml:space="preserve">  </w:t>
      </w:r>
      <w:r>
        <w:rPr>
          <w:rFonts w:hint="eastAsia"/>
          <w:sz w:val="28"/>
          <w:szCs w:val="21"/>
          <w:u w:val="single"/>
          <w:lang w:val="en-US" w:eastAsia="zh-CN"/>
        </w:rPr>
        <w:t xml:space="preserve">  </w:t>
      </w:r>
      <w:r>
        <w:rPr>
          <w:rFonts w:hint="eastAsia"/>
          <w:sz w:val="28"/>
          <w:szCs w:val="21"/>
          <w:u w:val="single"/>
        </w:rPr>
        <w:t xml:space="preserve">  </w:t>
      </w:r>
      <w:r>
        <w:rPr>
          <w:rFonts w:hint="eastAsia"/>
          <w:sz w:val="28"/>
          <w:szCs w:val="21"/>
          <w:u w:val="single"/>
          <w:lang w:val="en-US" w:eastAsia="zh-CN"/>
        </w:rPr>
        <w:t xml:space="preserve">   </w:t>
      </w:r>
      <w:r>
        <w:rPr>
          <w:rFonts w:hint="eastAsia"/>
          <w:sz w:val="28"/>
          <w:szCs w:val="21"/>
          <w:u w:val="single"/>
        </w:rPr>
        <w:t xml:space="preserve"> </w:t>
      </w:r>
      <w:r>
        <w:rPr>
          <w:sz w:val="28"/>
          <w:szCs w:val="21"/>
          <w:u w:val="single"/>
        </w:rPr>
        <w:t xml:space="preserve"> </w:t>
      </w:r>
      <w:r>
        <w:rPr>
          <w:sz w:val="28"/>
          <w:szCs w:val="21"/>
        </w:rPr>
        <w:t xml:space="preserve"> </w:t>
      </w:r>
    </w:p>
    <w:p w14:paraId="36CCAD76">
      <w:pPr>
        <w:pStyle w:val="24"/>
        <w:rPr>
          <w:sz w:val="28"/>
          <w:szCs w:val="21"/>
        </w:rPr>
      </w:pPr>
    </w:p>
    <w:p w14:paraId="6CDF0C5E">
      <w:pPr>
        <w:pStyle w:val="8"/>
        <w:rPr>
          <w:rFonts w:hint="eastAsia"/>
        </w:rPr>
      </w:pPr>
    </w:p>
    <w:p w14:paraId="148B6D61">
      <w:pPr>
        <w:snapToGrid w:val="0"/>
        <w:spacing w:before="100" w:beforeAutospacing="1" w:after="100" w:afterAutospacing="1"/>
        <w:ind w:firstLine="562" w:firstLineChars="200"/>
        <w:rPr>
          <w:rFonts w:hint="eastAsia"/>
          <w:sz w:val="28"/>
          <w:szCs w:val="21"/>
        </w:rPr>
      </w:pPr>
      <w:r>
        <w:rPr>
          <w:rFonts w:hint="eastAsia" w:ascii="宋体" w:hAnsi="宋体"/>
          <w:b/>
          <w:bCs/>
          <w:sz w:val="28"/>
          <w:szCs w:val="28"/>
        </w:rPr>
        <w:t xml:space="preserve">签订日期： </w:t>
      </w:r>
      <w:r>
        <w:rPr>
          <w:rFonts w:hint="eastAsia" w:ascii="宋体" w:hAnsi="宋体"/>
          <w:b/>
          <w:bCs/>
          <w:sz w:val="28"/>
          <w:szCs w:val="28"/>
          <w:u w:val="single"/>
        </w:rPr>
        <w:t xml:space="preserve">      </w:t>
      </w:r>
      <w:r>
        <w:rPr>
          <w:rFonts w:hint="eastAsia"/>
          <w:sz w:val="28"/>
          <w:szCs w:val="21"/>
          <w:u w:val="single"/>
        </w:rPr>
        <w:t xml:space="preserve">  年</w:t>
      </w:r>
      <w:r>
        <w:rPr>
          <w:sz w:val="28"/>
          <w:szCs w:val="21"/>
          <w:u w:val="single"/>
        </w:rPr>
        <w:t xml:space="preserve">  </w:t>
      </w:r>
      <w:r>
        <w:rPr>
          <w:rFonts w:hint="eastAsia"/>
          <w:sz w:val="28"/>
          <w:szCs w:val="21"/>
          <w:u w:val="single"/>
        </w:rPr>
        <w:t>月</w:t>
      </w:r>
      <w:r>
        <w:rPr>
          <w:sz w:val="28"/>
          <w:szCs w:val="21"/>
          <w:u w:val="single"/>
        </w:rPr>
        <w:t xml:space="preserve">   </w:t>
      </w:r>
      <w:r>
        <w:rPr>
          <w:rFonts w:hint="eastAsia"/>
          <w:sz w:val="28"/>
          <w:szCs w:val="21"/>
          <w:u w:val="single"/>
        </w:rPr>
        <w:t>日　</w:t>
      </w:r>
      <w:r>
        <w:rPr>
          <w:sz w:val="28"/>
          <w:szCs w:val="21"/>
          <w:u w:val="single"/>
        </w:rPr>
        <w:t xml:space="preserve">  </w:t>
      </w:r>
      <w:r>
        <w:rPr>
          <w:rFonts w:hint="eastAsia"/>
          <w:sz w:val="28"/>
          <w:szCs w:val="21"/>
          <w:u w:val="single"/>
        </w:rPr>
        <w:t>　</w:t>
      </w:r>
      <w:r>
        <w:rPr>
          <w:sz w:val="28"/>
          <w:szCs w:val="21"/>
          <w:u w:val="single"/>
        </w:rPr>
        <w:t xml:space="preserve">    </w:t>
      </w:r>
      <w:r>
        <w:rPr>
          <w:rFonts w:hint="eastAsia"/>
          <w:sz w:val="28"/>
          <w:szCs w:val="21"/>
          <w:u w:val="single"/>
        </w:rPr>
        <w:t xml:space="preserve">   </w:t>
      </w:r>
    </w:p>
    <w:p w14:paraId="0255EA0E">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600697C2">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487FB4DF">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3FEA1F6F">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1C438B73">
      <w:pPr>
        <w:spacing w:line="520" w:lineRule="exact"/>
        <w:jc w:val="left"/>
        <w:rPr>
          <w:rFonts w:hint="eastAsia" w:ascii="宋体" w:hAnsi="宋体" w:cs="宋体"/>
          <w:b/>
          <w:bCs/>
          <w:sz w:val="24"/>
        </w:rPr>
      </w:pPr>
      <w:r>
        <w:rPr>
          <w:rFonts w:hint="eastAsia" w:ascii="宋体" w:hAnsi="宋体" w:cs="宋体"/>
          <w:b/>
          <w:bCs/>
          <w:sz w:val="24"/>
        </w:rPr>
        <w:t>委托方（甲方）：</w:t>
      </w:r>
      <w:r>
        <w:rPr>
          <w:rFonts w:hint="eastAsia" w:ascii="宋体" w:hAnsi="宋体" w:cs="宋体"/>
          <w:sz w:val="24"/>
          <w:u w:val="single"/>
        </w:rPr>
        <w:t xml:space="preserve">  </w:t>
      </w:r>
      <w:r>
        <w:rPr>
          <w:rFonts w:hint="eastAsia" w:ascii="宋体" w:hAnsi="宋体" w:cs="宋体"/>
          <w:b/>
          <w:bCs/>
          <w:sz w:val="24"/>
          <w:u w:val="single"/>
        </w:rPr>
        <w:t xml:space="preserve">                                    </w:t>
      </w:r>
    </w:p>
    <w:p w14:paraId="04C4A7FF">
      <w:pPr>
        <w:spacing w:line="520" w:lineRule="exact"/>
        <w:jc w:val="left"/>
        <w:rPr>
          <w:rFonts w:hint="eastAsia" w:ascii="宋体" w:hAnsi="宋体" w:cs="宋体"/>
          <w:sz w:val="24"/>
        </w:rPr>
      </w:pPr>
      <w:r>
        <w:rPr>
          <w:rFonts w:hint="eastAsia" w:ascii="宋体" w:hAnsi="宋体" w:cs="宋体"/>
          <w:b/>
          <w:bCs/>
          <w:sz w:val="24"/>
        </w:rPr>
        <w:t>受托方（乙方）：</w:t>
      </w:r>
      <w:r>
        <w:rPr>
          <w:rFonts w:hint="eastAsia" w:ascii="宋体" w:hAnsi="宋体" w:cs="宋体"/>
          <w:b/>
          <w:bCs/>
          <w:sz w:val="24"/>
          <w:u w:val="single"/>
        </w:rPr>
        <w:t xml:space="preserve">                                      </w:t>
      </w:r>
    </w:p>
    <w:p w14:paraId="26EBAC55">
      <w:pPr>
        <w:numPr>
          <w:ilvl w:val="0"/>
          <w:numId w:val="3"/>
        </w:numPr>
        <w:spacing w:line="360" w:lineRule="auto"/>
        <w:rPr>
          <w:rFonts w:ascii="宋体" w:hAnsi="宋体"/>
          <w:b/>
          <w:bCs/>
          <w:spacing w:val="8"/>
          <w:sz w:val="24"/>
        </w:rPr>
      </w:pPr>
      <w:r>
        <w:rPr>
          <w:rFonts w:ascii="宋体" w:hAnsi="宋体"/>
          <w:b/>
          <w:bCs/>
          <w:spacing w:val="8"/>
          <w:sz w:val="24"/>
        </w:rPr>
        <w:t>项目规模及总投资额</w:t>
      </w:r>
    </w:p>
    <w:p w14:paraId="6F1DF5ED">
      <w:pPr>
        <w:spacing w:line="360" w:lineRule="auto"/>
        <w:ind w:firstLine="512" w:firstLineChars="200"/>
        <w:rPr>
          <w:rFonts w:hint="eastAsia" w:ascii="宋体" w:hAnsi="宋体"/>
          <w:spacing w:val="8"/>
          <w:kern w:val="0"/>
          <w:sz w:val="24"/>
        </w:rPr>
      </w:pPr>
      <w:r>
        <w:rPr>
          <w:rFonts w:hint="eastAsia" w:ascii="宋体" w:hAnsi="宋体"/>
          <w:spacing w:val="8"/>
          <w:kern w:val="0"/>
          <w:sz w:val="24"/>
          <w:lang w:val="en-US" w:eastAsia="zh-CN"/>
        </w:rPr>
        <w:t>新桐江洲村建筑用砂岩矿位于新桐乡江洲村，初步划定矿区范围0.61平方千米，可采资源约4500万吨。拟出让年限5年，拟设生产规模900万吨/年。开采结束后平整矿地（约380亩）拟安置桐洲岛村庄整体搬迁和复垦。预估采矿权出让收益 11.5 亿元。项目总投资估算约为9.073亿。</w:t>
      </w:r>
    </w:p>
    <w:p w14:paraId="2C0F4955">
      <w:pPr>
        <w:spacing w:line="360" w:lineRule="auto"/>
        <w:rPr>
          <w:rFonts w:hint="eastAsia" w:ascii="宋体" w:hAnsi="宋体"/>
          <w:b/>
          <w:bCs/>
          <w:spacing w:val="8"/>
          <w:sz w:val="24"/>
        </w:rPr>
      </w:pPr>
      <w:r>
        <w:rPr>
          <w:rFonts w:hint="eastAsia" w:ascii="宋体" w:hAnsi="宋体"/>
          <w:b/>
          <w:bCs/>
          <w:spacing w:val="8"/>
          <w:sz w:val="24"/>
        </w:rPr>
        <w:t>二、咨询内容和要求：</w:t>
      </w:r>
    </w:p>
    <w:p w14:paraId="4BCF536F">
      <w:pPr>
        <w:spacing w:line="360" w:lineRule="auto"/>
        <w:rPr>
          <w:rFonts w:hint="eastAsia" w:ascii="宋体" w:hAnsi="宋体"/>
          <w:b/>
          <w:bCs/>
          <w:spacing w:val="8"/>
          <w:sz w:val="24"/>
        </w:rPr>
      </w:pPr>
      <w:r>
        <w:rPr>
          <w:rFonts w:hint="eastAsia" w:ascii="宋体" w:hAnsi="宋体"/>
          <w:spacing w:val="8"/>
          <w:kern w:val="0"/>
          <w:sz w:val="24"/>
        </w:rPr>
        <w:t>1、咨询内容：编制《</w:t>
      </w:r>
      <w:r>
        <w:rPr>
          <w:rFonts w:hint="eastAsia" w:ascii="宋体" w:hAnsi="宋体" w:cs="宋体"/>
          <w:bCs/>
          <w:sz w:val="24"/>
          <w:u w:val="single"/>
        </w:rPr>
        <w:t xml:space="preserve">                </w:t>
      </w:r>
      <w:r>
        <w:rPr>
          <w:rFonts w:hint="eastAsia" w:ascii="宋体" w:hAnsi="宋体" w:cs="宋体"/>
          <w:bCs/>
          <w:sz w:val="24"/>
        </w:rPr>
        <w:t>工程环境影响评价报告</w:t>
      </w:r>
      <w:r>
        <w:rPr>
          <w:rFonts w:hint="eastAsia" w:ascii="宋体" w:hAnsi="宋体"/>
          <w:spacing w:val="8"/>
          <w:kern w:val="0"/>
          <w:sz w:val="24"/>
        </w:rPr>
        <w:t>》。</w:t>
      </w:r>
    </w:p>
    <w:p w14:paraId="2CF716A6">
      <w:pPr>
        <w:spacing w:line="360" w:lineRule="auto"/>
        <w:rPr>
          <w:rFonts w:hint="eastAsia" w:ascii="宋体" w:hAnsi="宋体"/>
          <w:b/>
          <w:bCs/>
          <w:spacing w:val="8"/>
          <w:sz w:val="24"/>
        </w:rPr>
      </w:pPr>
      <w:r>
        <w:rPr>
          <w:rFonts w:hint="eastAsia" w:ascii="宋体" w:hAnsi="宋体"/>
          <w:spacing w:val="8"/>
          <w:kern w:val="0"/>
          <w:sz w:val="24"/>
        </w:rPr>
        <w:t>2、咨询要求：合同签订且甲方提供所需材料后，</w:t>
      </w:r>
      <w:r>
        <w:rPr>
          <w:rFonts w:hint="eastAsia" w:ascii="宋体" w:hAnsi="宋体"/>
          <w:spacing w:val="8"/>
          <w:kern w:val="0"/>
          <w:sz w:val="24"/>
          <w:u w:val="single"/>
          <w:lang w:val="en-US" w:eastAsia="zh-CN"/>
        </w:rPr>
        <w:t xml:space="preserve">      </w:t>
      </w:r>
      <w:r>
        <w:rPr>
          <w:rFonts w:hint="eastAsia" w:ascii="宋体" w:hAnsi="宋体"/>
          <w:spacing w:val="8"/>
          <w:kern w:val="0"/>
          <w:sz w:val="24"/>
        </w:rPr>
        <w:t>天内完成《</w:t>
      </w:r>
      <w:r>
        <w:rPr>
          <w:rFonts w:hint="eastAsia" w:ascii="宋体" w:hAnsi="宋体" w:cs="宋体"/>
          <w:bCs/>
          <w:sz w:val="24"/>
          <w:u w:val="single"/>
        </w:rPr>
        <w:t xml:space="preserve">          </w:t>
      </w:r>
      <w:r>
        <w:rPr>
          <w:rFonts w:hint="eastAsia" w:ascii="宋体" w:hAnsi="宋体" w:cs="宋体"/>
          <w:bCs/>
          <w:sz w:val="24"/>
        </w:rPr>
        <w:t>环境影响评价报告</w:t>
      </w:r>
      <w:r>
        <w:rPr>
          <w:rFonts w:hint="eastAsia" w:ascii="宋体" w:hAnsi="宋体"/>
          <w:spacing w:val="8"/>
          <w:kern w:val="0"/>
          <w:sz w:val="24"/>
        </w:rPr>
        <w:t>》，协助业主方完成报送主管部门审批并在甲方规定时间取得相关批复。</w:t>
      </w:r>
    </w:p>
    <w:p w14:paraId="0BA7FFA0">
      <w:pPr>
        <w:spacing w:line="360" w:lineRule="auto"/>
        <w:rPr>
          <w:rFonts w:hint="eastAsia" w:ascii="宋体" w:hAnsi="宋体"/>
          <w:b/>
          <w:bCs/>
          <w:spacing w:val="8"/>
          <w:sz w:val="24"/>
        </w:rPr>
      </w:pPr>
      <w:r>
        <w:rPr>
          <w:rFonts w:hint="eastAsia" w:ascii="宋体" w:hAnsi="宋体"/>
          <w:b/>
          <w:bCs/>
          <w:spacing w:val="8"/>
          <w:sz w:val="24"/>
        </w:rPr>
        <w:t>三、咨询费用及支付方式</w:t>
      </w:r>
    </w:p>
    <w:p w14:paraId="3742CA6E">
      <w:pPr>
        <w:pStyle w:val="66"/>
        <w:numPr>
          <w:ilvl w:val="0"/>
          <w:numId w:val="0"/>
        </w:numPr>
        <w:snapToGrid w:val="0"/>
        <w:spacing w:line="460" w:lineRule="exact"/>
        <w:ind w:firstLine="512" w:firstLineChars="200"/>
        <w:jc w:val="left"/>
        <w:rPr>
          <w:rFonts w:hint="eastAsia" w:ascii="宋体" w:hAnsi="宋体" w:eastAsia="宋体" w:cs="Times New Roman"/>
          <w:spacing w:val="8"/>
          <w:kern w:val="0"/>
          <w:sz w:val="24"/>
          <w:lang w:val="zh-CN" w:eastAsia="zh-CN"/>
        </w:rPr>
      </w:pPr>
      <w:r>
        <w:rPr>
          <w:rFonts w:hint="eastAsia" w:ascii="宋体" w:hAnsi="宋体"/>
          <w:spacing w:val="8"/>
          <w:kern w:val="0"/>
          <w:sz w:val="24"/>
        </w:rPr>
        <w:t>1、</w:t>
      </w:r>
      <w:r>
        <w:rPr>
          <w:rFonts w:hint="eastAsia" w:ascii="宋体" w:hAnsi="宋体"/>
          <w:spacing w:val="8"/>
          <w:kern w:val="0"/>
          <w:sz w:val="24"/>
          <w:u w:val="single"/>
        </w:rPr>
        <w:t xml:space="preserve">             </w:t>
      </w:r>
      <w:r>
        <w:rPr>
          <w:rFonts w:hint="eastAsia" w:ascii="宋体" w:hAnsi="宋体"/>
          <w:spacing w:val="8"/>
          <w:kern w:val="0"/>
          <w:sz w:val="24"/>
        </w:rPr>
        <w:t>工程环境</w:t>
      </w:r>
      <w:r>
        <w:rPr>
          <w:rFonts w:ascii="宋体" w:hAnsi="宋体"/>
          <w:spacing w:val="8"/>
          <w:kern w:val="0"/>
          <w:sz w:val="24"/>
        </w:rPr>
        <w:t>影响评价咨询费：大写：</w:t>
      </w:r>
      <w:r>
        <w:rPr>
          <w:rFonts w:ascii="宋体" w:hAnsi="宋体"/>
          <w:spacing w:val="8"/>
          <w:kern w:val="0"/>
          <w:sz w:val="24"/>
          <w:u w:val="single"/>
        </w:rPr>
        <w:t xml:space="preserve"> </w:t>
      </w:r>
      <w:r>
        <w:rPr>
          <w:rFonts w:hint="eastAsia" w:ascii="宋体" w:hAnsi="宋体"/>
          <w:b/>
          <w:spacing w:val="8"/>
          <w:kern w:val="0"/>
          <w:sz w:val="24"/>
          <w:u w:val="single"/>
        </w:rPr>
        <w:t xml:space="preserve">         </w:t>
      </w:r>
      <w:r>
        <w:rPr>
          <w:rFonts w:ascii="宋体" w:hAnsi="宋体"/>
          <w:spacing w:val="8"/>
          <w:kern w:val="0"/>
          <w:sz w:val="24"/>
        </w:rPr>
        <w:t>人民币。</w:t>
      </w:r>
      <w:r>
        <w:rPr>
          <w:rFonts w:hint="eastAsia" w:ascii="宋体" w:hAnsi="宋体" w:eastAsia="宋体" w:cs="Times New Roman"/>
          <w:spacing w:val="8"/>
          <w:kern w:val="0"/>
          <w:sz w:val="24"/>
        </w:rPr>
        <w:t>上述费用中已经</w:t>
      </w:r>
      <w:r>
        <w:rPr>
          <w:rFonts w:hint="eastAsia" w:ascii="宋体" w:hAnsi="宋体" w:eastAsia="宋体" w:cs="Times New Roman"/>
          <w:spacing w:val="8"/>
          <w:kern w:val="0"/>
          <w:sz w:val="24"/>
          <w:lang w:val="zh-CN" w:eastAsia="zh-CN"/>
        </w:rPr>
        <w:t>包含本项目</w:t>
      </w:r>
      <w:r>
        <w:rPr>
          <w:rFonts w:hint="eastAsia" w:ascii="仿宋" w:hAnsi="仿宋" w:eastAsia="仿宋" w:cs="仿宋"/>
          <w:b/>
          <w:bCs/>
          <w:color w:val="auto"/>
          <w:sz w:val="24"/>
          <w:szCs w:val="24"/>
          <w:highlight w:val="none"/>
          <w:lang w:val="zh-CN" w:eastAsia="zh-CN"/>
        </w:rPr>
        <w:t>所必须进行相关工作的所有一切费用(</w:t>
      </w:r>
      <w:r>
        <w:rPr>
          <w:rFonts w:hint="eastAsia" w:ascii="仿宋" w:hAnsi="仿宋" w:eastAsia="仿宋" w:cs="仿宋"/>
          <w:b/>
          <w:bCs/>
          <w:color w:val="auto"/>
          <w:sz w:val="24"/>
          <w:szCs w:val="24"/>
          <w:highlight w:val="none"/>
          <w:lang w:val="en-US" w:eastAsia="zh-CN"/>
        </w:rPr>
        <w:t>包括</w:t>
      </w:r>
      <w:r>
        <w:rPr>
          <w:rFonts w:hint="eastAsia" w:ascii="仿宋" w:hAnsi="仿宋" w:eastAsia="仿宋" w:cs="仿宋"/>
          <w:b/>
          <w:bCs/>
          <w:color w:val="auto"/>
          <w:sz w:val="24"/>
          <w:szCs w:val="24"/>
          <w:highlight w:val="none"/>
          <w:lang w:val="zh-CN" w:eastAsia="zh-CN"/>
        </w:rPr>
        <w:t>人员费用、编制、差旅费（含调研费）、运费、规费、</w:t>
      </w:r>
      <w:r>
        <w:rPr>
          <w:rFonts w:hint="eastAsia" w:ascii="仿宋" w:hAnsi="仿宋" w:eastAsia="仿宋" w:cs="仿宋"/>
          <w:b/>
          <w:bCs/>
          <w:color w:val="auto"/>
          <w:sz w:val="24"/>
          <w:szCs w:val="24"/>
          <w:highlight w:val="none"/>
          <w:lang w:val="en-US" w:eastAsia="zh-CN"/>
        </w:rPr>
        <w:t>风险费及其他材料费、</w:t>
      </w:r>
      <w:r>
        <w:rPr>
          <w:rFonts w:hint="eastAsia" w:ascii="仿宋" w:hAnsi="仿宋" w:eastAsia="仿宋" w:cs="仿宋"/>
          <w:b/>
          <w:bCs/>
          <w:color w:val="auto"/>
          <w:sz w:val="24"/>
          <w:szCs w:val="24"/>
          <w:highlight w:val="none"/>
          <w:lang w:val="zh-CN" w:eastAsia="zh-CN"/>
        </w:rPr>
        <w:t>办公设备费、交通、食宿、审查费、</w:t>
      </w:r>
      <w:r>
        <w:rPr>
          <w:rFonts w:hint="eastAsia" w:ascii="仿宋" w:hAnsi="仿宋" w:eastAsia="仿宋" w:cs="仿宋"/>
          <w:b/>
          <w:bCs/>
          <w:color w:val="auto"/>
          <w:sz w:val="24"/>
          <w:szCs w:val="24"/>
          <w:highlight w:val="none"/>
          <w:lang w:val="en-US" w:eastAsia="zh-CN"/>
        </w:rPr>
        <w:t>监</w:t>
      </w:r>
      <w:r>
        <w:rPr>
          <w:rFonts w:hint="eastAsia" w:ascii="仿宋" w:hAnsi="仿宋" w:eastAsia="仿宋" w:cs="仿宋"/>
          <w:b/>
          <w:bCs/>
          <w:color w:val="auto"/>
          <w:sz w:val="24"/>
          <w:szCs w:val="24"/>
          <w:highlight w:val="none"/>
          <w:lang w:val="zh-CN" w:eastAsia="zh-CN"/>
        </w:rPr>
        <w:t>测费（含水质、大气等监测）、评审费、会务费、印刷等一切税金、费用</w:t>
      </w:r>
      <w:r>
        <w:rPr>
          <w:rFonts w:hint="eastAsia" w:ascii="仿宋" w:hAnsi="仿宋" w:eastAsia="仿宋" w:cs="仿宋"/>
          <w:b/>
          <w:bCs/>
          <w:color w:val="auto"/>
          <w:sz w:val="24"/>
          <w:szCs w:val="24"/>
          <w:highlight w:val="none"/>
          <w:lang w:val="en-US" w:eastAsia="zh-CN"/>
        </w:rPr>
        <w:t>等凡是本项目需要考虑的费用均应包含在报价中</w:t>
      </w:r>
      <w:r>
        <w:rPr>
          <w:rFonts w:hint="eastAsia" w:ascii="仿宋" w:hAnsi="仿宋" w:eastAsia="仿宋" w:cs="仿宋"/>
          <w:b/>
          <w:bCs/>
          <w:color w:val="auto"/>
          <w:sz w:val="24"/>
          <w:szCs w:val="24"/>
          <w:highlight w:val="none"/>
          <w:lang w:val="zh-CN" w:eastAsia="zh-CN"/>
        </w:rPr>
        <w:t>（包含免费代办费用）</w:t>
      </w:r>
      <w:r>
        <w:rPr>
          <w:rFonts w:hint="eastAsia" w:ascii="仿宋" w:hAnsi="仿宋" w:eastAsia="仿宋" w:cs="仿宋"/>
          <w:b/>
          <w:bCs/>
          <w:color w:val="auto"/>
          <w:sz w:val="24"/>
          <w:szCs w:val="24"/>
          <w:highlight w:val="none"/>
          <w:lang w:val="en-US" w:eastAsia="zh-CN"/>
        </w:rPr>
        <w:t>等其它潜在可能涉及的一切费用</w:t>
      </w:r>
      <w:r>
        <w:rPr>
          <w:rFonts w:hint="eastAsia" w:ascii="仿宋" w:hAnsi="仿宋" w:eastAsia="仿宋" w:cs="仿宋"/>
          <w:b/>
          <w:bCs/>
          <w:color w:val="auto"/>
          <w:sz w:val="24"/>
          <w:szCs w:val="24"/>
          <w:highlight w:val="none"/>
          <w:lang w:val="zh-CN" w:eastAsia="zh-CN"/>
        </w:rPr>
        <w:t>)，采购人不再另行支付任何费用。</w:t>
      </w:r>
      <w:r>
        <w:rPr>
          <w:rFonts w:hint="eastAsia" w:ascii="仿宋" w:hAnsi="仿宋" w:eastAsia="仿宋" w:cs="仿宋"/>
          <w:color w:val="auto"/>
          <w:sz w:val="24"/>
          <w:szCs w:val="24"/>
          <w:highlight w:val="none"/>
          <w:lang w:val="en-US" w:eastAsia="zh-CN"/>
        </w:rPr>
        <w:t xml:space="preserve"> </w:t>
      </w:r>
    </w:p>
    <w:p w14:paraId="15A82B78">
      <w:pPr>
        <w:spacing w:line="360" w:lineRule="auto"/>
        <w:ind w:firstLine="256" w:firstLineChars="100"/>
        <w:rPr>
          <w:rFonts w:hint="eastAsia" w:ascii="宋体" w:hAnsi="宋体"/>
          <w:spacing w:val="8"/>
          <w:kern w:val="0"/>
          <w:sz w:val="24"/>
        </w:rPr>
      </w:pPr>
      <w:r>
        <w:rPr>
          <w:rFonts w:hint="eastAsia" w:ascii="宋体" w:hAnsi="宋体"/>
          <w:spacing w:val="8"/>
          <w:kern w:val="0"/>
          <w:sz w:val="24"/>
        </w:rPr>
        <w:t>2、支付方式和时间：</w:t>
      </w:r>
    </w:p>
    <w:p w14:paraId="1471526C">
      <w:pPr>
        <w:rPr>
          <w:rFonts w:hint="eastAsia" w:ascii="宋体" w:hAnsi="宋体"/>
          <w:spacing w:val="8"/>
          <w:kern w:val="0"/>
          <w:sz w:val="24"/>
          <w:highlight w:val="yellow"/>
        </w:rPr>
      </w:pPr>
      <w:r>
        <w:rPr>
          <w:rFonts w:hint="eastAsia" w:ascii="宋体" w:hAnsi="宋体"/>
          <w:spacing w:val="8"/>
          <w:kern w:val="0"/>
          <w:sz w:val="24"/>
        </w:rPr>
        <w:t xml:space="preserve">  </w:t>
      </w:r>
      <w:r>
        <w:rPr>
          <w:rFonts w:hint="eastAsia" w:ascii="宋体" w:hAnsi="宋体"/>
          <w:spacing w:val="8"/>
          <w:kern w:val="0"/>
          <w:sz w:val="24"/>
          <w:lang w:eastAsia="zh-CN"/>
        </w:rPr>
        <w:t>（</w:t>
      </w:r>
      <w:r>
        <w:rPr>
          <w:rFonts w:hint="eastAsia" w:ascii="宋体" w:hAnsi="宋体"/>
          <w:spacing w:val="8"/>
          <w:kern w:val="0"/>
          <w:sz w:val="24"/>
          <w:lang w:val="en-US" w:eastAsia="zh-CN"/>
        </w:rPr>
        <w:t>1）、完成环境影响评价报告编制并组织专家审查会，通过审查会根据专家组意见修改报告，完成报批稿后支付合同价的80%，取得主管部门行政许可批复后支付剩余合同价的20%，甲方收到乙方开具符合要求的发票30天内一次性支付咨询费。</w:t>
      </w:r>
    </w:p>
    <w:p w14:paraId="2A6D66A4">
      <w:pPr>
        <w:tabs>
          <w:tab w:val="left" w:pos="735"/>
        </w:tabs>
        <w:spacing w:line="360" w:lineRule="auto"/>
        <w:rPr>
          <w:rFonts w:hint="eastAsia" w:ascii="宋体" w:hAnsi="宋体"/>
          <w:spacing w:val="8"/>
          <w:kern w:val="0"/>
          <w:sz w:val="24"/>
        </w:rPr>
      </w:pPr>
      <w:r>
        <w:rPr>
          <w:rFonts w:hint="eastAsia" w:ascii="宋体" w:hAnsi="宋体"/>
          <w:spacing w:val="8"/>
          <w:kern w:val="0"/>
          <w:sz w:val="24"/>
        </w:rPr>
        <w:t xml:space="preserve">   (2)、开户银行名称、地址、账号为：</w:t>
      </w:r>
    </w:p>
    <w:p w14:paraId="26DEF85F">
      <w:pPr>
        <w:tabs>
          <w:tab w:val="left" w:pos="735"/>
        </w:tabs>
        <w:spacing w:line="360" w:lineRule="auto"/>
        <w:ind w:left="256" w:hanging="256" w:hangingChars="100"/>
        <w:jc w:val="left"/>
        <w:rPr>
          <w:rFonts w:hint="eastAsia" w:ascii="宋体" w:hAnsi="宋体" w:cs="宋体"/>
          <w:b/>
          <w:bCs/>
          <w:sz w:val="24"/>
          <w:u w:val="single"/>
        </w:rPr>
      </w:pPr>
      <w:r>
        <w:rPr>
          <w:rFonts w:hint="eastAsia" w:ascii="宋体" w:hAnsi="宋体"/>
          <w:spacing w:val="8"/>
          <w:kern w:val="0"/>
          <w:sz w:val="24"/>
        </w:rPr>
        <w:t>账户名称:</w:t>
      </w:r>
      <w:r>
        <w:rPr>
          <w:rFonts w:hint="eastAsia" w:ascii="宋体" w:hAnsi="宋体" w:cs="宋体"/>
          <w:bCs/>
          <w:sz w:val="24"/>
          <w:u w:val="single"/>
        </w:rPr>
        <w:t xml:space="preserve">                              </w:t>
      </w:r>
      <w:r>
        <w:rPr>
          <w:rFonts w:hint="eastAsia" w:ascii="宋体" w:hAnsi="宋体" w:cs="宋体"/>
          <w:bCs/>
          <w:sz w:val="24"/>
        </w:rPr>
        <w:t>；</w:t>
      </w:r>
    </w:p>
    <w:p w14:paraId="1438F9AB">
      <w:pPr>
        <w:tabs>
          <w:tab w:val="left" w:pos="735"/>
        </w:tabs>
        <w:spacing w:line="360" w:lineRule="auto"/>
        <w:ind w:left="240" w:hanging="240" w:hangingChars="100"/>
        <w:rPr>
          <w:rFonts w:hint="eastAsia" w:ascii="宋体" w:hAnsi="宋体" w:cs="宋体"/>
          <w:bCs/>
          <w:sz w:val="24"/>
          <w:u w:val="single"/>
        </w:rPr>
      </w:pPr>
      <w:r>
        <w:rPr>
          <w:rFonts w:hint="eastAsia" w:ascii="宋体" w:hAnsi="宋体" w:cs="宋体"/>
          <w:bCs/>
          <w:sz w:val="24"/>
        </w:rPr>
        <w:t>开户银行：</w:t>
      </w:r>
      <w:r>
        <w:rPr>
          <w:rFonts w:hint="eastAsia" w:ascii="宋体" w:hAnsi="宋体" w:cs="宋体"/>
          <w:bCs/>
          <w:sz w:val="24"/>
          <w:u w:val="single"/>
        </w:rPr>
        <w:t xml:space="preserve">                              </w:t>
      </w:r>
      <w:r>
        <w:rPr>
          <w:rFonts w:hint="eastAsia" w:ascii="宋体" w:hAnsi="宋体" w:cs="宋体"/>
          <w:bCs/>
          <w:sz w:val="24"/>
        </w:rPr>
        <w:t>；</w:t>
      </w:r>
    </w:p>
    <w:p w14:paraId="343B649A">
      <w:pPr>
        <w:tabs>
          <w:tab w:val="left" w:pos="735"/>
        </w:tabs>
        <w:spacing w:line="360" w:lineRule="auto"/>
        <w:ind w:left="240" w:hanging="240" w:hangingChars="100"/>
        <w:rPr>
          <w:rFonts w:hint="eastAsia" w:ascii="宋体" w:hAnsi="宋体"/>
          <w:spacing w:val="8"/>
          <w:kern w:val="0"/>
          <w:sz w:val="24"/>
        </w:rPr>
      </w:pPr>
      <w:r>
        <w:rPr>
          <w:rFonts w:hint="eastAsia" w:ascii="宋体" w:hAnsi="宋体" w:cs="宋体"/>
          <w:bCs/>
          <w:sz w:val="24"/>
        </w:rPr>
        <w:t>账    号</w:t>
      </w:r>
      <w:r>
        <w:rPr>
          <w:rFonts w:hint="eastAsia" w:ascii="宋体" w:hAnsi="宋体"/>
          <w:spacing w:val="8"/>
          <w:kern w:val="0"/>
          <w:sz w:val="24"/>
        </w:rPr>
        <w:t>；</w:t>
      </w:r>
      <w:r>
        <w:rPr>
          <w:rFonts w:hint="eastAsia" w:ascii="宋体" w:hAnsi="宋体"/>
          <w:spacing w:val="8"/>
          <w:kern w:val="0"/>
          <w:sz w:val="24"/>
          <w:u w:val="single"/>
        </w:rPr>
        <w:t xml:space="preserve">                           </w:t>
      </w:r>
      <w:r>
        <w:rPr>
          <w:rFonts w:hint="eastAsia" w:ascii="宋体" w:hAnsi="宋体"/>
          <w:spacing w:val="8"/>
          <w:kern w:val="0"/>
          <w:sz w:val="24"/>
        </w:rPr>
        <w:t>。</w:t>
      </w:r>
    </w:p>
    <w:p w14:paraId="52793DA3">
      <w:pPr>
        <w:spacing w:line="360" w:lineRule="auto"/>
        <w:rPr>
          <w:rFonts w:hint="eastAsia" w:ascii="宋体" w:hAnsi="宋体"/>
          <w:b/>
          <w:bCs/>
          <w:spacing w:val="8"/>
          <w:sz w:val="24"/>
          <w:lang w:val="en-US" w:eastAsia="zh-CN"/>
        </w:rPr>
      </w:pPr>
      <w:r>
        <w:rPr>
          <w:rFonts w:hint="eastAsia" w:ascii="宋体" w:hAnsi="宋体"/>
          <w:b/>
          <w:bCs/>
          <w:spacing w:val="8"/>
          <w:sz w:val="24"/>
          <w:lang w:val="en-US" w:eastAsia="zh-CN"/>
        </w:rPr>
        <w:t>四、履约保证金</w:t>
      </w:r>
    </w:p>
    <w:p w14:paraId="2089BD85">
      <w:pPr>
        <w:pStyle w:val="74"/>
        <w:tabs>
          <w:tab w:val="left" w:pos="4637"/>
        </w:tabs>
        <w:spacing w:line="400" w:lineRule="exact"/>
        <w:ind w:firstLine="480" w:firstLineChars="200"/>
        <w:rPr>
          <w:rFonts w:hint="eastAsia" w:ascii="宋体" w:hAnsi="宋体"/>
          <w:spacing w:val="8"/>
          <w:kern w:val="0"/>
          <w:sz w:val="24"/>
        </w:rPr>
      </w:pPr>
      <w:r>
        <w:rPr>
          <w:rFonts w:hint="eastAsia"/>
          <w:sz w:val="24"/>
          <w:lang w:val="en-US" w:eastAsia="zh-CN"/>
        </w:rPr>
        <w:t>在签订合同之前，乙方采用转账形式提交合同总价的</w:t>
      </w:r>
      <w:r>
        <w:rPr>
          <w:sz w:val="24"/>
          <w:lang w:val="en-US" w:eastAsia="zh-CN"/>
        </w:rPr>
        <w:t>1%</w:t>
      </w:r>
      <w:r>
        <w:rPr>
          <w:rFonts w:hint="eastAsia"/>
          <w:sz w:val="24"/>
          <w:lang w:val="en-US" w:eastAsia="zh-CN"/>
        </w:rPr>
        <w:t>作为履约保证金缴纳到甲方指定账户，履约期结束后无息退还。</w:t>
      </w:r>
    </w:p>
    <w:p w14:paraId="1677EB0A">
      <w:pPr>
        <w:spacing w:line="360" w:lineRule="auto"/>
        <w:rPr>
          <w:rFonts w:hint="eastAsia" w:ascii="宋体" w:hAnsi="宋体"/>
          <w:b/>
          <w:bCs/>
          <w:spacing w:val="8"/>
          <w:sz w:val="24"/>
        </w:rPr>
      </w:pPr>
      <w:r>
        <w:rPr>
          <w:rFonts w:hint="eastAsia" w:ascii="宋体" w:hAnsi="宋体"/>
          <w:b/>
          <w:bCs/>
          <w:spacing w:val="8"/>
          <w:sz w:val="24"/>
        </w:rPr>
        <w:t>四、双方责任</w:t>
      </w:r>
    </w:p>
    <w:p w14:paraId="02BD4F98">
      <w:pPr>
        <w:spacing w:line="360" w:lineRule="auto"/>
        <w:rPr>
          <w:rFonts w:ascii="宋体" w:hAnsi="宋体"/>
          <w:b/>
          <w:bCs/>
          <w:spacing w:val="8"/>
          <w:sz w:val="24"/>
        </w:rPr>
      </w:pPr>
      <w:r>
        <w:rPr>
          <w:rFonts w:hint="eastAsia" w:ascii="宋体" w:hAnsi="宋体"/>
          <w:spacing w:val="8"/>
          <w:kern w:val="0"/>
          <w:sz w:val="24"/>
        </w:rPr>
        <w:t>1、甲方责任</w:t>
      </w:r>
    </w:p>
    <w:p w14:paraId="79F6D909">
      <w:pPr>
        <w:tabs>
          <w:tab w:val="left" w:pos="574"/>
        </w:tabs>
        <w:spacing w:line="360" w:lineRule="auto"/>
        <w:ind w:firstLine="512" w:firstLineChars="200"/>
        <w:rPr>
          <w:rFonts w:ascii="宋体" w:hAnsi="宋体"/>
          <w:spacing w:val="8"/>
          <w:kern w:val="0"/>
          <w:sz w:val="24"/>
        </w:rPr>
      </w:pPr>
      <w:r>
        <w:rPr>
          <w:rFonts w:hint="eastAsia" w:ascii="宋体" w:hAnsi="宋体"/>
          <w:spacing w:val="8"/>
          <w:kern w:val="0"/>
          <w:sz w:val="24"/>
        </w:rPr>
        <w:t>(1) 及时向乙方提供有关文件和资料，提供索取调查有关部门资料的协调帮助。</w:t>
      </w:r>
    </w:p>
    <w:p w14:paraId="49E2F02B">
      <w:pPr>
        <w:spacing w:line="360" w:lineRule="auto"/>
        <w:ind w:firstLine="512" w:firstLineChars="200"/>
        <w:rPr>
          <w:rFonts w:hint="eastAsia" w:ascii="宋体" w:hAnsi="宋体"/>
          <w:spacing w:val="8"/>
          <w:sz w:val="24"/>
        </w:rPr>
      </w:pPr>
      <w:r>
        <w:rPr>
          <w:rFonts w:hint="eastAsia" w:ascii="宋体" w:hAnsi="宋体"/>
          <w:spacing w:val="8"/>
          <w:kern w:val="0"/>
          <w:sz w:val="24"/>
        </w:rPr>
        <w:t>(2) 在合同规定期限内向乙方支付编制费用。</w:t>
      </w:r>
    </w:p>
    <w:p w14:paraId="30569680">
      <w:pPr>
        <w:spacing w:line="360" w:lineRule="auto"/>
        <w:rPr>
          <w:rFonts w:ascii="宋体" w:hAnsi="宋体"/>
          <w:spacing w:val="8"/>
          <w:sz w:val="24"/>
        </w:rPr>
      </w:pPr>
      <w:r>
        <w:rPr>
          <w:rFonts w:hint="eastAsia" w:ascii="宋体" w:hAnsi="宋体"/>
          <w:spacing w:val="8"/>
          <w:kern w:val="0"/>
          <w:sz w:val="24"/>
        </w:rPr>
        <w:t>2、乙方责任</w:t>
      </w:r>
    </w:p>
    <w:p w14:paraId="29F868B0">
      <w:pPr>
        <w:tabs>
          <w:tab w:val="left" w:pos="574"/>
        </w:tabs>
        <w:adjustRightInd w:val="0"/>
        <w:snapToGrid w:val="0"/>
        <w:spacing w:line="360" w:lineRule="auto"/>
        <w:ind w:firstLine="512" w:firstLineChars="200"/>
        <w:rPr>
          <w:rFonts w:hint="eastAsia" w:ascii="宋体" w:hAnsi="宋体"/>
          <w:spacing w:val="8"/>
          <w:sz w:val="24"/>
        </w:rPr>
      </w:pPr>
      <w:r>
        <w:rPr>
          <w:rFonts w:hint="eastAsia" w:ascii="宋体" w:hAnsi="宋体"/>
          <w:spacing w:val="8"/>
          <w:sz w:val="24"/>
        </w:rPr>
        <w:t>(1) 按国家和有关部、省颁布的有关技术标准、规范及合同要求优质按时提交环境影响评价报告。</w:t>
      </w:r>
    </w:p>
    <w:p w14:paraId="7DDF1638">
      <w:pPr>
        <w:tabs>
          <w:tab w:val="left" w:pos="574"/>
        </w:tabs>
        <w:adjustRightInd w:val="0"/>
        <w:snapToGrid w:val="0"/>
        <w:spacing w:line="360" w:lineRule="auto"/>
        <w:ind w:firstLine="512" w:firstLineChars="200"/>
        <w:rPr>
          <w:rFonts w:ascii="宋体" w:hAnsi="宋体"/>
          <w:spacing w:val="8"/>
          <w:sz w:val="24"/>
        </w:rPr>
      </w:pPr>
      <w:r>
        <w:rPr>
          <w:rFonts w:hint="eastAsia" w:ascii="宋体" w:hAnsi="宋体"/>
          <w:spacing w:val="8"/>
          <w:sz w:val="24"/>
        </w:rPr>
        <w:t>(2) 按合同时间要求提交环境影响评价报告，并协助甲方完成行业主管部门行政许可申报的衔接和审批工作。</w:t>
      </w:r>
    </w:p>
    <w:p w14:paraId="0EDCBC93">
      <w:pPr>
        <w:spacing w:line="360" w:lineRule="auto"/>
        <w:rPr>
          <w:rFonts w:hint="eastAsia" w:ascii="宋体" w:hAnsi="宋体"/>
          <w:b/>
          <w:bCs/>
          <w:spacing w:val="8"/>
          <w:sz w:val="24"/>
        </w:rPr>
      </w:pPr>
      <w:r>
        <w:rPr>
          <w:rFonts w:hint="eastAsia" w:ascii="宋体" w:hAnsi="宋体"/>
          <w:b/>
          <w:bCs/>
          <w:spacing w:val="8"/>
          <w:sz w:val="24"/>
        </w:rPr>
        <w:t>五、违约责任</w:t>
      </w:r>
    </w:p>
    <w:p w14:paraId="5B4325E2">
      <w:pPr>
        <w:spacing w:line="360" w:lineRule="auto"/>
        <w:rPr>
          <w:rFonts w:ascii="宋体" w:hAnsi="宋体"/>
          <w:b/>
          <w:bCs/>
          <w:spacing w:val="8"/>
          <w:sz w:val="24"/>
        </w:rPr>
      </w:pPr>
      <w:r>
        <w:rPr>
          <w:rFonts w:hint="eastAsia" w:ascii="宋体" w:hAnsi="宋体"/>
          <w:spacing w:val="8"/>
          <w:kern w:val="0"/>
          <w:sz w:val="24"/>
        </w:rPr>
        <w:t>1、乙方：</w:t>
      </w:r>
    </w:p>
    <w:p w14:paraId="0754B13D">
      <w:pPr>
        <w:spacing w:line="360" w:lineRule="auto"/>
        <w:ind w:firstLine="384" w:firstLineChars="150"/>
        <w:rPr>
          <w:rFonts w:hint="eastAsia" w:ascii="宋体" w:hAnsi="宋体"/>
          <w:color w:val="000000"/>
          <w:spacing w:val="8"/>
          <w:kern w:val="0"/>
          <w:sz w:val="24"/>
        </w:rPr>
      </w:pPr>
      <w:r>
        <w:rPr>
          <w:rFonts w:hint="eastAsia" w:ascii="宋体" w:hAnsi="宋体"/>
          <w:spacing w:val="8"/>
          <w:kern w:val="0"/>
          <w:sz w:val="24"/>
        </w:rPr>
        <w:t>(1) 因环境影响评价报告引起的工期延</w:t>
      </w:r>
      <w:r>
        <w:rPr>
          <w:rFonts w:hint="eastAsia" w:ascii="宋体" w:hAnsi="宋体"/>
          <w:color w:val="000000"/>
          <w:spacing w:val="8"/>
          <w:kern w:val="0"/>
          <w:sz w:val="24"/>
        </w:rPr>
        <w:t>误</w:t>
      </w:r>
      <w:r>
        <w:rPr>
          <w:rFonts w:hint="eastAsia" w:ascii="宋体" w:hAnsi="宋体"/>
          <w:color w:val="000000"/>
          <w:spacing w:val="8"/>
          <w:sz w:val="24"/>
        </w:rPr>
        <w:t>由</w:t>
      </w:r>
      <w:r>
        <w:rPr>
          <w:rFonts w:hint="eastAsia" w:ascii="宋体" w:hAnsi="宋体"/>
          <w:color w:val="000000"/>
          <w:spacing w:val="8"/>
          <w:kern w:val="0"/>
          <w:sz w:val="24"/>
        </w:rPr>
        <w:t>乙方承担相应经济损失及相关责任</w:t>
      </w:r>
      <w:r>
        <w:rPr>
          <w:rFonts w:hint="eastAsia" w:ascii="宋体" w:hAnsi="宋体"/>
          <w:color w:val="000000"/>
          <w:spacing w:val="8"/>
          <w:sz w:val="24"/>
        </w:rPr>
        <w:t>。</w:t>
      </w:r>
    </w:p>
    <w:p w14:paraId="4700CE52">
      <w:pPr>
        <w:spacing w:line="360" w:lineRule="auto"/>
        <w:rPr>
          <w:rFonts w:hint="eastAsia" w:ascii="宋体" w:hAnsi="宋体"/>
          <w:color w:val="000000"/>
          <w:spacing w:val="8"/>
          <w:kern w:val="0"/>
          <w:sz w:val="24"/>
        </w:rPr>
      </w:pPr>
      <w:r>
        <w:rPr>
          <w:rFonts w:hint="eastAsia" w:ascii="宋体" w:hAnsi="宋体"/>
          <w:color w:val="000000"/>
          <w:spacing w:val="8"/>
          <w:kern w:val="0"/>
          <w:sz w:val="24"/>
        </w:rPr>
        <w:t>2．甲方：</w:t>
      </w:r>
    </w:p>
    <w:p w14:paraId="0AA3DD69">
      <w:pPr>
        <w:spacing w:line="360" w:lineRule="auto"/>
        <w:ind w:firstLine="512" w:firstLineChars="200"/>
        <w:rPr>
          <w:rFonts w:ascii="宋体" w:hAnsi="宋体"/>
          <w:color w:val="000000"/>
          <w:spacing w:val="8"/>
          <w:kern w:val="0"/>
          <w:sz w:val="24"/>
        </w:rPr>
      </w:pPr>
      <w:r>
        <w:rPr>
          <w:rFonts w:hint="eastAsia" w:ascii="宋体" w:hAnsi="宋体"/>
          <w:color w:val="000000"/>
          <w:spacing w:val="8"/>
          <w:sz w:val="24"/>
        </w:rPr>
        <w:t>(1) 由于甲方原因提出变更环境影响报告内容、未按期完成报告，由甲方承担相关责任。</w:t>
      </w:r>
    </w:p>
    <w:p w14:paraId="682F5DAE">
      <w:pPr>
        <w:spacing w:line="360" w:lineRule="auto"/>
        <w:rPr>
          <w:rFonts w:hint="eastAsia" w:ascii="宋体" w:hAnsi="宋体"/>
          <w:b/>
          <w:bCs/>
          <w:color w:val="000000"/>
          <w:spacing w:val="8"/>
          <w:sz w:val="24"/>
        </w:rPr>
      </w:pPr>
      <w:r>
        <w:rPr>
          <w:rFonts w:hint="eastAsia" w:ascii="宋体" w:hAnsi="宋体"/>
          <w:b/>
          <w:bCs/>
          <w:color w:val="000000"/>
          <w:spacing w:val="8"/>
          <w:sz w:val="24"/>
        </w:rPr>
        <w:t>六、其他</w:t>
      </w:r>
    </w:p>
    <w:p w14:paraId="06FB6543">
      <w:pPr>
        <w:spacing w:line="360" w:lineRule="auto"/>
        <w:jc w:val="left"/>
        <w:rPr>
          <w:rFonts w:hint="eastAsia" w:ascii="宋体" w:hAnsi="宋体"/>
          <w:b/>
          <w:bCs/>
          <w:color w:val="000000"/>
          <w:spacing w:val="8"/>
          <w:sz w:val="24"/>
        </w:rPr>
      </w:pPr>
      <w:r>
        <w:rPr>
          <w:rFonts w:hint="eastAsia" w:ascii="宋体" w:hAnsi="宋体"/>
          <w:color w:val="000000"/>
          <w:spacing w:val="8"/>
          <w:kern w:val="0"/>
          <w:sz w:val="24"/>
        </w:rPr>
        <w:t>1、本合同未尽事宜由双方协商解决，协商不成按以下第</w:t>
      </w:r>
      <w:r>
        <w:rPr>
          <w:rFonts w:hint="eastAsia" w:ascii="宋体" w:hAnsi="宋体"/>
          <w:color w:val="000000"/>
          <w:spacing w:val="8"/>
          <w:kern w:val="0"/>
          <w:sz w:val="24"/>
          <w:u w:val="single"/>
        </w:rPr>
        <w:t xml:space="preserve"> </w:t>
      </w:r>
      <w:r>
        <w:rPr>
          <w:rFonts w:hint="eastAsia" w:ascii="宋体" w:hAnsi="宋体"/>
          <w:color w:val="000000"/>
          <w:spacing w:val="8"/>
          <w:sz w:val="24"/>
          <w:u w:val="single"/>
        </w:rPr>
        <w:t>(2)</w:t>
      </w:r>
      <w:r>
        <w:rPr>
          <w:rFonts w:hint="eastAsia" w:ascii="宋体" w:hAnsi="宋体"/>
          <w:color w:val="000000"/>
          <w:spacing w:val="8"/>
          <w:kern w:val="0"/>
          <w:sz w:val="24"/>
          <w:u w:val="single"/>
        </w:rPr>
        <w:t xml:space="preserve"> </w:t>
      </w:r>
      <w:r>
        <w:rPr>
          <w:rFonts w:hint="eastAsia" w:ascii="宋体" w:hAnsi="宋体"/>
          <w:color w:val="000000"/>
          <w:spacing w:val="8"/>
          <w:kern w:val="0"/>
          <w:sz w:val="24"/>
        </w:rPr>
        <w:t>种方式处理：</w:t>
      </w:r>
    </w:p>
    <w:p w14:paraId="60560DD3">
      <w:pPr>
        <w:spacing w:line="360" w:lineRule="auto"/>
        <w:ind w:firstLine="512" w:firstLineChars="200"/>
        <w:jc w:val="left"/>
        <w:rPr>
          <w:rFonts w:hint="eastAsia" w:ascii="宋体" w:hAnsi="宋体"/>
          <w:color w:val="000000"/>
          <w:spacing w:val="8"/>
          <w:kern w:val="0"/>
          <w:sz w:val="24"/>
        </w:rPr>
      </w:pPr>
      <w:r>
        <w:rPr>
          <w:rFonts w:hint="eastAsia" w:ascii="宋体" w:hAnsi="宋体"/>
          <w:color w:val="000000"/>
          <w:spacing w:val="8"/>
          <w:sz w:val="24"/>
        </w:rPr>
        <w:t>(1)提交</w:t>
      </w:r>
      <w:r>
        <w:rPr>
          <w:rFonts w:hint="eastAsia" w:ascii="宋体" w:hAnsi="宋体"/>
          <w:color w:val="000000"/>
          <w:spacing w:val="8"/>
          <w:sz w:val="24"/>
          <w:u w:val="single"/>
        </w:rPr>
        <w:t xml:space="preserve">  杭州   </w:t>
      </w:r>
      <w:r>
        <w:rPr>
          <w:rFonts w:hint="eastAsia" w:ascii="宋体" w:hAnsi="宋体"/>
          <w:color w:val="000000"/>
          <w:spacing w:val="8"/>
          <w:sz w:val="24"/>
        </w:rPr>
        <w:t>仲裁委员会仲裁;</w:t>
      </w:r>
    </w:p>
    <w:p w14:paraId="31625A80">
      <w:pPr>
        <w:spacing w:line="360" w:lineRule="auto"/>
        <w:ind w:firstLine="512" w:firstLineChars="200"/>
        <w:jc w:val="left"/>
        <w:rPr>
          <w:rFonts w:hint="eastAsia" w:ascii="宋体" w:hAnsi="宋体"/>
          <w:color w:val="000000"/>
          <w:spacing w:val="8"/>
          <w:sz w:val="24"/>
        </w:rPr>
      </w:pPr>
      <w:r>
        <w:rPr>
          <w:rFonts w:hint="eastAsia" w:ascii="宋体" w:hAnsi="宋体"/>
          <w:color w:val="000000"/>
          <w:spacing w:val="8"/>
          <w:sz w:val="24"/>
        </w:rPr>
        <w:t>(2)依法</w:t>
      </w:r>
      <w:r>
        <w:rPr>
          <w:rFonts w:hint="eastAsia" w:ascii="宋体" w:hAnsi="宋体"/>
          <w:color w:val="000000"/>
          <w:spacing w:val="8"/>
          <w:kern w:val="0"/>
          <w:sz w:val="24"/>
        </w:rPr>
        <w:t>向</w:t>
      </w:r>
      <w:r>
        <w:rPr>
          <w:rFonts w:hint="eastAsia" w:ascii="宋体" w:hAnsi="宋体"/>
          <w:color w:val="000000"/>
          <w:spacing w:val="8"/>
          <w:kern w:val="0"/>
          <w:sz w:val="24"/>
          <w:u w:val="single"/>
        </w:rPr>
        <w:t xml:space="preserve"> 富阳区 </w:t>
      </w:r>
      <w:r>
        <w:rPr>
          <w:rFonts w:hint="eastAsia" w:ascii="宋体" w:hAnsi="宋体"/>
          <w:color w:val="000000"/>
          <w:spacing w:val="8"/>
          <w:sz w:val="24"/>
        </w:rPr>
        <w:t>人民法院</w:t>
      </w:r>
      <w:r>
        <w:rPr>
          <w:rFonts w:hint="eastAsia" w:ascii="宋体" w:hAnsi="宋体"/>
          <w:color w:val="000000"/>
          <w:spacing w:val="8"/>
          <w:kern w:val="0"/>
          <w:sz w:val="24"/>
        </w:rPr>
        <w:t>提起诉讼。</w:t>
      </w:r>
    </w:p>
    <w:p w14:paraId="620287D8">
      <w:pPr>
        <w:spacing w:line="360" w:lineRule="auto"/>
        <w:jc w:val="left"/>
        <w:rPr>
          <w:rFonts w:ascii="宋体" w:hAnsi="宋体"/>
          <w:spacing w:val="8"/>
          <w:sz w:val="24"/>
        </w:rPr>
      </w:pPr>
      <w:r>
        <w:rPr>
          <w:rFonts w:hint="eastAsia" w:ascii="宋体" w:hAnsi="宋体"/>
          <w:spacing w:val="8"/>
          <w:kern w:val="0"/>
          <w:sz w:val="24"/>
        </w:rPr>
        <w:t>2、经双方同意并盖章的有效文件均作为本合同的附件。</w:t>
      </w:r>
    </w:p>
    <w:p w14:paraId="2A0A39AE">
      <w:pPr>
        <w:spacing w:line="360" w:lineRule="auto"/>
        <w:jc w:val="left"/>
        <w:rPr>
          <w:rFonts w:hint="eastAsia" w:ascii="宋体" w:hAnsi="宋体"/>
          <w:spacing w:val="8"/>
          <w:kern w:val="0"/>
          <w:sz w:val="24"/>
        </w:rPr>
      </w:pPr>
      <w:r>
        <w:rPr>
          <w:rFonts w:hint="eastAsia" w:ascii="宋体" w:hAnsi="宋体"/>
          <w:spacing w:val="8"/>
          <w:kern w:val="0"/>
          <w:sz w:val="24"/>
        </w:rPr>
        <w:t>3、本合同双方盖章后生效，乙方完成委托工作并提交文件，甲方向乙方结清费用后失效。</w:t>
      </w:r>
    </w:p>
    <w:p w14:paraId="0D2AA238">
      <w:pPr>
        <w:spacing w:line="360" w:lineRule="auto"/>
        <w:jc w:val="left"/>
        <w:rPr>
          <w:rFonts w:hint="eastAsia" w:ascii="宋体" w:hAnsi="宋体"/>
          <w:spacing w:val="8"/>
          <w:kern w:val="0"/>
          <w:sz w:val="24"/>
        </w:rPr>
      </w:pPr>
      <w:r>
        <w:rPr>
          <w:rFonts w:hint="eastAsia" w:ascii="宋体" w:hAnsi="宋体"/>
          <w:spacing w:val="8"/>
          <w:kern w:val="0"/>
          <w:sz w:val="24"/>
        </w:rPr>
        <w:t>4．因不可抗力影响正常工作时，工期顺延，双方均不承担责任。</w:t>
      </w:r>
    </w:p>
    <w:p w14:paraId="04EA7F7C">
      <w:pPr>
        <w:spacing w:line="360" w:lineRule="auto"/>
        <w:rPr>
          <w:rFonts w:hint="eastAsia" w:ascii="宋体" w:hAnsi="宋体"/>
          <w:spacing w:val="8"/>
          <w:kern w:val="0"/>
          <w:sz w:val="24"/>
        </w:rPr>
      </w:pPr>
      <w:r>
        <w:rPr>
          <w:rFonts w:hint="eastAsia" w:ascii="宋体" w:hAnsi="宋体"/>
          <w:b/>
          <w:bCs/>
          <w:spacing w:val="8"/>
          <w:sz w:val="24"/>
        </w:rPr>
        <w:t>七、合同文本</w:t>
      </w:r>
    </w:p>
    <w:p w14:paraId="4FE41FEC">
      <w:pPr>
        <w:spacing w:line="360" w:lineRule="auto"/>
        <w:rPr>
          <w:rFonts w:hint="eastAsia" w:cs="Dutch801 Rm BT"/>
          <w:color w:val="000000"/>
        </w:rPr>
      </w:pPr>
      <w:r>
        <w:rPr>
          <w:rFonts w:hint="eastAsia" w:ascii="宋体" w:hAnsi="宋体"/>
          <w:spacing w:val="8"/>
          <w:kern w:val="0"/>
          <w:sz w:val="24"/>
        </w:rPr>
        <w:t>本合同正本一式肆份，双方各执贰份，经甲乙双方签字盖章后生效，未经事宜经双方共同协商解决。</w:t>
      </w:r>
    </w:p>
    <w:p w14:paraId="5A8856C1">
      <w:pPr>
        <w:rPr>
          <w:rFonts w:hint="eastAsia" w:ascii="宋体" w:hAnsi="宋体"/>
          <w:color w:val="000000"/>
          <w:sz w:val="24"/>
          <w:szCs w:val="24"/>
        </w:rPr>
      </w:pPr>
      <w:r>
        <w:rPr>
          <w:rFonts w:hint="eastAsia" w:ascii="宋体" w:hAnsi="宋体"/>
          <w:color w:val="000000"/>
          <w:sz w:val="24"/>
          <w:szCs w:val="24"/>
        </w:rPr>
        <w:t>甲方：（盖章）                        乙方：（盖章）</w:t>
      </w:r>
    </w:p>
    <w:p w14:paraId="4D54D6AB">
      <w:pPr>
        <w:rPr>
          <w:rFonts w:hint="eastAsia" w:ascii="宋体" w:hAnsi="宋体" w:cs="Dutch801 Rm BT"/>
          <w:color w:val="000000"/>
          <w:sz w:val="24"/>
          <w:szCs w:val="24"/>
        </w:rPr>
      </w:pPr>
      <w:r>
        <w:rPr>
          <w:rFonts w:hint="eastAsia" w:ascii="宋体" w:hAnsi="宋体" w:cs="Dutch801 Rm BT"/>
          <w:color w:val="000000"/>
          <w:sz w:val="24"/>
          <w:szCs w:val="24"/>
        </w:rPr>
        <w:t>地址：                               地址：</w:t>
      </w:r>
    </w:p>
    <w:p w14:paraId="642E6512">
      <w:pPr>
        <w:rPr>
          <w:rFonts w:hint="eastAsia" w:ascii="宋体" w:hAnsi="宋体" w:cs="Dutch801 Rm BT"/>
          <w:color w:val="000000"/>
          <w:sz w:val="24"/>
          <w:szCs w:val="24"/>
        </w:rPr>
      </w:pPr>
      <w:r>
        <w:rPr>
          <w:rFonts w:hint="eastAsia" w:ascii="宋体" w:hAnsi="宋体" w:cs="Dutch801 Rm BT"/>
          <w:color w:val="000000"/>
          <w:sz w:val="24"/>
          <w:szCs w:val="24"/>
        </w:rPr>
        <w:t>电话：                               电话：</w:t>
      </w:r>
    </w:p>
    <w:p w14:paraId="73B62C71">
      <w:pPr>
        <w:rPr>
          <w:rFonts w:hint="eastAsia" w:ascii="宋体" w:hAnsi="宋体" w:cs="Dutch801 Rm BT"/>
          <w:color w:val="000000"/>
          <w:sz w:val="24"/>
          <w:szCs w:val="24"/>
        </w:rPr>
      </w:pPr>
      <w:r>
        <w:rPr>
          <w:rFonts w:hint="eastAsia" w:ascii="宋体" w:hAnsi="宋体" w:cs="Dutch801 Rm BT"/>
          <w:color w:val="000000"/>
          <w:sz w:val="24"/>
          <w:szCs w:val="24"/>
        </w:rPr>
        <w:t>法定代表人（或授权人）：              法定代表人（或授权人）：</w:t>
      </w:r>
    </w:p>
    <w:p w14:paraId="0E035A66">
      <w:pPr>
        <w:rPr>
          <w:rFonts w:hint="eastAsia" w:ascii="宋体" w:hAnsi="宋体" w:cs="Dutch801 Rm BT"/>
          <w:color w:val="000000"/>
          <w:sz w:val="24"/>
          <w:szCs w:val="24"/>
        </w:rPr>
      </w:pPr>
      <w:r>
        <w:rPr>
          <w:rFonts w:hint="eastAsia" w:ascii="宋体" w:hAnsi="宋体" w:cs="Dutch801 Rm BT"/>
          <w:color w:val="000000"/>
          <w:sz w:val="24"/>
          <w:szCs w:val="24"/>
        </w:rPr>
        <w:t xml:space="preserve">   （签字）                                   （签字）</w:t>
      </w:r>
    </w:p>
    <w:p w14:paraId="0B79E7FC">
      <w:pPr>
        <w:rPr>
          <w:rFonts w:hint="eastAsia" w:ascii="宋体" w:hAnsi="宋体" w:cs="Dutch801 Rm BT"/>
          <w:color w:val="000000"/>
          <w:sz w:val="24"/>
          <w:szCs w:val="24"/>
        </w:rPr>
      </w:pPr>
      <w:r>
        <w:rPr>
          <w:rFonts w:hint="eastAsia" w:ascii="宋体" w:hAnsi="宋体" w:cs="Dutch801 Rm BT"/>
          <w:color w:val="000000"/>
          <w:sz w:val="24"/>
          <w:szCs w:val="24"/>
        </w:rPr>
        <w:t>开户银行：                           开户银行：</w:t>
      </w:r>
    </w:p>
    <w:p w14:paraId="0075B7C9">
      <w:pPr>
        <w:rPr>
          <w:rFonts w:hint="eastAsia" w:ascii="宋体" w:hAnsi="宋体" w:cs="Dutch801 Rm BT"/>
          <w:color w:val="000000"/>
          <w:sz w:val="24"/>
          <w:szCs w:val="24"/>
        </w:rPr>
      </w:pPr>
      <w:r>
        <w:rPr>
          <w:rFonts w:hint="eastAsia" w:ascii="宋体" w:hAnsi="宋体" w:cs="Dutch801 Rm BT"/>
          <w:color w:val="000000"/>
          <w:sz w:val="24"/>
          <w:szCs w:val="24"/>
        </w:rPr>
        <w:t>账号：                               账号：</w:t>
      </w:r>
    </w:p>
    <w:p w14:paraId="73BDCFCC">
      <w:pPr>
        <w:rPr>
          <w:rFonts w:hint="eastAsia" w:ascii="宋体" w:hAnsi="宋体" w:cs="Dutch801 Rm BT"/>
          <w:color w:val="000000"/>
          <w:sz w:val="24"/>
          <w:szCs w:val="24"/>
        </w:rPr>
      </w:pPr>
      <w:r>
        <w:rPr>
          <w:rFonts w:hint="eastAsia" w:ascii="宋体" w:hAnsi="宋体" w:cs="Dutch801 Rm BT"/>
          <w:color w:val="000000"/>
          <w:sz w:val="24"/>
          <w:szCs w:val="24"/>
        </w:rPr>
        <w:t>纳税人识别号：                       纳税人识别号：</w:t>
      </w:r>
    </w:p>
    <w:p w14:paraId="45C89037">
      <w:pPr>
        <w:rPr>
          <w:rFonts w:hint="eastAsia" w:ascii="仿宋" w:hAnsi="仿宋"/>
          <w:snapToGrid w:val="0"/>
          <w:color w:val="000000"/>
          <w:sz w:val="36"/>
          <w:szCs w:val="36"/>
        </w:rPr>
      </w:pPr>
      <w:r>
        <w:rPr>
          <w:rFonts w:hint="eastAsia" w:ascii="宋体" w:hAnsi="宋体" w:cs="Dutch801 Rm BT"/>
          <w:color w:val="000000"/>
        </w:rPr>
        <w:t>年</w:t>
      </w:r>
      <w:r>
        <w:rPr>
          <w:rFonts w:hint="eastAsia" w:cs="Dutch801 Rm BT"/>
          <w:color w:val="000000"/>
        </w:rPr>
        <w:t xml:space="preserve">     </w:t>
      </w:r>
      <w:r>
        <w:rPr>
          <w:rFonts w:hint="eastAsia" w:ascii="宋体" w:hAnsi="宋体" w:cs="Dutch801 Rm BT"/>
          <w:color w:val="000000"/>
        </w:rPr>
        <w:t>月</w:t>
      </w:r>
      <w:r>
        <w:rPr>
          <w:rFonts w:hint="eastAsia" w:cs="Dutch801 Rm BT"/>
          <w:color w:val="000000"/>
        </w:rPr>
        <w:t xml:space="preserve">     </w:t>
      </w:r>
      <w:r>
        <w:rPr>
          <w:rFonts w:hint="eastAsia" w:ascii="宋体" w:hAnsi="宋体" w:cs="Dutch801 Rm BT"/>
          <w:color w:val="000000"/>
        </w:rPr>
        <w:t>日</w:t>
      </w:r>
      <w:r>
        <w:rPr>
          <w:rFonts w:hint="eastAsia" w:cs="Dutch801 Rm BT"/>
          <w:color w:val="000000"/>
        </w:rPr>
        <w:t xml:space="preserve">                          </w:t>
      </w:r>
      <w:r>
        <w:rPr>
          <w:rFonts w:hint="eastAsia" w:ascii="宋体" w:hAnsi="宋体" w:cs="Dutch801 Rm BT"/>
          <w:color w:val="000000"/>
        </w:rPr>
        <w:t>年</w:t>
      </w:r>
      <w:r>
        <w:rPr>
          <w:rFonts w:hint="eastAsia" w:cs="Dutch801 Rm BT"/>
          <w:color w:val="000000"/>
        </w:rPr>
        <w:t xml:space="preserve">     </w:t>
      </w:r>
      <w:r>
        <w:rPr>
          <w:rFonts w:hint="eastAsia" w:ascii="宋体" w:hAnsi="宋体" w:cs="Dutch801 Rm BT"/>
          <w:color w:val="000000"/>
        </w:rPr>
        <w:t>月</w:t>
      </w:r>
      <w:r>
        <w:rPr>
          <w:rFonts w:hint="eastAsia" w:cs="Dutch801 Rm BT"/>
          <w:color w:val="000000"/>
        </w:rPr>
        <w:t xml:space="preserve">     </w:t>
      </w:r>
      <w:r>
        <w:rPr>
          <w:rFonts w:hint="eastAsia" w:ascii="宋体" w:hAnsi="宋体" w:cs="Dutch801 Rm BT"/>
          <w:color w:val="000000"/>
        </w:rPr>
        <w:t>日</w:t>
      </w:r>
    </w:p>
    <w:p w14:paraId="654060A0">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5C0BDCB2">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5F521087">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7995B267">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3F9C05B6">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45A10A36">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4BA1EB4E">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59A2B88A">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7C7BAE1C">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3F37D638">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6EB18C92">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071F46FC">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1B86CD42">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663F1FC5">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53B875DF">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19D26089">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593A448D">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2CF787A3">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pPr>
    </w:p>
    <w:p w14:paraId="23CC673B">
      <w:pPr>
        <w:spacing w:before="120" w:line="500" w:lineRule="exact"/>
        <w:ind w:firstLine="3855" w:firstLineChars="1200"/>
        <w:rPr>
          <w:rFonts w:ascii="宋体" w:cs="仿宋"/>
          <w:b/>
          <w:sz w:val="32"/>
          <w:szCs w:val="32"/>
        </w:rPr>
      </w:pPr>
      <w:r>
        <w:rPr>
          <w:rFonts w:hint="eastAsia" w:ascii="宋体" w:hAnsi="宋体" w:cs="仿宋"/>
          <w:b/>
          <w:sz w:val="32"/>
          <w:szCs w:val="32"/>
        </w:rPr>
        <w:t>廉</w:t>
      </w:r>
      <w:r>
        <w:rPr>
          <w:rFonts w:ascii="宋体" w:hAnsi="宋体" w:cs="仿宋"/>
          <w:b/>
          <w:sz w:val="32"/>
          <w:szCs w:val="32"/>
        </w:rPr>
        <w:t xml:space="preserve"> </w:t>
      </w:r>
      <w:r>
        <w:rPr>
          <w:rFonts w:hint="eastAsia" w:ascii="宋体" w:hAnsi="宋体" w:cs="仿宋"/>
          <w:b/>
          <w:sz w:val="32"/>
          <w:szCs w:val="32"/>
        </w:rPr>
        <w:t>政</w:t>
      </w:r>
      <w:r>
        <w:rPr>
          <w:rFonts w:ascii="宋体" w:hAnsi="宋体" w:cs="仿宋"/>
          <w:b/>
          <w:sz w:val="32"/>
          <w:szCs w:val="32"/>
        </w:rPr>
        <w:t xml:space="preserve"> </w:t>
      </w:r>
      <w:r>
        <w:rPr>
          <w:rFonts w:hint="eastAsia" w:ascii="宋体" w:hAnsi="宋体" w:cs="仿宋"/>
          <w:b/>
          <w:sz w:val="32"/>
          <w:szCs w:val="32"/>
        </w:rPr>
        <w:t>条</w:t>
      </w:r>
      <w:r>
        <w:rPr>
          <w:rFonts w:ascii="宋体" w:hAnsi="宋体" w:cs="仿宋"/>
          <w:b/>
          <w:sz w:val="32"/>
          <w:szCs w:val="32"/>
        </w:rPr>
        <w:t xml:space="preserve"> </w:t>
      </w:r>
      <w:r>
        <w:rPr>
          <w:rFonts w:hint="eastAsia" w:ascii="宋体" w:hAnsi="宋体" w:cs="仿宋"/>
          <w:b/>
          <w:sz w:val="32"/>
          <w:szCs w:val="32"/>
        </w:rPr>
        <w:t>款</w:t>
      </w:r>
    </w:p>
    <w:p w14:paraId="0ADC130E">
      <w:pPr>
        <w:spacing w:before="120" w:line="440" w:lineRule="exact"/>
        <w:ind w:firstLine="480" w:firstLineChars="200"/>
        <w:rPr>
          <w:rFonts w:ascii="宋体" w:cs="仿宋"/>
          <w:sz w:val="24"/>
        </w:rPr>
      </w:pPr>
      <w:r>
        <w:rPr>
          <w:rFonts w:hint="eastAsia" w:ascii="宋体" w:hAnsi="宋体" w:cs="仿宋"/>
          <w:sz w:val="24"/>
        </w:rPr>
        <w:t>一、甲、乙双方的权利和义务</w:t>
      </w:r>
    </w:p>
    <w:p w14:paraId="416582F2">
      <w:pPr>
        <w:spacing w:before="120" w:line="440" w:lineRule="exact"/>
        <w:ind w:firstLine="480" w:firstLineChars="200"/>
        <w:rPr>
          <w:rFonts w:ascii="宋体" w:cs="仿宋"/>
          <w:sz w:val="24"/>
        </w:rPr>
      </w:pPr>
      <w:r>
        <w:rPr>
          <w:rFonts w:ascii="宋体" w:hAnsi="宋体" w:cs="仿宋"/>
          <w:sz w:val="24"/>
        </w:rPr>
        <w:t>1.</w:t>
      </w:r>
      <w:r>
        <w:rPr>
          <w:rFonts w:hint="eastAsia" w:ascii="宋体" w:hAnsi="宋体" w:cs="仿宋"/>
          <w:sz w:val="24"/>
        </w:rPr>
        <w:t>甲、乙双方应严格遵守党的政策规定和国家有关法律法规。</w:t>
      </w:r>
    </w:p>
    <w:p w14:paraId="6A480C49">
      <w:pPr>
        <w:spacing w:before="120" w:line="440" w:lineRule="exact"/>
        <w:ind w:firstLine="480" w:firstLineChars="200"/>
        <w:rPr>
          <w:rFonts w:ascii="宋体" w:cs="仿宋"/>
          <w:sz w:val="24"/>
        </w:rPr>
      </w:pPr>
      <w:r>
        <w:rPr>
          <w:rFonts w:ascii="宋体" w:hAnsi="宋体" w:cs="仿宋"/>
          <w:sz w:val="24"/>
        </w:rPr>
        <w:t>2.</w:t>
      </w:r>
      <w:r>
        <w:rPr>
          <w:rFonts w:hint="eastAsia" w:ascii="宋体" w:hAnsi="宋体" w:cs="仿宋"/>
          <w:sz w:val="24"/>
        </w:rPr>
        <w:t>甲、乙双方应严格执行项目的合同文件，自觉按合同办事。</w:t>
      </w:r>
    </w:p>
    <w:p w14:paraId="765BB837">
      <w:pPr>
        <w:spacing w:before="120" w:line="440" w:lineRule="exact"/>
        <w:ind w:firstLine="480" w:firstLineChars="200"/>
        <w:rPr>
          <w:rFonts w:ascii="宋体" w:cs="仿宋"/>
          <w:sz w:val="24"/>
        </w:rPr>
      </w:pPr>
      <w:r>
        <w:rPr>
          <w:rFonts w:ascii="宋体" w:hAnsi="宋体" w:cs="仿宋"/>
          <w:sz w:val="24"/>
        </w:rPr>
        <w:t>3.</w:t>
      </w:r>
      <w:r>
        <w:rPr>
          <w:rFonts w:hint="eastAsia" w:ascii="宋体" w:hAnsi="宋体" w:cs="仿宋"/>
          <w:sz w:val="24"/>
        </w:rPr>
        <w:t>甲、乙双方的业务活动应坚持公开、公平、公正、诚信、透明的原则。</w:t>
      </w:r>
    </w:p>
    <w:p w14:paraId="1FC3B130">
      <w:pPr>
        <w:spacing w:before="120" w:line="440" w:lineRule="exact"/>
        <w:ind w:firstLine="480" w:firstLineChars="200"/>
        <w:rPr>
          <w:rFonts w:ascii="宋体" w:cs="仿宋"/>
          <w:sz w:val="24"/>
        </w:rPr>
      </w:pPr>
      <w:r>
        <w:rPr>
          <w:rFonts w:ascii="宋体" w:hAnsi="宋体" w:cs="仿宋"/>
          <w:sz w:val="24"/>
        </w:rPr>
        <w:t>4.</w:t>
      </w:r>
      <w:r>
        <w:rPr>
          <w:rFonts w:hint="eastAsia" w:ascii="宋体" w:hAnsi="宋体" w:cs="仿宋"/>
          <w:sz w:val="24"/>
        </w:rPr>
        <w:t>乙方不得以任何理由向监理和委托方的项目监管人员行贿或馈赠礼金、有价证劵、贵重礼品，不得为利用关系人报销任何应由个人支付的费用。</w:t>
      </w:r>
    </w:p>
    <w:p w14:paraId="6FF8D5D6">
      <w:pPr>
        <w:spacing w:before="120" w:line="440" w:lineRule="exact"/>
        <w:ind w:firstLine="480" w:firstLineChars="200"/>
        <w:rPr>
          <w:rFonts w:ascii="宋体" w:cs="仿宋"/>
          <w:sz w:val="24"/>
        </w:rPr>
      </w:pPr>
      <w:r>
        <w:rPr>
          <w:rFonts w:ascii="宋体" w:hAnsi="宋体" w:cs="仿宋"/>
          <w:sz w:val="24"/>
        </w:rPr>
        <w:t>5.</w:t>
      </w:r>
      <w:r>
        <w:rPr>
          <w:rFonts w:hint="eastAsia" w:ascii="宋体" w:hAnsi="宋体" w:cs="仿宋"/>
          <w:sz w:val="24"/>
        </w:rPr>
        <w:t>甲、乙双方不得以任何理由违反廉洁自律的有关规定。</w:t>
      </w:r>
    </w:p>
    <w:p w14:paraId="055FF37B">
      <w:pPr>
        <w:spacing w:before="120" w:line="440" w:lineRule="exact"/>
        <w:ind w:firstLine="480" w:firstLineChars="200"/>
        <w:rPr>
          <w:rFonts w:ascii="宋体" w:cs="仿宋"/>
          <w:sz w:val="24"/>
        </w:rPr>
      </w:pPr>
      <w:r>
        <w:rPr>
          <w:rFonts w:ascii="宋体" w:hAnsi="宋体" w:cs="仿宋"/>
          <w:sz w:val="24"/>
        </w:rPr>
        <w:t>6.</w:t>
      </w:r>
      <w:r>
        <w:rPr>
          <w:rFonts w:hint="eastAsia" w:ascii="宋体" w:hAnsi="宋体" w:cs="仿宋"/>
          <w:sz w:val="24"/>
        </w:rPr>
        <w:t>甲、乙双方发现对方严重违反本合同条款的行为，有及时提醒对方、向其上级有关部门举报、建议给予处理并要求告知处理结果的权利。</w:t>
      </w:r>
    </w:p>
    <w:p w14:paraId="3675FCCB">
      <w:pPr>
        <w:spacing w:before="120" w:line="440" w:lineRule="exact"/>
        <w:ind w:firstLine="480" w:firstLineChars="200"/>
        <w:rPr>
          <w:rFonts w:ascii="宋体" w:cs="仿宋"/>
          <w:sz w:val="24"/>
        </w:rPr>
      </w:pPr>
      <w:r>
        <w:rPr>
          <w:rFonts w:hint="eastAsia" w:ascii="宋体" w:hAnsi="宋体" w:cs="仿宋"/>
          <w:sz w:val="24"/>
        </w:rPr>
        <w:t>二、违约责任</w:t>
      </w:r>
    </w:p>
    <w:p w14:paraId="6D9A4392">
      <w:pPr>
        <w:spacing w:before="120" w:line="440" w:lineRule="exact"/>
        <w:ind w:firstLine="480" w:firstLineChars="200"/>
        <w:rPr>
          <w:rFonts w:ascii="宋体" w:cs="仿宋"/>
          <w:sz w:val="24"/>
        </w:rPr>
      </w:pPr>
      <w:r>
        <w:rPr>
          <w:rFonts w:hint="eastAsia" w:ascii="宋体" w:hAnsi="宋体" w:cs="仿宋"/>
          <w:sz w:val="24"/>
        </w:rPr>
        <w:t>甲、乙双方及其工作人员违反本合同有关规定的，按管理权限，依据有关规定给予经济处罚或追究党纪政纪责任；涉嫌犯罪的，移交司法机关追究刑事责任；给双方单位造成经济损失的，应予以赔偿。</w:t>
      </w:r>
    </w:p>
    <w:p w14:paraId="6C92D23B">
      <w:pPr>
        <w:spacing w:before="120" w:line="440" w:lineRule="exact"/>
        <w:ind w:firstLine="480" w:firstLineChars="200"/>
        <w:rPr>
          <w:rFonts w:ascii="宋体" w:cs="仿宋"/>
          <w:sz w:val="24"/>
        </w:rPr>
      </w:pPr>
    </w:p>
    <w:p w14:paraId="6762BD2E">
      <w:pPr>
        <w:spacing w:line="600" w:lineRule="exact"/>
        <w:ind w:firstLine="480" w:firstLineChars="200"/>
        <w:rPr>
          <w:kern w:val="0"/>
          <w:sz w:val="24"/>
          <w:szCs w:val="24"/>
        </w:rPr>
      </w:pPr>
      <w:r>
        <w:rPr>
          <w:rFonts w:hint="eastAsia"/>
          <w:kern w:val="0"/>
          <w:sz w:val="24"/>
          <w:szCs w:val="24"/>
        </w:rPr>
        <w:t>甲方（盖章）：</w:t>
      </w:r>
      <w:r>
        <w:rPr>
          <w:kern w:val="0"/>
          <w:sz w:val="24"/>
          <w:szCs w:val="24"/>
        </w:rPr>
        <w:t xml:space="preserve">                       </w:t>
      </w:r>
      <w:r>
        <w:rPr>
          <w:rFonts w:hint="eastAsia"/>
          <w:kern w:val="0"/>
          <w:sz w:val="24"/>
          <w:szCs w:val="24"/>
        </w:rPr>
        <w:t>乙方（盖章）：</w:t>
      </w:r>
    </w:p>
    <w:p w14:paraId="357E4D58">
      <w:pPr>
        <w:spacing w:line="600" w:lineRule="exact"/>
        <w:ind w:firstLine="480" w:firstLineChars="200"/>
        <w:rPr>
          <w:kern w:val="0"/>
          <w:sz w:val="24"/>
          <w:szCs w:val="24"/>
        </w:rPr>
      </w:pPr>
      <w:r>
        <w:rPr>
          <w:rFonts w:hint="eastAsia" w:ascii="宋体" w:hAnsi="宋体" w:eastAsia="宋体" w:cs="宋体"/>
          <w:color w:val="auto"/>
          <w:sz w:val="24"/>
          <w:highlight w:val="none"/>
        </w:rPr>
        <w:t>法定代表人或委托代理人：             法定代表人或委托代理人：</w:t>
      </w:r>
      <w:r>
        <w:rPr>
          <w:kern w:val="0"/>
          <w:sz w:val="24"/>
          <w:szCs w:val="24"/>
        </w:rPr>
        <w:t xml:space="preserve">  </w:t>
      </w:r>
    </w:p>
    <w:p w14:paraId="633CB0FF">
      <w:pPr>
        <w:widowControl/>
        <w:snapToGrid w:val="0"/>
        <w:spacing w:line="420" w:lineRule="exact"/>
        <w:jc w:val="center"/>
        <w:rPr>
          <w:sz w:val="24"/>
          <w:szCs w:val="24"/>
        </w:rPr>
      </w:pPr>
      <w:r>
        <w:rPr>
          <w:sz w:val="24"/>
          <w:szCs w:val="24"/>
        </w:rPr>
        <w:t xml:space="preserve">                 </w:t>
      </w:r>
    </w:p>
    <w:p w14:paraId="453F82A8">
      <w:pPr>
        <w:widowControl/>
        <w:snapToGrid w:val="0"/>
        <w:spacing w:line="420" w:lineRule="exact"/>
        <w:jc w:val="center"/>
        <w:rPr>
          <w:kern w:val="0"/>
          <w:sz w:val="24"/>
          <w:szCs w:val="24"/>
        </w:rPr>
      </w:pPr>
      <w:r>
        <w:rPr>
          <w:rFonts w:hint="eastAsia"/>
          <w:sz w:val="24"/>
          <w:szCs w:val="24"/>
          <w:lang w:val="en-US" w:eastAsia="zh-CN"/>
        </w:rPr>
        <w:t xml:space="preserve">                        </w:t>
      </w:r>
      <w:r>
        <w:rPr>
          <w:sz w:val="24"/>
          <w:szCs w:val="24"/>
        </w:rPr>
        <w:t xml:space="preserve">  </w:t>
      </w:r>
      <w:r>
        <w:rPr>
          <w:rFonts w:hint="eastAsia"/>
          <w:kern w:val="0"/>
          <w:sz w:val="24"/>
          <w:szCs w:val="24"/>
        </w:rPr>
        <w:t>签订日期：</w:t>
      </w:r>
      <w:r>
        <w:rPr>
          <w:kern w:val="0"/>
          <w:sz w:val="24"/>
          <w:szCs w:val="24"/>
        </w:rPr>
        <w:t xml:space="preserve"> </w:t>
      </w:r>
      <w:r>
        <w:rPr>
          <w:rFonts w:hint="eastAsia"/>
          <w:kern w:val="0"/>
          <w:sz w:val="24"/>
          <w:szCs w:val="24"/>
        </w:rPr>
        <w:t>年</w:t>
      </w:r>
      <w:r>
        <w:rPr>
          <w:kern w:val="0"/>
          <w:sz w:val="24"/>
          <w:szCs w:val="24"/>
        </w:rPr>
        <w:t xml:space="preserve">  </w:t>
      </w:r>
      <w:r>
        <w:rPr>
          <w:rFonts w:hint="eastAsia"/>
          <w:kern w:val="0"/>
          <w:sz w:val="24"/>
          <w:szCs w:val="24"/>
        </w:rPr>
        <w:t>月</w:t>
      </w:r>
      <w:r>
        <w:rPr>
          <w:kern w:val="0"/>
          <w:sz w:val="24"/>
          <w:szCs w:val="24"/>
        </w:rPr>
        <w:t xml:space="preserve">    </w:t>
      </w:r>
      <w:r>
        <w:rPr>
          <w:rFonts w:hint="eastAsia"/>
          <w:kern w:val="0"/>
          <w:sz w:val="24"/>
          <w:szCs w:val="24"/>
        </w:rPr>
        <w:t>日</w:t>
      </w:r>
    </w:p>
    <w:p w14:paraId="54B9358B">
      <w:pPr>
        <w:spacing w:before="120" w:line="440" w:lineRule="exact"/>
        <w:ind w:firstLine="480" w:firstLineChars="200"/>
        <w:rPr>
          <w:rFonts w:ascii="宋体" w:cs="仿宋"/>
          <w:sz w:val="24"/>
        </w:rPr>
      </w:pPr>
    </w:p>
    <w:p w14:paraId="6450429B">
      <w:pPr>
        <w:spacing w:before="120" w:line="440" w:lineRule="exact"/>
        <w:ind w:firstLine="480" w:firstLineChars="200"/>
        <w:rPr>
          <w:rFonts w:ascii="宋体" w:cs="仿宋"/>
          <w:sz w:val="24"/>
        </w:rPr>
      </w:pPr>
    </w:p>
    <w:p w14:paraId="67E3E5B3">
      <w:pPr>
        <w:rPr>
          <w:rFonts w:hint="eastAsia" w:ascii="宋体" w:hAnsi="宋体" w:cs="仿宋"/>
          <w:sz w:val="24"/>
        </w:rPr>
      </w:pPr>
      <w:r>
        <w:rPr>
          <w:rFonts w:ascii="宋体" w:hAnsi="宋体" w:cs="仿宋"/>
          <w:sz w:val="24"/>
        </w:rPr>
        <w:t xml:space="preserve">                                     </w:t>
      </w:r>
    </w:p>
    <w:p w14:paraId="16042699">
      <w:pPr>
        <w:pStyle w:val="20"/>
        <w:rPr>
          <w:rFonts w:hint="eastAsia" w:ascii="宋体" w:hAnsi="宋体" w:cs="仿宋"/>
          <w:sz w:val="24"/>
        </w:rPr>
      </w:pPr>
    </w:p>
    <w:p w14:paraId="278BDBA5">
      <w:pPr>
        <w:rPr>
          <w:rFonts w:hint="eastAsia" w:ascii="宋体" w:hAnsi="宋体" w:cs="仿宋"/>
          <w:sz w:val="24"/>
        </w:rPr>
      </w:pPr>
    </w:p>
    <w:p w14:paraId="0014C115">
      <w:pPr>
        <w:pStyle w:val="74"/>
        <w:keepNext w:val="0"/>
        <w:keepLines w:val="0"/>
        <w:widowControl w:val="0"/>
        <w:shd w:val="clear" w:color="auto" w:fill="auto"/>
        <w:tabs>
          <w:tab w:val="left" w:pos="3420"/>
        </w:tabs>
        <w:bidi w:val="0"/>
        <w:spacing w:before="0" w:after="0" w:line="622" w:lineRule="exact"/>
        <w:ind w:left="0" w:right="0" w:firstLine="520" w:firstLineChars="200"/>
        <w:jc w:val="left"/>
        <w:rPr>
          <w:color w:val="auto"/>
          <w:spacing w:val="0"/>
          <w:w w:val="100"/>
          <w:position w:val="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D9C3C8E">
      <w:pPr>
        <w:snapToGrid w:val="0"/>
        <w:spacing w:line="560" w:lineRule="exact"/>
        <w:jc w:val="center"/>
        <w:rPr>
          <w:rFonts w:ascii="宋体" w:hAnsi="宋体" w:eastAsia="宋体" w:cs="宋体"/>
          <w:b/>
          <w:color w:val="000000"/>
          <w:sz w:val="32"/>
        </w:rPr>
      </w:pPr>
      <w:r>
        <w:rPr>
          <w:rFonts w:hint="eastAsia" w:ascii="宋体" w:hAnsi="宋体" w:eastAsia="宋体" w:cs="宋体"/>
          <w:b/>
          <w:color w:val="000000"/>
          <w:sz w:val="32"/>
          <w:szCs w:val="32"/>
        </w:rPr>
        <w:t>报价</w:t>
      </w:r>
      <w:r>
        <w:rPr>
          <w:rFonts w:hint="eastAsia" w:ascii="宋体" w:hAnsi="宋体" w:eastAsia="宋体" w:cs="宋体"/>
          <w:b/>
          <w:color w:val="000000"/>
          <w:sz w:val="32"/>
        </w:rPr>
        <w:t>一览表</w:t>
      </w:r>
    </w:p>
    <w:p w14:paraId="0A8AD726">
      <w:pPr>
        <w:spacing w:line="56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项目名称：新桐</w:t>
      </w:r>
      <w:r>
        <w:rPr>
          <w:rFonts w:hint="eastAsia" w:ascii="宋体" w:hAnsi="宋体" w:eastAsia="宋体" w:cs="宋体"/>
          <w:color w:val="000000"/>
          <w:sz w:val="24"/>
          <w:szCs w:val="24"/>
          <w:lang w:eastAsia="zh-CN"/>
        </w:rPr>
        <w:t>乡江</w:t>
      </w:r>
      <w:r>
        <w:rPr>
          <w:rFonts w:hint="eastAsia" w:ascii="宋体" w:hAnsi="宋体" w:eastAsia="宋体" w:cs="宋体"/>
          <w:color w:val="000000"/>
          <w:sz w:val="24"/>
          <w:szCs w:val="24"/>
        </w:rPr>
        <w:t>洲村建筑用砂岩矿矿</w:t>
      </w:r>
      <w:r>
        <w:rPr>
          <w:rFonts w:hint="eastAsia" w:ascii="宋体" w:hAnsi="宋体" w:eastAsia="宋体" w:cs="宋体"/>
          <w:color w:val="000000"/>
          <w:sz w:val="24"/>
          <w:szCs w:val="24"/>
          <w:lang w:eastAsia="zh-CN"/>
        </w:rPr>
        <w:t>地综合利用</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环评报告编制单位招标</w:t>
      </w:r>
    </w:p>
    <w:tbl>
      <w:tblPr>
        <w:tblStyle w:val="26"/>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257"/>
        <w:gridCol w:w="2765"/>
        <w:gridCol w:w="1472"/>
      </w:tblGrid>
      <w:tr w14:paraId="2E33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vAlign w:val="center"/>
          </w:tcPr>
          <w:p w14:paraId="1E03AC72">
            <w:pPr>
              <w:pStyle w:val="3"/>
              <w:pageBreakBefore w:val="0"/>
              <w:widowControl w:val="0"/>
              <w:kinsoku/>
              <w:wordWrap/>
              <w:topLinePunct w:val="0"/>
              <w:bidi w:val="0"/>
              <w:spacing w:line="400" w:lineRule="exact"/>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项目名称</w:t>
            </w:r>
          </w:p>
        </w:tc>
        <w:tc>
          <w:tcPr>
            <w:tcW w:w="2257" w:type="dxa"/>
            <w:vAlign w:val="center"/>
          </w:tcPr>
          <w:p w14:paraId="1A9AEBE2">
            <w:pPr>
              <w:pStyle w:val="3"/>
              <w:pageBreakBefore w:val="0"/>
              <w:widowControl w:val="0"/>
              <w:kinsoku/>
              <w:wordWrap/>
              <w:topLinePunct w:val="0"/>
              <w:bidi w:val="0"/>
              <w:spacing w:line="400" w:lineRule="exact"/>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投标控制价</w:t>
            </w:r>
          </w:p>
        </w:tc>
        <w:tc>
          <w:tcPr>
            <w:tcW w:w="2765" w:type="dxa"/>
            <w:vAlign w:val="center"/>
          </w:tcPr>
          <w:p w14:paraId="65AA367E">
            <w:pPr>
              <w:pStyle w:val="3"/>
              <w:pageBreakBefore w:val="0"/>
              <w:widowControl w:val="0"/>
              <w:kinsoku/>
              <w:wordWrap/>
              <w:topLinePunct w:val="0"/>
              <w:bidi w:val="0"/>
              <w:spacing w:line="400" w:lineRule="exact"/>
              <w:ind w:firstLine="0" w:firstLineChars="0"/>
              <w:jc w:val="center"/>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投标</w:t>
            </w:r>
            <w:r>
              <w:rPr>
                <w:rFonts w:hint="eastAsia" w:ascii="宋体" w:hAnsi="宋体" w:eastAsia="宋体" w:cs="宋体"/>
                <w:b w:val="0"/>
                <w:bCs/>
                <w:sz w:val="21"/>
                <w:szCs w:val="21"/>
                <w:vertAlign w:val="baseline"/>
                <w:lang w:val="en-US" w:eastAsia="zh-CN"/>
              </w:rPr>
              <w:t>报价</w:t>
            </w:r>
          </w:p>
        </w:tc>
        <w:tc>
          <w:tcPr>
            <w:tcW w:w="1472" w:type="dxa"/>
            <w:vAlign w:val="center"/>
          </w:tcPr>
          <w:p w14:paraId="0FA4B144">
            <w:pPr>
              <w:pStyle w:val="3"/>
              <w:pageBreakBefore w:val="0"/>
              <w:widowControl w:val="0"/>
              <w:kinsoku/>
              <w:wordWrap/>
              <w:topLinePunct w:val="0"/>
              <w:bidi w:val="0"/>
              <w:spacing w:line="400" w:lineRule="exact"/>
              <w:ind w:firstLine="0" w:firstLineChars="0"/>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val="0"/>
                <w:bCs/>
                <w:sz w:val="21"/>
                <w:szCs w:val="21"/>
                <w:vertAlign w:val="baseline"/>
                <w:lang w:val="en-US" w:eastAsia="zh-CN"/>
              </w:rPr>
              <w:t>备注</w:t>
            </w:r>
          </w:p>
        </w:tc>
      </w:tr>
      <w:tr w14:paraId="74A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vAlign w:val="center"/>
          </w:tcPr>
          <w:p w14:paraId="4E21EB06">
            <w:pPr>
              <w:pStyle w:val="3"/>
              <w:pageBreakBefore w:val="0"/>
              <w:widowControl w:val="0"/>
              <w:kinsoku/>
              <w:wordWrap/>
              <w:topLinePunct w:val="0"/>
              <w:bidi w:val="0"/>
              <w:spacing w:line="400" w:lineRule="exact"/>
              <w:jc w:val="center"/>
              <w:rPr>
                <w:rFonts w:hint="eastAsia" w:ascii="宋体" w:hAnsi="宋体" w:eastAsia="宋体" w:cs="宋体"/>
                <w:b w:val="0"/>
                <w:bCs/>
                <w:sz w:val="21"/>
                <w:szCs w:val="21"/>
                <w:vertAlign w:val="baseline"/>
              </w:rPr>
            </w:pPr>
            <w:r>
              <w:rPr>
                <w:rFonts w:hint="eastAsia" w:ascii="宋体" w:hAnsi="宋体" w:eastAsia="宋体" w:cs="宋体"/>
                <w:color w:val="000000"/>
                <w:sz w:val="24"/>
                <w:szCs w:val="24"/>
              </w:rPr>
              <w:t>新桐</w:t>
            </w:r>
            <w:r>
              <w:rPr>
                <w:rFonts w:hint="eastAsia" w:ascii="宋体" w:hAnsi="宋体" w:eastAsia="宋体" w:cs="宋体"/>
                <w:color w:val="000000"/>
                <w:sz w:val="24"/>
                <w:szCs w:val="24"/>
                <w:lang w:eastAsia="zh-CN"/>
              </w:rPr>
              <w:t>乡江</w:t>
            </w:r>
            <w:r>
              <w:rPr>
                <w:rFonts w:hint="eastAsia" w:ascii="宋体" w:hAnsi="宋体" w:eastAsia="宋体" w:cs="宋体"/>
                <w:color w:val="000000"/>
                <w:sz w:val="24"/>
                <w:szCs w:val="24"/>
              </w:rPr>
              <w:t>洲村建筑用砂岩矿矿</w:t>
            </w:r>
            <w:r>
              <w:rPr>
                <w:rFonts w:hint="eastAsia" w:ascii="宋体" w:hAnsi="宋体" w:eastAsia="宋体" w:cs="宋体"/>
                <w:color w:val="000000"/>
                <w:sz w:val="24"/>
                <w:szCs w:val="24"/>
                <w:lang w:eastAsia="zh-CN"/>
              </w:rPr>
              <w:t>地综合利用</w:t>
            </w:r>
            <w:r>
              <w:rPr>
                <w:rFonts w:hint="eastAsia" w:ascii="宋体" w:hAnsi="宋体" w:eastAsia="宋体" w:cs="宋体"/>
                <w:color w:val="000000"/>
                <w:sz w:val="24"/>
                <w:szCs w:val="24"/>
              </w:rPr>
              <w:t>项目</w:t>
            </w:r>
            <w:r>
              <w:rPr>
                <w:rFonts w:hint="eastAsia" w:ascii="宋体" w:hAnsi="宋体" w:eastAsia="宋体" w:cs="宋体"/>
                <w:color w:val="000000"/>
                <w:sz w:val="24"/>
                <w:szCs w:val="24"/>
                <w:lang w:eastAsia="zh-CN"/>
              </w:rPr>
              <w:t>环评报告编制单位招标</w:t>
            </w:r>
          </w:p>
        </w:tc>
        <w:tc>
          <w:tcPr>
            <w:tcW w:w="2257" w:type="dxa"/>
            <w:vAlign w:val="center"/>
          </w:tcPr>
          <w:p w14:paraId="3C562282">
            <w:pPr>
              <w:pStyle w:val="3"/>
              <w:pageBreakBefore w:val="0"/>
              <w:widowControl w:val="0"/>
              <w:kinsoku/>
              <w:wordWrap/>
              <w:topLinePunct w:val="0"/>
              <w:bidi w:val="0"/>
              <w:spacing w:line="400" w:lineRule="exact"/>
              <w:jc w:val="center"/>
              <w:rPr>
                <w:rFonts w:hint="default" w:ascii="宋体" w:hAnsi="宋体" w:eastAsia="宋体" w:cs="宋体"/>
                <w:b w:val="0"/>
                <w:bCs/>
                <w:sz w:val="21"/>
                <w:szCs w:val="21"/>
                <w:vertAlign w:val="baseline"/>
                <w:lang w:val="en-US" w:eastAsia="zh-CN"/>
              </w:rPr>
            </w:pPr>
            <w:r>
              <w:rPr>
                <w:rFonts w:hint="eastAsia" w:ascii="宋体" w:hAnsi="宋体" w:eastAsia="宋体" w:cs="宋体"/>
                <w:color w:val="auto"/>
                <w:sz w:val="21"/>
                <w:szCs w:val="21"/>
                <w:highlight w:val="none"/>
                <w:lang w:val="en-US" w:eastAsia="zh-CN"/>
              </w:rPr>
              <w:t>162767</w:t>
            </w:r>
            <w:r>
              <w:rPr>
                <w:rFonts w:hint="eastAsia" w:ascii="宋体" w:hAnsi="宋体" w:eastAsia="宋体" w:cs="宋体"/>
                <w:b w:val="0"/>
                <w:bCs/>
                <w:sz w:val="21"/>
                <w:szCs w:val="21"/>
                <w:vertAlign w:val="baseline"/>
                <w:lang w:val="en-US" w:eastAsia="zh-CN"/>
              </w:rPr>
              <w:t>元</w:t>
            </w:r>
          </w:p>
        </w:tc>
        <w:tc>
          <w:tcPr>
            <w:tcW w:w="2765" w:type="dxa"/>
            <w:vAlign w:val="center"/>
          </w:tcPr>
          <w:p w14:paraId="15641295">
            <w:pPr>
              <w:pStyle w:val="3"/>
              <w:pageBreakBefore w:val="0"/>
              <w:widowControl w:val="0"/>
              <w:kinsoku/>
              <w:wordWrap/>
              <w:topLinePunct w:val="0"/>
              <w:bidi w:val="0"/>
              <w:spacing w:line="400" w:lineRule="exact"/>
              <w:ind w:left="420" w:hanging="420" w:hangingChars="200"/>
              <w:jc w:val="left"/>
              <w:rPr>
                <w:rFonts w:hint="eastAsia" w:ascii="宋体" w:hAnsi="宋体" w:eastAsia="宋体" w:cs="宋体"/>
                <w:b w:val="0"/>
                <w:bCs/>
                <w:sz w:val="21"/>
                <w:szCs w:val="21"/>
                <w:u w:val="single"/>
                <w:vertAlign w:val="baseline"/>
                <w:lang w:val="en-US" w:eastAsia="zh-CN"/>
              </w:rPr>
            </w:pPr>
            <w:r>
              <w:rPr>
                <w:rFonts w:hint="eastAsia" w:ascii="宋体" w:hAnsi="宋体" w:eastAsia="宋体" w:cs="宋体"/>
                <w:b w:val="0"/>
                <w:bCs/>
                <w:sz w:val="21"/>
                <w:szCs w:val="21"/>
                <w:u w:val="none"/>
                <w:vertAlign w:val="baseline"/>
                <w:lang w:val="en-US" w:eastAsia="zh-CN"/>
              </w:rPr>
              <w:t xml:space="preserve"> </w:t>
            </w:r>
            <w:r>
              <w:rPr>
                <w:rFonts w:hint="eastAsia" w:ascii="宋体" w:hAnsi="宋体" w:cs="宋体"/>
                <w:b w:val="0"/>
                <w:bCs/>
                <w:sz w:val="21"/>
                <w:szCs w:val="21"/>
                <w:u w:val="none"/>
                <w:vertAlign w:val="baseline"/>
                <w:lang w:val="en-US" w:eastAsia="zh-CN"/>
              </w:rPr>
              <w:t xml:space="preserve">         </w:t>
            </w:r>
            <w:r>
              <w:rPr>
                <w:rFonts w:hint="eastAsia" w:ascii="宋体" w:hAnsi="宋体" w:eastAsia="宋体" w:cs="宋体"/>
                <w:b w:val="0"/>
                <w:bCs/>
                <w:sz w:val="21"/>
                <w:szCs w:val="21"/>
                <w:u w:val="single"/>
                <w:vertAlign w:val="baseline"/>
                <w:lang w:val="en-US" w:eastAsia="zh-CN"/>
              </w:rPr>
              <w:t xml:space="preserve">     </w:t>
            </w:r>
            <w:r>
              <w:rPr>
                <w:rFonts w:hint="eastAsia" w:ascii="宋体" w:hAnsi="宋体" w:eastAsia="宋体" w:cs="宋体"/>
                <w:b w:val="0"/>
                <w:bCs/>
                <w:sz w:val="21"/>
                <w:szCs w:val="21"/>
                <w:u w:val="none"/>
                <w:vertAlign w:val="baseline"/>
                <w:lang w:val="en-US" w:eastAsia="zh-CN"/>
              </w:rPr>
              <w:t>元</w:t>
            </w:r>
          </w:p>
        </w:tc>
        <w:tc>
          <w:tcPr>
            <w:tcW w:w="1472" w:type="dxa"/>
            <w:vAlign w:val="center"/>
          </w:tcPr>
          <w:p w14:paraId="6B953E8A">
            <w:pPr>
              <w:pStyle w:val="3"/>
              <w:pageBreakBefore w:val="0"/>
              <w:widowControl w:val="0"/>
              <w:kinsoku/>
              <w:wordWrap/>
              <w:topLinePunct w:val="0"/>
              <w:bidi w:val="0"/>
              <w:spacing w:line="400" w:lineRule="exact"/>
              <w:ind w:firstLine="0" w:firstLineChars="0"/>
              <w:jc w:val="center"/>
              <w:rPr>
                <w:rFonts w:hint="default" w:ascii="宋体" w:hAnsi="宋体" w:eastAsia="宋体" w:cs="宋体"/>
                <w:b w:val="0"/>
                <w:bCs/>
                <w:sz w:val="21"/>
                <w:szCs w:val="21"/>
                <w:vertAlign w:val="baseline"/>
                <w:lang w:val="en-US" w:eastAsia="zh-CN"/>
              </w:rPr>
            </w:pPr>
            <w:r>
              <w:rPr>
                <w:rFonts w:hint="eastAsia" w:ascii="宋体" w:hAnsi="宋体" w:eastAsia="宋体" w:cs="宋体"/>
                <w:b w:val="0"/>
                <w:bCs/>
                <w:sz w:val="21"/>
                <w:szCs w:val="21"/>
                <w:highlight w:val="none"/>
                <w:vertAlign w:val="baseline"/>
                <w:lang w:val="en-US" w:eastAsia="zh-CN"/>
              </w:rPr>
              <w:t>保留</w:t>
            </w:r>
            <w:r>
              <w:rPr>
                <w:rFonts w:hint="eastAsia" w:ascii="宋体" w:hAnsi="宋体" w:cs="宋体"/>
                <w:b w:val="0"/>
                <w:bCs/>
                <w:sz w:val="21"/>
                <w:szCs w:val="21"/>
                <w:highlight w:val="none"/>
                <w:vertAlign w:val="baseline"/>
                <w:lang w:val="en-US" w:eastAsia="zh-CN"/>
              </w:rPr>
              <w:t>至元</w:t>
            </w:r>
          </w:p>
        </w:tc>
      </w:tr>
    </w:tbl>
    <w:p w14:paraId="747D2F1A">
      <w:pPr>
        <w:spacing w:before="12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注：</w:t>
      </w:r>
    </w:p>
    <w:p w14:paraId="7A615B4E">
      <w:pPr>
        <w:spacing w:before="120"/>
        <w:rPr>
          <w:rFonts w:hint="eastAsia" w:ascii="宋体" w:hAnsi="宋体" w:eastAsia="宋体" w:cs="宋体"/>
          <w:b w:val="0"/>
          <w:bCs w:val="0"/>
          <w:color w:val="000000"/>
          <w:lang w:val="en-US" w:eastAsia="zh-CN"/>
        </w:rPr>
      </w:pPr>
      <w:r>
        <w:rPr>
          <w:rFonts w:hint="eastAsia" w:ascii="宋体" w:hAnsi="宋体" w:eastAsia="宋体" w:cs="宋体"/>
          <w:b w:val="0"/>
          <w:bCs w:val="0"/>
          <w:color w:val="000000"/>
          <w:lang w:val="en-US" w:eastAsia="zh-CN"/>
        </w:rPr>
        <w:t>1、</w:t>
      </w:r>
      <w:r>
        <w:rPr>
          <w:rFonts w:hint="eastAsia" w:ascii="宋体" w:hAnsi="宋体" w:eastAsia="宋体" w:cs="宋体"/>
          <w:b w:val="0"/>
          <w:bCs w:val="0"/>
          <w:color w:val="000000"/>
          <w:lang w:val="zh-CN" w:eastAsia="zh-CN"/>
        </w:rPr>
        <w:t>投标人需按本表格式填写，不得自行更改，</w:t>
      </w:r>
      <w:r>
        <w:rPr>
          <w:rFonts w:hint="eastAsia" w:ascii="宋体" w:hAnsi="宋体" w:eastAsia="宋体" w:cs="宋体"/>
          <w:b w:val="0"/>
          <w:bCs w:val="0"/>
          <w:color w:val="000000"/>
          <w:lang w:val="en-US" w:eastAsia="zh-CN"/>
        </w:rPr>
        <w:t>投标报价以人民币为结算币种，报价保留至元。</w:t>
      </w:r>
    </w:p>
    <w:p w14:paraId="670D6C87">
      <w:pPr>
        <w:spacing w:before="120"/>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2、报</w:t>
      </w:r>
      <w:r>
        <w:rPr>
          <w:rFonts w:hint="eastAsia" w:ascii="宋体" w:hAnsi="宋体" w:eastAsia="宋体" w:cs="宋体"/>
          <w:b/>
          <w:bCs/>
          <w:color w:val="000000"/>
          <w:lang w:val="zh-CN" w:eastAsia="zh-CN"/>
        </w:rPr>
        <w:t>价包含本项目所必须进行相关工作的所有一切费用(</w:t>
      </w:r>
      <w:r>
        <w:rPr>
          <w:rFonts w:hint="eastAsia" w:ascii="宋体" w:hAnsi="宋体" w:eastAsia="宋体" w:cs="宋体"/>
          <w:b/>
          <w:bCs/>
          <w:color w:val="000000"/>
          <w:lang w:val="en-US" w:eastAsia="zh-CN"/>
        </w:rPr>
        <w:t>包括</w:t>
      </w:r>
      <w:r>
        <w:rPr>
          <w:rFonts w:hint="eastAsia" w:ascii="宋体" w:hAnsi="宋体" w:eastAsia="宋体" w:cs="宋体"/>
          <w:b/>
          <w:bCs/>
          <w:color w:val="000000"/>
          <w:lang w:val="zh-CN" w:eastAsia="zh-CN"/>
        </w:rPr>
        <w:t>人员费用、编制、差旅费（含调研费）、运费、规费、</w:t>
      </w:r>
      <w:r>
        <w:rPr>
          <w:rFonts w:hint="eastAsia" w:ascii="宋体" w:hAnsi="宋体" w:eastAsia="宋体" w:cs="宋体"/>
          <w:b/>
          <w:bCs/>
          <w:color w:val="000000"/>
          <w:lang w:val="en-US" w:eastAsia="zh-CN"/>
        </w:rPr>
        <w:t>风险费及其他材料费、</w:t>
      </w:r>
      <w:r>
        <w:rPr>
          <w:rFonts w:hint="eastAsia" w:ascii="宋体" w:hAnsi="宋体" w:eastAsia="宋体" w:cs="宋体"/>
          <w:b/>
          <w:bCs/>
          <w:color w:val="000000"/>
          <w:lang w:val="zh-CN" w:eastAsia="zh-CN"/>
        </w:rPr>
        <w:t>办公设备费、交通、食宿、审查费、</w:t>
      </w:r>
      <w:r>
        <w:rPr>
          <w:rFonts w:hint="eastAsia" w:ascii="宋体" w:hAnsi="宋体" w:eastAsia="宋体" w:cs="宋体"/>
          <w:b/>
          <w:bCs/>
          <w:color w:val="000000"/>
          <w:lang w:val="en-US" w:eastAsia="zh-CN"/>
        </w:rPr>
        <w:t>监</w:t>
      </w:r>
      <w:r>
        <w:rPr>
          <w:rFonts w:hint="eastAsia" w:ascii="宋体" w:hAnsi="宋体" w:eastAsia="宋体" w:cs="宋体"/>
          <w:b/>
          <w:bCs/>
          <w:color w:val="000000"/>
          <w:lang w:val="zh-CN" w:eastAsia="zh-CN"/>
        </w:rPr>
        <w:t>测费（含水质、大气等监测）、评审费、会务费、印刷等一切税金、费用</w:t>
      </w:r>
      <w:r>
        <w:rPr>
          <w:rFonts w:hint="eastAsia" w:ascii="宋体" w:hAnsi="宋体" w:eastAsia="宋体" w:cs="宋体"/>
          <w:b/>
          <w:bCs/>
          <w:color w:val="000000"/>
          <w:lang w:val="en-US" w:eastAsia="zh-CN"/>
        </w:rPr>
        <w:t>等凡是本项目需要考虑的费用均应包含在报价中</w:t>
      </w:r>
      <w:r>
        <w:rPr>
          <w:rFonts w:hint="eastAsia" w:ascii="宋体" w:hAnsi="宋体" w:eastAsia="宋体" w:cs="宋体"/>
          <w:b/>
          <w:bCs/>
          <w:color w:val="000000"/>
          <w:lang w:val="zh-CN" w:eastAsia="zh-CN"/>
        </w:rPr>
        <w:t>（包含免费代办费用）</w:t>
      </w:r>
      <w:r>
        <w:rPr>
          <w:rFonts w:hint="eastAsia" w:ascii="宋体" w:hAnsi="宋体" w:eastAsia="宋体" w:cs="宋体"/>
          <w:b/>
          <w:bCs/>
          <w:color w:val="000000"/>
          <w:lang w:val="en-US" w:eastAsia="zh-CN"/>
        </w:rPr>
        <w:t>等其它潜在可能涉及的一切费用</w:t>
      </w:r>
      <w:r>
        <w:rPr>
          <w:rFonts w:hint="eastAsia" w:ascii="宋体" w:hAnsi="宋体" w:eastAsia="宋体" w:cs="宋体"/>
          <w:b/>
          <w:bCs/>
          <w:color w:val="000000"/>
          <w:lang w:val="zh-CN" w:eastAsia="zh-CN"/>
        </w:rPr>
        <w:t>)，采购人不再另行支付任何费用。</w:t>
      </w:r>
      <w:r>
        <w:rPr>
          <w:rFonts w:hint="eastAsia" w:ascii="宋体" w:hAnsi="宋体" w:eastAsia="宋体" w:cs="宋体"/>
          <w:b/>
          <w:bCs/>
          <w:color w:val="000000"/>
          <w:lang w:val="en-US" w:eastAsia="zh-CN"/>
        </w:rPr>
        <w:t xml:space="preserve"> </w:t>
      </w:r>
    </w:p>
    <w:p w14:paraId="12823584">
      <w:pPr>
        <w:spacing w:before="120"/>
        <w:rPr>
          <w:rFonts w:hint="eastAsia" w:ascii="宋体" w:hAnsi="宋体" w:eastAsia="宋体" w:cs="宋体"/>
          <w:b w:val="0"/>
          <w:bCs w:val="0"/>
          <w:color w:val="000000"/>
          <w:lang w:val="zh-CN" w:eastAsia="zh-CN"/>
        </w:rPr>
      </w:pPr>
      <w:r>
        <w:rPr>
          <w:rFonts w:hint="eastAsia" w:ascii="宋体" w:hAnsi="宋体" w:eastAsia="宋体" w:cs="宋体"/>
          <w:b w:val="0"/>
          <w:bCs w:val="0"/>
          <w:color w:val="000000"/>
          <w:lang w:val="en-US" w:eastAsia="zh-CN"/>
        </w:rPr>
        <w:t>3</w:t>
      </w:r>
      <w:r>
        <w:rPr>
          <w:rFonts w:hint="eastAsia" w:ascii="宋体" w:hAnsi="宋体" w:eastAsia="宋体" w:cs="宋体"/>
          <w:b w:val="0"/>
          <w:bCs w:val="0"/>
          <w:color w:val="000000"/>
          <w:lang w:val="zh-CN" w:eastAsia="zh-CN"/>
        </w:rPr>
        <w:t>、投标人在政采云电子交易平台报价模块中应填写投标总报价。政采云电子交易平台报价模块中填写的投标总报价与本报价一览表中填写的投标总报价不一致或计算有误的，以投标人在政采云电子交易平台报价模块中填写的投标总报价为准，同时修正本报价一览表（投标人拒绝修正的视作响应无效）。</w:t>
      </w:r>
    </w:p>
    <w:p w14:paraId="0F2346B6">
      <w:pPr>
        <w:pStyle w:val="66"/>
        <w:snapToGrid w:val="0"/>
        <w:spacing w:line="480" w:lineRule="exact"/>
        <w:rPr>
          <w:rFonts w:ascii="宋体" w:hAnsi="宋体" w:cs="宋体"/>
          <w:b/>
          <w:bCs/>
          <w:color w:val="000000"/>
          <w:sz w:val="21"/>
          <w:szCs w:val="21"/>
        </w:rPr>
      </w:pPr>
      <w:r>
        <w:rPr>
          <w:rFonts w:hint="eastAsia" w:ascii="宋体" w:hAnsi="宋体" w:cs="宋体"/>
          <w:b/>
          <w:bCs/>
          <w:color w:val="000000"/>
          <w:sz w:val="21"/>
          <w:szCs w:val="21"/>
          <w:lang w:val="en-US" w:eastAsia="zh-CN"/>
        </w:rPr>
        <w:t>4</w:t>
      </w:r>
      <w:r>
        <w:rPr>
          <w:rFonts w:hint="eastAsia" w:ascii="宋体" w:hAnsi="宋体" w:cs="宋体"/>
          <w:b/>
          <w:bCs/>
          <w:color w:val="000000"/>
          <w:sz w:val="21"/>
          <w:szCs w:val="21"/>
        </w:rPr>
        <w:t>.未按商务需求的报价要求进行填报或错报，响应无效。</w:t>
      </w:r>
    </w:p>
    <w:p w14:paraId="60810559">
      <w:pPr>
        <w:pStyle w:val="66"/>
        <w:snapToGrid w:val="0"/>
        <w:spacing w:line="480" w:lineRule="exact"/>
        <w:rPr>
          <w:rFonts w:ascii="宋体" w:hAnsi="宋体" w:cs="宋体"/>
          <w:color w:val="000000"/>
          <w:sz w:val="21"/>
          <w:szCs w:val="21"/>
        </w:rPr>
      </w:pPr>
      <w:r>
        <w:rPr>
          <w:rFonts w:hint="eastAsia" w:ascii="宋体" w:hAnsi="宋体" w:cs="宋体"/>
          <w:b/>
          <w:bCs/>
          <w:color w:val="000000"/>
          <w:sz w:val="21"/>
          <w:szCs w:val="21"/>
          <w:lang w:val="en-US" w:eastAsia="zh-CN"/>
        </w:rPr>
        <w:t>5</w:t>
      </w:r>
      <w:r>
        <w:rPr>
          <w:rFonts w:hint="eastAsia" w:ascii="宋体" w:hAnsi="宋体" w:cs="宋体"/>
          <w:b/>
          <w:bCs/>
          <w:color w:val="000000"/>
          <w:sz w:val="21"/>
          <w:szCs w:val="21"/>
        </w:rPr>
        <w:t>.</w:t>
      </w:r>
      <w:r>
        <w:rPr>
          <w:rFonts w:hint="eastAsia" w:ascii="宋体" w:hAnsi="宋体" w:cs="宋体"/>
          <w:b/>
          <w:bCs/>
          <w:color w:val="000000"/>
          <w:sz w:val="21"/>
          <w:szCs w:val="21"/>
          <w:lang w:val="zh-CN"/>
        </w:rPr>
        <w:t>“报价一览表”为多页的，每页均需加盖投标人公章。</w:t>
      </w:r>
    </w:p>
    <w:p w14:paraId="428B20CA">
      <w:pPr>
        <w:pStyle w:val="66"/>
        <w:snapToGrid w:val="0"/>
        <w:spacing w:line="480" w:lineRule="exact"/>
        <w:rPr>
          <w:rFonts w:hint="eastAsia" w:ascii="宋体" w:hAnsi="宋体" w:cs="宋体"/>
          <w:color w:val="000000"/>
          <w:szCs w:val="24"/>
        </w:rPr>
      </w:pPr>
    </w:p>
    <w:p w14:paraId="53CC7B0F">
      <w:pPr>
        <w:pStyle w:val="66"/>
        <w:snapToGrid w:val="0"/>
        <w:spacing w:line="480" w:lineRule="exact"/>
        <w:rPr>
          <w:rFonts w:ascii="宋体" w:hAnsi="宋体" w:cs="宋体"/>
          <w:color w:val="000000"/>
          <w:szCs w:val="24"/>
        </w:rPr>
      </w:pPr>
      <w:r>
        <w:rPr>
          <w:rFonts w:hint="eastAsia" w:ascii="宋体" w:hAnsi="宋体" w:cs="宋体"/>
          <w:color w:val="000000"/>
          <w:szCs w:val="24"/>
        </w:rPr>
        <w:t>投标人全称（盖公章）：</w:t>
      </w:r>
      <w:r>
        <w:rPr>
          <w:rFonts w:hint="eastAsia" w:ascii="宋体" w:hAnsi="宋体" w:cs="宋体"/>
          <w:color w:val="000000"/>
          <w:szCs w:val="24"/>
          <w:u w:val="single"/>
        </w:rPr>
        <w:t xml:space="preserve">                           </w:t>
      </w:r>
    </w:p>
    <w:p w14:paraId="4D2EA128">
      <w:pPr>
        <w:snapToGrid w:val="0"/>
        <w:spacing w:line="480" w:lineRule="exact"/>
        <w:ind w:right="600"/>
        <w:rPr>
          <w:rFonts w:ascii="宋体" w:hAnsi="宋体" w:eastAsia="宋体" w:cs="宋体"/>
          <w:color w:val="000000"/>
          <w:sz w:val="24"/>
          <w:szCs w:val="24"/>
        </w:rPr>
      </w:pPr>
      <w:r>
        <w:rPr>
          <w:rFonts w:hint="eastAsia" w:ascii="宋体" w:hAnsi="宋体" w:eastAsia="宋体" w:cs="宋体"/>
          <w:color w:val="000000"/>
          <w:sz w:val="24"/>
          <w:szCs w:val="24"/>
        </w:rPr>
        <w:t>法定代表人或授权代表（签名或盖章）：</w:t>
      </w:r>
      <w:r>
        <w:rPr>
          <w:rFonts w:hint="eastAsia" w:ascii="宋体" w:hAnsi="宋体" w:eastAsia="宋体" w:cs="宋体"/>
          <w:color w:val="000000"/>
          <w:sz w:val="24"/>
          <w:szCs w:val="24"/>
          <w:u w:val="single"/>
        </w:rPr>
        <w:t xml:space="preserve">             </w:t>
      </w:r>
    </w:p>
    <w:p w14:paraId="4A31E7EE">
      <w:pPr>
        <w:snapToGrid w:val="0"/>
        <w:spacing w:line="48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14:paraId="4F196995">
      <w:pPr>
        <w:pStyle w:val="2"/>
        <w:rPr>
          <w:rFonts w:hint="eastAsia" w:ascii="宋体" w:hAnsi="宋体" w:eastAsia="宋体" w:cs="宋体"/>
          <w:color w:val="000000"/>
          <w:sz w:val="24"/>
          <w:szCs w:val="24"/>
          <w:u w:val="single"/>
        </w:rPr>
      </w:pPr>
    </w:p>
    <w:p w14:paraId="00238806">
      <w:pPr>
        <w:pStyle w:val="2"/>
        <w:rPr>
          <w:rFonts w:hint="eastAsia" w:ascii="宋体" w:hAnsi="宋体" w:eastAsia="宋体" w:cs="宋体"/>
          <w:color w:val="000000"/>
          <w:sz w:val="24"/>
          <w:szCs w:val="24"/>
          <w:u w:val="single"/>
        </w:rPr>
      </w:pPr>
    </w:p>
    <w:p w14:paraId="43E724C1">
      <w:pPr>
        <w:pStyle w:val="2"/>
        <w:rPr>
          <w:rFonts w:hint="eastAsia" w:ascii="宋体" w:hAnsi="宋体" w:eastAsia="宋体" w:cs="宋体"/>
          <w:color w:val="000000"/>
          <w:sz w:val="24"/>
          <w:szCs w:val="24"/>
          <w:u w:val="single"/>
        </w:rPr>
      </w:pPr>
    </w:p>
    <w:p w14:paraId="5818DC3E">
      <w:pPr>
        <w:pStyle w:val="2"/>
        <w:rPr>
          <w:rFonts w:hint="eastAsia" w:ascii="宋体" w:hAnsi="宋体" w:eastAsia="宋体" w:cs="宋体"/>
          <w:color w:val="000000"/>
          <w:sz w:val="24"/>
          <w:szCs w:val="24"/>
          <w:u w:val="single"/>
        </w:rPr>
      </w:pPr>
    </w:p>
    <w:p w14:paraId="15940E61">
      <w:pPr>
        <w:pStyle w:val="2"/>
        <w:rPr>
          <w:rFonts w:hint="eastAsia" w:ascii="宋体" w:hAnsi="宋体" w:eastAsia="宋体" w:cs="宋体"/>
          <w:color w:val="000000"/>
          <w:sz w:val="24"/>
          <w:szCs w:val="24"/>
          <w:u w:val="single"/>
        </w:rPr>
      </w:pPr>
    </w:p>
    <w:p w14:paraId="2B13F3A4">
      <w:pPr>
        <w:pStyle w:val="2"/>
        <w:rPr>
          <w:rFonts w:hint="eastAsia" w:ascii="宋体" w:hAnsi="宋体" w:eastAsia="宋体" w:cs="宋体"/>
          <w:color w:val="000000"/>
          <w:sz w:val="24"/>
          <w:szCs w:val="24"/>
          <w:u w:val="single"/>
        </w:rPr>
      </w:pPr>
    </w:p>
    <w:p w14:paraId="0E6C5FCB">
      <w:pPr>
        <w:pStyle w:val="2"/>
        <w:rPr>
          <w:rFonts w:hint="eastAsia" w:ascii="宋体" w:hAnsi="宋体" w:eastAsia="宋体" w:cs="宋体"/>
          <w:color w:val="000000"/>
          <w:sz w:val="24"/>
          <w:szCs w:val="24"/>
          <w:u w:val="single"/>
        </w:rPr>
      </w:pPr>
    </w:p>
    <w:p w14:paraId="50AA86F3">
      <w:pPr>
        <w:pStyle w:val="2"/>
        <w:rPr>
          <w:rFonts w:hint="eastAsia" w:ascii="宋体" w:hAnsi="宋体" w:eastAsia="宋体" w:cs="宋体"/>
          <w:color w:val="000000"/>
          <w:sz w:val="24"/>
          <w:szCs w:val="24"/>
          <w:u w:val="single"/>
        </w:rPr>
      </w:pPr>
    </w:p>
    <w:p w14:paraId="2CF14BEF">
      <w:pPr>
        <w:pStyle w:val="2"/>
        <w:rPr>
          <w:rFonts w:hint="eastAsia" w:ascii="宋体" w:hAnsi="宋体" w:eastAsia="宋体" w:cs="宋体"/>
          <w:color w:val="000000"/>
          <w:sz w:val="24"/>
          <w:szCs w:val="24"/>
          <w:u w:val="single"/>
        </w:rPr>
      </w:pPr>
    </w:p>
    <w:p w14:paraId="5FB1528B">
      <w:pPr>
        <w:pStyle w:val="2"/>
        <w:rPr>
          <w:rFonts w:hint="eastAsia" w:ascii="宋体" w:hAnsi="宋体" w:eastAsia="宋体" w:cs="宋体"/>
          <w:color w:val="000000"/>
          <w:sz w:val="24"/>
          <w:szCs w:val="24"/>
          <w:u w:val="single"/>
        </w:rPr>
      </w:pPr>
    </w:p>
    <w:p w14:paraId="2EAFF9FF">
      <w:pPr>
        <w:pStyle w:val="2"/>
        <w:rPr>
          <w:rFonts w:hint="eastAsia" w:ascii="宋体" w:hAnsi="宋体" w:eastAsia="宋体" w:cs="宋体"/>
          <w:color w:val="000000"/>
          <w:sz w:val="24"/>
          <w:szCs w:val="24"/>
          <w:u w:val="single"/>
        </w:rPr>
      </w:pPr>
    </w:p>
    <w:p w14:paraId="3F8577A0">
      <w:pPr>
        <w:pStyle w:val="2"/>
        <w:rPr>
          <w:rFonts w:hint="eastAsia" w:ascii="宋体" w:hAnsi="宋体" w:eastAsia="宋体" w:cs="宋体"/>
          <w:color w:val="000000"/>
          <w:sz w:val="24"/>
          <w:szCs w:val="24"/>
          <w:u w:val="single"/>
        </w:rPr>
      </w:pPr>
    </w:p>
    <w:p w14:paraId="79879FFC">
      <w:pPr>
        <w:pStyle w:val="2"/>
        <w:rPr>
          <w:rFonts w:hint="eastAsia" w:ascii="宋体" w:hAnsi="宋体" w:eastAsia="宋体" w:cs="宋体"/>
          <w:color w:val="000000"/>
          <w:sz w:val="24"/>
          <w:szCs w:val="24"/>
          <w:u w:val="single"/>
        </w:rPr>
      </w:pPr>
    </w:p>
    <w:p w14:paraId="4EADC85A">
      <w:pPr>
        <w:pStyle w:val="2"/>
        <w:ind w:left="0" w:leftChars="0" w:firstLine="0" w:firstLineChars="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rPr>
        <w:t>营业执照复印件、</w:t>
      </w:r>
      <w:r>
        <w:rPr>
          <w:rFonts w:hint="eastAsia" w:ascii="宋体" w:hAnsi="宋体" w:eastAsia="宋体" w:cs="宋体"/>
          <w:b/>
          <w:bCs/>
          <w:sz w:val="30"/>
          <w:szCs w:val="30"/>
          <w:lang w:val="en-US" w:eastAsia="zh-CN"/>
        </w:rPr>
        <w:t>项目负责人证书复印件及社保缴纳证明</w:t>
      </w:r>
      <w:r>
        <w:rPr>
          <w:rFonts w:hint="eastAsia" w:ascii="宋体" w:hAnsi="宋体" w:eastAsia="宋体" w:cs="宋体"/>
          <w:b/>
          <w:bCs/>
          <w:sz w:val="30"/>
          <w:szCs w:val="30"/>
        </w:rPr>
        <w:t>以上资料需加盖公章</w:t>
      </w:r>
    </w:p>
    <w:p w14:paraId="2A7638F7">
      <w:pPr>
        <w:pStyle w:val="2"/>
        <w:ind w:firstLine="1687" w:firstLineChars="800"/>
        <w:rPr>
          <w:rFonts w:hint="eastAsia" w:ascii="宋体" w:hAnsi="宋体" w:eastAsia="宋体" w:cs="宋体"/>
          <w:b/>
          <w:bCs/>
          <w:sz w:val="21"/>
          <w:szCs w:val="21"/>
          <w:lang w:val="en-US" w:eastAsia="zh-CN"/>
        </w:rPr>
      </w:pPr>
    </w:p>
    <w:sectPr>
      <w:pgSz w:w="11906" w:h="16838"/>
      <w:pgMar w:top="1134" w:right="1191" w:bottom="1134" w:left="119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_x0004_falt">
    <w:altName w:val="PMingLiU-ExtB"/>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utch801 Rm BT">
    <w:altName w:val="Times New Roman"/>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1372">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CC00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9CC00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18C0">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2C878"/>
    <w:multiLevelType w:val="singleLevel"/>
    <w:tmpl w:val="1792C878"/>
    <w:lvl w:ilvl="0" w:tentative="0">
      <w:start w:val="1"/>
      <w:numFmt w:val="chineseCounting"/>
      <w:suff w:val="nothing"/>
      <w:lvlText w:val="%1、"/>
      <w:lvlJc w:val="left"/>
      <w:rPr>
        <w:rFonts w:hint="eastAsia"/>
      </w:rPr>
    </w:lvl>
  </w:abstractNum>
  <w:abstractNum w:abstractNumId="1">
    <w:nsid w:val="3361593E"/>
    <w:multiLevelType w:val="multilevel"/>
    <w:tmpl w:val="3361593E"/>
    <w:lvl w:ilvl="0" w:tentative="0">
      <w:start w:val="1"/>
      <w:numFmt w:val="decimal"/>
      <w:isLgl/>
      <w:suff w:val="space"/>
      <w:lvlText w:val="%1"/>
      <w:lvlJc w:val="left"/>
      <w:pPr>
        <w:ind w:left="425" w:hanging="425"/>
      </w:pPr>
      <w:rPr>
        <w:rFonts w:hint="eastAsia" w:eastAsia="宋体"/>
        <w:b/>
        <w:i w:val="0"/>
        <w:sz w:val="48"/>
      </w:rPr>
    </w:lvl>
    <w:lvl w:ilvl="1" w:tentative="0">
      <w:start w:val="1"/>
      <w:numFmt w:val="decimal"/>
      <w:isLgl/>
      <w:suff w:val="space"/>
      <w:lvlText w:val="%1.%2"/>
      <w:lvlJc w:val="left"/>
      <w:pPr>
        <w:ind w:left="992" w:hanging="879"/>
      </w:pPr>
      <w:rPr>
        <w:rFonts w:hint="eastAsia" w:eastAsia="黑体"/>
        <w:b/>
        <w:i w:val="0"/>
        <w:sz w:val="36"/>
      </w:rPr>
    </w:lvl>
    <w:lvl w:ilvl="2" w:tentative="0">
      <w:start w:val="1"/>
      <w:numFmt w:val="decimal"/>
      <w:isLgl/>
      <w:suff w:val="space"/>
      <w:lvlText w:val="%1.%2.%3"/>
      <w:lvlJc w:val="left"/>
      <w:pPr>
        <w:ind w:left="1418" w:hanging="1191"/>
      </w:pPr>
      <w:rPr>
        <w:rFonts w:hint="eastAsia" w:eastAsia="宋体"/>
        <w:b/>
        <w:i w:val="0"/>
        <w:sz w:val="32"/>
      </w:rPr>
    </w:lvl>
    <w:lvl w:ilvl="3" w:tentative="0">
      <w:start w:val="1"/>
      <w:numFmt w:val="decimal"/>
      <w:pStyle w:val="6"/>
      <w:lvlText w:val="%4."/>
      <w:lvlJc w:val="left"/>
      <w:pPr>
        <w:ind w:left="5046" w:hanging="1644"/>
      </w:pPr>
      <w:rPr>
        <w:rFonts w:hint="default"/>
        <w:b/>
        <w:i w:val="0"/>
        <w:sz w:val="28"/>
        <w:szCs w:val="30"/>
      </w:rPr>
    </w:lvl>
    <w:lvl w:ilvl="4" w:tentative="0">
      <w:start w:val="1"/>
      <w:numFmt w:val="decimal"/>
      <w:suff w:val="space"/>
      <w:lvlText w:val="%1.%2.%3.%4.%5"/>
      <w:lvlJc w:val="left"/>
      <w:pPr>
        <w:ind w:left="2551" w:hanging="2097"/>
      </w:pPr>
      <w:rPr>
        <w:rFonts w:hint="eastAsia"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tentative="0">
      <w:start w:val="1"/>
      <w:numFmt w:val="decimal"/>
      <w:suff w:val="space"/>
      <w:lvlText w:val="%1.%2.%3.%4.%5.%6"/>
      <w:lvlJc w:val="left"/>
      <w:pPr>
        <w:ind w:left="3260" w:hanging="2693"/>
      </w:pPr>
      <w:rPr>
        <w:rFonts w:hint="default" w:ascii="宋体" w:hAnsi="宋体" w:eastAsia="宋体"/>
        <w:b/>
        <w:i w:val="0"/>
        <w:szCs w:val="24"/>
      </w:rPr>
    </w:lvl>
    <w:lvl w:ilvl="6" w:tentative="0">
      <w:start w:val="1"/>
      <w:numFmt w:val="decimal"/>
      <w:suff w:val="space"/>
      <w:lvlText w:val="%1.%2.%3.%4.%5.%6.%7"/>
      <w:lvlJc w:val="left"/>
      <w:pPr>
        <w:ind w:left="3827" w:hanging="3147"/>
      </w:pPr>
      <w:rPr>
        <w:rFonts w:hint="eastAsia" w:ascii="Times New Roman" w:hAnsi="Times New Roman"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decimal"/>
      <w:suff w:val="space"/>
      <w:lvlText w:val="%1.%2.%3.%4.%5.%6.%7.%8"/>
      <w:lvlJc w:val="left"/>
      <w:pPr>
        <w:ind w:left="4394" w:hanging="3600"/>
      </w:pPr>
      <w:rPr>
        <w:rFonts w:hint="eastAsia" w:eastAsia="黑体"/>
        <w:b/>
        <w:i w:val="0"/>
      </w:rPr>
    </w:lvl>
    <w:lvl w:ilvl="8" w:tentative="0">
      <w:start w:val="1"/>
      <w:numFmt w:val="decimal"/>
      <w:lvlText w:val="%1.%2.%3.%4.%5.%6.%7.%8.%9"/>
      <w:lvlJc w:val="left"/>
      <w:pPr>
        <w:tabs>
          <w:tab w:val="left" w:pos="5102"/>
        </w:tabs>
        <w:ind w:left="5102" w:hanging="1700"/>
      </w:pPr>
      <w:rPr>
        <w:rFonts w:hint="eastAsia"/>
      </w:rPr>
    </w:lvl>
  </w:abstractNum>
  <w:abstractNum w:abstractNumId="2">
    <w:nsid w:val="6D37393F"/>
    <w:multiLevelType w:val="singleLevel"/>
    <w:tmpl w:val="6D37393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lMGJmMDgzZmE0OWRmNDk1MzY3NTRkYjk3YmFjZjcifQ=="/>
  </w:docVars>
  <w:rsids>
    <w:rsidRoot w:val="00BE2108"/>
    <w:rsid w:val="00017031"/>
    <w:rsid w:val="00033042"/>
    <w:rsid w:val="00042845"/>
    <w:rsid w:val="00074150"/>
    <w:rsid w:val="0009536D"/>
    <w:rsid w:val="000A5B1E"/>
    <w:rsid w:val="000B2006"/>
    <w:rsid w:val="000D55A6"/>
    <w:rsid w:val="000E0C1A"/>
    <w:rsid w:val="000E6B71"/>
    <w:rsid w:val="000E7EA6"/>
    <w:rsid w:val="00102FD4"/>
    <w:rsid w:val="0010334F"/>
    <w:rsid w:val="0011771D"/>
    <w:rsid w:val="00120FA8"/>
    <w:rsid w:val="0012697D"/>
    <w:rsid w:val="00134ED0"/>
    <w:rsid w:val="00144B78"/>
    <w:rsid w:val="00150FBC"/>
    <w:rsid w:val="00176DE8"/>
    <w:rsid w:val="001B41F3"/>
    <w:rsid w:val="001C3A0D"/>
    <w:rsid w:val="001C723E"/>
    <w:rsid w:val="001E46D3"/>
    <w:rsid w:val="002141B9"/>
    <w:rsid w:val="0022084E"/>
    <w:rsid w:val="00281E35"/>
    <w:rsid w:val="00292A2C"/>
    <w:rsid w:val="00295D02"/>
    <w:rsid w:val="002A6FAD"/>
    <w:rsid w:val="002C29B3"/>
    <w:rsid w:val="002F593A"/>
    <w:rsid w:val="002F5B98"/>
    <w:rsid w:val="00322A50"/>
    <w:rsid w:val="00331450"/>
    <w:rsid w:val="0033471E"/>
    <w:rsid w:val="003526B8"/>
    <w:rsid w:val="003665E0"/>
    <w:rsid w:val="00377F98"/>
    <w:rsid w:val="003944DE"/>
    <w:rsid w:val="003958A3"/>
    <w:rsid w:val="003968B8"/>
    <w:rsid w:val="003A17EA"/>
    <w:rsid w:val="003A7FC5"/>
    <w:rsid w:val="003C04CE"/>
    <w:rsid w:val="003C2218"/>
    <w:rsid w:val="003E20D0"/>
    <w:rsid w:val="003E5276"/>
    <w:rsid w:val="003F2965"/>
    <w:rsid w:val="00400286"/>
    <w:rsid w:val="00403465"/>
    <w:rsid w:val="00404EDF"/>
    <w:rsid w:val="0041160F"/>
    <w:rsid w:val="00416225"/>
    <w:rsid w:val="00424176"/>
    <w:rsid w:val="004A2166"/>
    <w:rsid w:val="004C26BC"/>
    <w:rsid w:val="004D74AE"/>
    <w:rsid w:val="004D7822"/>
    <w:rsid w:val="004E4E85"/>
    <w:rsid w:val="004E61BE"/>
    <w:rsid w:val="004F7AB4"/>
    <w:rsid w:val="00527846"/>
    <w:rsid w:val="005338E8"/>
    <w:rsid w:val="005365A4"/>
    <w:rsid w:val="00554463"/>
    <w:rsid w:val="005B6728"/>
    <w:rsid w:val="005D741A"/>
    <w:rsid w:val="005D769D"/>
    <w:rsid w:val="005F251D"/>
    <w:rsid w:val="005F2E25"/>
    <w:rsid w:val="00615743"/>
    <w:rsid w:val="006516E0"/>
    <w:rsid w:val="006927EC"/>
    <w:rsid w:val="006A3484"/>
    <w:rsid w:val="006D36E3"/>
    <w:rsid w:val="006D710F"/>
    <w:rsid w:val="006E2691"/>
    <w:rsid w:val="00704858"/>
    <w:rsid w:val="00716E03"/>
    <w:rsid w:val="007252CA"/>
    <w:rsid w:val="00740AF2"/>
    <w:rsid w:val="007477DA"/>
    <w:rsid w:val="00754656"/>
    <w:rsid w:val="00755522"/>
    <w:rsid w:val="00763D47"/>
    <w:rsid w:val="00764C6A"/>
    <w:rsid w:val="00767CEB"/>
    <w:rsid w:val="007711C6"/>
    <w:rsid w:val="007765CC"/>
    <w:rsid w:val="007923B9"/>
    <w:rsid w:val="007D010D"/>
    <w:rsid w:val="007D4831"/>
    <w:rsid w:val="007E2CD6"/>
    <w:rsid w:val="007E3E27"/>
    <w:rsid w:val="007F0086"/>
    <w:rsid w:val="008046AC"/>
    <w:rsid w:val="00811F0E"/>
    <w:rsid w:val="00812717"/>
    <w:rsid w:val="00812A22"/>
    <w:rsid w:val="00815D9A"/>
    <w:rsid w:val="00816541"/>
    <w:rsid w:val="00826626"/>
    <w:rsid w:val="008335A6"/>
    <w:rsid w:val="00896050"/>
    <w:rsid w:val="008A1785"/>
    <w:rsid w:val="008A2C07"/>
    <w:rsid w:val="008E0EEE"/>
    <w:rsid w:val="008F40C8"/>
    <w:rsid w:val="00900DC5"/>
    <w:rsid w:val="0091433A"/>
    <w:rsid w:val="00924693"/>
    <w:rsid w:val="00937417"/>
    <w:rsid w:val="009412B7"/>
    <w:rsid w:val="00944959"/>
    <w:rsid w:val="0095103E"/>
    <w:rsid w:val="009633D0"/>
    <w:rsid w:val="00990D78"/>
    <w:rsid w:val="00992309"/>
    <w:rsid w:val="009B2F83"/>
    <w:rsid w:val="009E3F67"/>
    <w:rsid w:val="00A712E7"/>
    <w:rsid w:val="00A97805"/>
    <w:rsid w:val="00AA5E8B"/>
    <w:rsid w:val="00AB6B00"/>
    <w:rsid w:val="00AC1835"/>
    <w:rsid w:val="00AF5644"/>
    <w:rsid w:val="00B14CC5"/>
    <w:rsid w:val="00B343A0"/>
    <w:rsid w:val="00B347ED"/>
    <w:rsid w:val="00B417F1"/>
    <w:rsid w:val="00B46558"/>
    <w:rsid w:val="00BC5D68"/>
    <w:rsid w:val="00BE2108"/>
    <w:rsid w:val="00C22B8E"/>
    <w:rsid w:val="00C568EC"/>
    <w:rsid w:val="00C833DE"/>
    <w:rsid w:val="00C873AD"/>
    <w:rsid w:val="00CA56F8"/>
    <w:rsid w:val="00CE4B71"/>
    <w:rsid w:val="00D1499E"/>
    <w:rsid w:val="00D21296"/>
    <w:rsid w:val="00D30E2B"/>
    <w:rsid w:val="00D33958"/>
    <w:rsid w:val="00D40032"/>
    <w:rsid w:val="00D70303"/>
    <w:rsid w:val="00D71EF6"/>
    <w:rsid w:val="00D75D96"/>
    <w:rsid w:val="00D84392"/>
    <w:rsid w:val="00D90C7D"/>
    <w:rsid w:val="00D9396F"/>
    <w:rsid w:val="00DC19A1"/>
    <w:rsid w:val="00DE175A"/>
    <w:rsid w:val="00DE1FAB"/>
    <w:rsid w:val="00DE4C14"/>
    <w:rsid w:val="00DF44D5"/>
    <w:rsid w:val="00DF7871"/>
    <w:rsid w:val="00E10CB3"/>
    <w:rsid w:val="00E1516E"/>
    <w:rsid w:val="00E26E8D"/>
    <w:rsid w:val="00E36E32"/>
    <w:rsid w:val="00E37C75"/>
    <w:rsid w:val="00E83819"/>
    <w:rsid w:val="00E86D3D"/>
    <w:rsid w:val="00E91600"/>
    <w:rsid w:val="00E91F90"/>
    <w:rsid w:val="00E95471"/>
    <w:rsid w:val="00E9551F"/>
    <w:rsid w:val="00EA25CA"/>
    <w:rsid w:val="00EA6631"/>
    <w:rsid w:val="00EC5A47"/>
    <w:rsid w:val="00ED0F63"/>
    <w:rsid w:val="00ED628E"/>
    <w:rsid w:val="00F01F77"/>
    <w:rsid w:val="00F13C16"/>
    <w:rsid w:val="00F22814"/>
    <w:rsid w:val="00F465D7"/>
    <w:rsid w:val="00FB08B1"/>
    <w:rsid w:val="00FB431E"/>
    <w:rsid w:val="00FB52E8"/>
    <w:rsid w:val="00FC695F"/>
    <w:rsid w:val="00FD3688"/>
    <w:rsid w:val="00FD7145"/>
    <w:rsid w:val="01253372"/>
    <w:rsid w:val="017B1EF6"/>
    <w:rsid w:val="0281665B"/>
    <w:rsid w:val="02CE54DF"/>
    <w:rsid w:val="02D72F56"/>
    <w:rsid w:val="032B3208"/>
    <w:rsid w:val="050463C4"/>
    <w:rsid w:val="056A1C9B"/>
    <w:rsid w:val="064F10F9"/>
    <w:rsid w:val="09382619"/>
    <w:rsid w:val="0A5627EE"/>
    <w:rsid w:val="0A7669ED"/>
    <w:rsid w:val="0AC62B38"/>
    <w:rsid w:val="0ACE0DDF"/>
    <w:rsid w:val="0B7838E0"/>
    <w:rsid w:val="0BD02715"/>
    <w:rsid w:val="0BEB340A"/>
    <w:rsid w:val="0C922E8C"/>
    <w:rsid w:val="0CC96C9C"/>
    <w:rsid w:val="0DCE562B"/>
    <w:rsid w:val="0E080602"/>
    <w:rsid w:val="0E93058D"/>
    <w:rsid w:val="0EBC26D6"/>
    <w:rsid w:val="10C4229A"/>
    <w:rsid w:val="118B0CF5"/>
    <w:rsid w:val="136E0BA9"/>
    <w:rsid w:val="1382238D"/>
    <w:rsid w:val="13B577E8"/>
    <w:rsid w:val="13CF0812"/>
    <w:rsid w:val="13EC5F71"/>
    <w:rsid w:val="14215C1B"/>
    <w:rsid w:val="144A2F2A"/>
    <w:rsid w:val="150264CE"/>
    <w:rsid w:val="1664773D"/>
    <w:rsid w:val="17DB1E51"/>
    <w:rsid w:val="180454F6"/>
    <w:rsid w:val="180A105E"/>
    <w:rsid w:val="19745738"/>
    <w:rsid w:val="19E5175F"/>
    <w:rsid w:val="1A151A88"/>
    <w:rsid w:val="1C1B0443"/>
    <w:rsid w:val="1E461FF1"/>
    <w:rsid w:val="1F7C7944"/>
    <w:rsid w:val="22631AF5"/>
    <w:rsid w:val="229F0447"/>
    <w:rsid w:val="232055C2"/>
    <w:rsid w:val="23EF56BB"/>
    <w:rsid w:val="244D0A9B"/>
    <w:rsid w:val="24CD5568"/>
    <w:rsid w:val="250E4BA7"/>
    <w:rsid w:val="25331969"/>
    <w:rsid w:val="26232E48"/>
    <w:rsid w:val="266B541C"/>
    <w:rsid w:val="279E3FA3"/>
    <w:rsid w:val="27A57B80"/>
    <w:rsid w:val="288E0609"/>
    <w:rsid w:val="28AA222B"/>
    <w:rsid w:val="2938573F"/>
    <w:rsid w:val="2B6B0791"/>
    <w:rsid w:val="2BC31225"/>
    <w:rsid w:val="2C7D1A05"/>
    <w:rsid w:val="2CA90664"/>
    <w:rsid w:val="2CD6204B"/>
    <w:rsid w:val="2CFE4D8F"/>
    <w:rsid w:val="2D436C42"/>
    <w:rsid w:val="2D7B53AD"/>
    <w:rsid w:val="2DC20623"/>
    <w:rsid w:val="305C2FC6"/>
    <w:rsid w:val="30CB71E3"/>
    <w:rsid w:val="31A8028A"/>
    <w:rsid w:val="31DF2B3A"/>
    <w:rsid w:val="32046FD4"/>
    <w:rsid w:val="321D26A2"/>
    <w:rsid w:val="322851EE"/>
    <w:rsid w:val="32461C5A"/>
    <w:rsid w:val="34BB3654"/>
    <w:rsid w:val="34D754C5"/>
    <w:rsid w:val="35170C48"/>
    <w:rsid w:val="35BF6BEA"/>
    <w:rsid w:val="35C8545A"/>
    <w:rsid w:val="36162CAE"/>
    <w:rsid w:val="366234EE"/>
    <w:rsid w:val="36FC6348"/>
    <w:rsid w:val="37CD3932"/>
    <w:rsid w:val="380D523C"/>
    <w:rsid w:val="38481119"/>
    <w:rsid w:val="38F60B75"/>
    <w:rsid w:val="39091A30"/>
    <w:rsid w:val="39B27DD7"/>
    <w:rsid w:val="39D07CED"/>
    <w:rsid w:val="3AB422ED"/>
    <w:rsid w:val="3B2377EF"/>
    <w:rsid w:val="3B4B321F"/>
    <w:rsid w:val="3B5B21C8"/>
    <w:rsid w:val="3BF048DF"/>
    <w:rsid w:val="3D2462F1"/>
    <w:rsid w:val="3D6C7FC5"/>
    <w:rsid w:val="3DA60189"/>
    <w:rsid w:val="3DC14B05"/>
    <w:rsid w:val="3DE52B1C"/>
    <w:rsid w:val="3E1B5A56"/>
    <w:rsid w:val="3EF106D7"/>
    <w:rsid w:val="3EF7064B"/>
    <w:rsid w:val="3F4A7F61"/>
    <w:rsid w:val="3FF3513F"/>
    <w:rsid w:val="426976B5"/>
    <w:rsid w:val="42DE4B54"/>
    <w:rsid w:val="4468619B"/>
    <w:rsid w:val="44DA55D4"/>
    <w:rsid w:val="456C1406"/>
    <w:rsid w:val="45D54DC1"/>
    <w:rsid w:val="467E0D5D"/>
    <w:rsid w:val="47E14962"/>
    <w:rsid w:val="48117B48"/>
    <w:rsid w:val="484631FF"/>
    <w:rsid w:val="48D6451F"/>
    <w:rsid w:val="49E218A3"/>
    <w:rsid w:val="4AF3022E"/>
    <w:rsid w:val="4B8E1B30"/>
    <w:rsid w:val="4CC27294"/>
    <w:rsid w:val="4D5F01AF"/>
    <w:rsid w:val="4D7B4D5B"/>
    <w:rsid w:val="4D994273"/>
    <w:rsid w:val="4E7F694F"/>
    <w:rsid w:val="4F3D6B35"/>
    <w:rsid w:val="519549F8"/>
    <w:rsid w:val="52706D8F"/>
    <w:rsid w:val="54033B6F"/>
    <w:rsid w:val="55A9139B"/>
    <w:rsid w:val="56334D5F"/>
    <w:rsid w:val="57276F71"/>
    <w:rsid w:val="578B73E4"/>
    <w:rsid w:val="57AE5F14"/>
    <w:rsid w:val="58810003"/>
    <w:rsid w:val="58C064AB"/>
    <w:rsid w:val="591F08DA"/>
    <w:rsid w:val="59914484"/>
    <w:rsid w:val="59934492"/>
    <w:rsid w:val="5A975FA5"/>
    <w:rsid w:val="5AD76600"/>
    <w:rsid w:val="5C1967A5"/>
    <w:rsid w:val="5C7948DE"/>
    <w:rsid w:val="5CFC0A08"/>
    <w:rsid w:val="5D430F4D"/>
    <w:rsid w:val="5E6A778C"/>
    <w:rsid w:val="5F7A625B"/>
    <w:rsid w:val="5FF612D7"/>
    <w:rsid w:val="605E6E7C"/>
    <w:rsid w:val="6065307F"/>
    <w:rsid w:val="613C71BD"/>
    <w:rsid w:val="61882403"/>
    <w:rsid w:val="61EB2991"/>
    <w:rsid w:val="61FE0917"/>
    <w:rsid w:val="62125FCA"/>
    <w:rsid w:val="62562501"/>
    <w:rsid w:val="62D53EBD"/>
    <w:rsid w:val="63B943A1"/>
    <w:rsid w:val="64946810"/>
    <w:rsid w:val="64EF13DA"/>
    <w:rsid w:val="659547A6"/>
    <w:rsid w:val="67031FB0"/>
    <w:rsid w:val="673D362F"/>
    <w:rsid w:val="68352BB8"/>
    <w:rsid w:val="69C8178D"/>
    <w:rsid w:val="6A274A6C"/>
    <w:rsid w:val="6A3E32CA"/>
    <w:rsid w:val="6AB573E8"/>
    <w:rsid w:val="6B317E61"/>
    <w:rsid w:val="6B9876E6"/>
    <w:rsid w:val="6BE03803"/>
    <w:rsid w:val="6C8A62F2"/>
    <w:rsid w:val="6CC42272"/>
    <w:rsid w:val="6E2C05BA"/>
    <w:rsid w:val="6E5D69C5"/>
    <w:rsid w:val="6E8E3403"/>
    <w:rsid w:val="6ECE03F8"/>
    <w:rsid w:val="715C274E"/>
    <w:rsid w:val="723879C9"/>
    <w:rsid w:val="72D36754"/>
    <w:rsid w:val="72DF5BFA"/>
    <w:rsid w:val="72F30CEF"/>
    <w:rsid w:val="73010267"/>
    <w:rsid w:val="730218E9"/>
    <w:rsid w:val="741915E0"/>
    <w:rsid w:val="76E825BF"/>
    <w:rsid w:val="777C0999"/>
    <w:rsid w:val="79490272"/>
    <w:rsid w:val="7A3B7BDB"/>
    <w:rsid w:val="7B1B5C3E"/>
    <w:rsid w:val="7B246416"/>
    <w:rsid w:val="7C19705A"/>
    <w:rsid w:val="7D3470D8"/>
    <w:rsid w:val="7E88727F"/>
    <w:rsid w:val="7F5811CD"/>
    <w:rsid w:val="7FD24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ind w:left="1020"/>
      <w:outlineLvl w:val="1"/>
    </w:pPr>
    <w:rPr>
      <w:rFonts w:ascii="PMingLiU_x0004_falt" w:hAnsi="PMingLiU_x0004_falt" w:eastAsia="PMingLiU_x0004_falt" w:cs="PMingLiU_x0004_falt"/>
      <w:sz w:val="24"/>
      <w:lang w:val="zh-CN"/>
    </w:rPr>
  </w:style>
  <w:style w:type="paragraph" w:styleId="5">
    <w:name w:val="heading 3"/>
    <w:basedOn w:val="1"/>
    <w:next w:val="1"/>
    <w:link w:val="42"/>
    <w:qFormat/>
    <w:uiPriority w:val="0"/>
    <w:pPr>
      <w:keepNext/>
      <w:keepLines/>
      <w:spacing w:before="260" w:after="260" w:line="415" w:lineRule="auto"/>
      <w:outlineLvl w:val="2"/>
    </w:pPr>
    <w:rPr>
      <w:rFonts w:ascii="Times New Roman" w:hAnsi="Times New Roman" w:eastAsia="宋体" w:cs="Times New Roman"/>
      <w:b/>
      <w:sz w:val="32"/>
    </w:rPr>
  </w:style>
  <w:style w:type="paragraph" w:styleId="6">
    <w:name w:val="heading 4"/>
    <w:basedOn w:val="1"/>
    <w:next w:val="1"/>
    <w:qFormat/>
    <w:uiPriority w:val="9"/>
    <w:pPr>
      <w:keepNext/>
      <w:keepLines/>
      <w:numPr>
        <w:ilvl w:val="3"/>
        <w:numId w:val="1"/>
      </w:numPr>
      <w:spacing w:before="280" w:after="290" w:line="377" w:lineRule="auto"/>
      <w:jc w:val="left"/>
      <w:outlineLvl w:val="3"/>
    </w:pPr>
    <w:rPr>
      <w:rFonts w:ascii="Cambria" w:hAnsi="Cambria"/>
      <w:b/>
      <w:bCs/>
      <w:sz w:val="28"/>
      <w:szCs w:val="28"/>
    </w:rPr>
  </w:style>
  <w:style w:type="paragraph" w:styleId="7">
    <w:name w:val="heading 5"/>
    <w:basedOn w:val="1"/>
    <w:next w:val="1"/>
    <w:qFormat/>
    <w:uiPriority w:val="0"/>
    <w:pPr>
      <w:keepNext/>
      <w:keepLines/>
      <w:spacing w:after="120" w:line="360" w:lineRule="auto"/>
      <w:outlineLvl w:val="4"/>
    </w:pPr>
    <w:rPr>
      <w:rFonts w:eastAsia="微软雅黑"/>
      <w:b/>
      <w:bCs/>
      <w:kern w:val="0"/>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1"/>
    <w:pPr>
      <w:ind w:firstLine="420" w:firstLineChars="200"/>
    </w:pPr>
    <w:rPr>
      <w:rFonts w:ascii="Calibri" w:hAnsi="Calibri"/>
    </w:rPr>
  </w:style>
  <w:style w:type="paragraph" w:styleId="8">
    <w:name w:val="Normal Indent"/>
    <w:basedOn w:val="1"/>
    <w:link w:val="43"/>
    <w:qFormat/>
    <w:uiPriority w:val="0"/>
    <w:pPr>
      <w:widowControl/>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9">
    <w:name w:val="annotation text"/>
    <w:basedOn w:val="1"/>
    <w:link w:val="59"/>
    <w:autoRedefine/>
    <w:qFormat/>
    <w:uiPriority w:val="0"/>
    <w:pPr>
      <w:jc w:val="left"/>
    </w:pPr>
  </w:style>
  <w:style w:type="paragraph" w:styleId="10">
    <w:name w:val="Body Text"/>
    <w:basedOn w:val="1"/>
    <w:next w:val="11"/>
    <w:semiHidden/>
    <w:unhideWhenUsed/>
    <w:qFormat/>
    <w:uiPriority w:val="99"/>
    <w:pPr>
      <w:spacing w:after="120"/>
    </w:pPr>
  </w:style>
  <w:style w:type="paragraph" w:styleId="11">
    <w:name w:val="Body Text First Indent"/>
    <w:basedOn w:val="1"/>
    <w:unhideWhenUsed/>
    <w:qFormat/>
    <w:uiPriority w:val="99"/>
    <w:pPr>
      <w:ind w:firstLine="420" w:firstLineChars="100"/>
    </w:pPr>
  </w:style>
  <w:style w:type="paragraph" w:styleId="12">
    <w:name w:val="Body Text Indent"/>
    <w:basedOn w:val="1"/>
    <w:next w:val="13"/>
    <w:link w:val="62"/>
    <w:qFormat/>
    <w:uiPriority w:val="0"/>
    <w:pPr>
      <w:ind w:firstLine="645"/>
    </w:pPr>
    <w:rPr>
      <w:rFonts w:ascii="Times New Roman" w:hAnsi="Times New Roman" w:eastAsia="宋体" w:cs="Times New Roman"/>
      <w:sz w:val="28"/>
    </w:rPr>
  </w:style>
  <w:style w:type="paragraph" w:styleId="13">
    <w:name w:val="envelope return"/>
    <w:basedOn w:val="1"/>
    <w:qFormat/>
    <w:uiPriority w:val="0"/>
    <w:pPr>
      <w:widowControl/>
      <w:adjustRightInd w:val="0"/>
      <w:spacing w:beforeLines="0" w:after="0" w:line="220" w:lineRule="atLeast"/>
      <w:ind w:firstLine="181"/>
      <w:jc w:val="left"/>
      <w:textAlignment w:val="baseline"/>
    </w:pPr>
    <w:rPr>
      <w:rFonts w:ascii="Arial" w:hAnsi="Arial"/>
      <w:sz w:val="18"/>
      <w:szCs w:val="20"/>
      <w:lang w:val="en-US" w:eastAsia="zh-CN"/>
    </w:rPr>
  </w:style>
  <w:style w:type="paragraph" w:styleId="14">
    <w:name w:val="Plain Text"/>
    <w:basedOn w:val="1"/>
    <w:next w:val="1"/>
    <w:link w:val="38"/>
    <w:qFormat/>
    <w:uiPriority w:val="0"/>
    <w:rPr>
      <w:rFonts w:ascii="宋体" w:hAnsi="Courier New" w:eastAsia="宋体"/>
    </w:rPr>
  </w:style>
  <w:style w:type="paragraph" w:styleId="15">
    <w:name w:val="Date"/>
    <w:basedOn w:val="1"/>
    <w:next w:val="1"/>
    <w:link w:val="60"/>
    <w:qFormat/>
    <w:uiPriority w:val="0"/>
    <w:pPr>
      <w:ind w:left="100" w:leftChars="2500"/>
    </w:pPr>
    <w:rPr>
      <w:rFonts w:ascii="Times New Roman" w:hAnsi="Times New Roman" w:eastAsia="宋体" w:cs="Times New Roman"/>
    </w:rPr>
  </w:style>
  <w:style w:type="paragraph" w:styleId="16">
    <w:name w:val="Body Text Indent 2"/>
    <w:basedOn w:val="1"/>
    <w:link w:val="58"/>
    <w:qFormat/>
    <w:uiPriority w:val="0"/>
    <w:pPr>
      <w:spacing w:after="120" w:line="480" w:lineRule="auto"/>
      <w:ind w:left="420" w:leftChars="200"/>
    </w:pPr>
    <w:rPr>
      <w:szCs w:val="20"/>
    </w:rPr>
  </w:style>
  <w:style w:type="paragraph" w:styleId="17">
    <w:name w:val="Balloon Text"/>
    <w:basedOn w:val="1"/>
    <w:link w:val="40"/>
    <w:autoRedefine/>
    <w:unhideWhenUsed/>
    <w:qFormat/>
    <w:uiPriority w:val="0"/>
    <w:rPr>
      <w:sz w:val="18"/>
      <w:szCs w:val="18"/>
    </w:rPr>
  </w:style>
  <w:style w:type="paragraph" w:styleId="18">
    <w:name w:val="footer"/>
    <w:basedOn w:val="1"/>
    <w:link w:val="34"/>
    <w:unhideWhenUsed/>
    <w:qFormat/>
    <w:uiPriority w:val="0"/>
    <w:pPr>
      <w:tabs>
        <w:tab w:val="center" w:pos="4153"/>
        <w:tab w:val="right" w:pos="8306"/>
      </w:tabs>
      <w:snapToGrid w:val="0"/>
      <w:jc w:val="left"/>
    </w:pPr>
    <w:rPr>
      <w:sz w:val="18"/>
      <w:szCs w:val="18"/>
    </w:rPr>
  </w:style>
  <w:style w:type="paragraph" w:styleId="19">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tabs>
        <w:tab w:val="right" w:leader="dot" w:pos="9231"/>
      </w:tabs>
      <w:spacing w:after="100" w:line="276" w:lineRule="auto"/>
      <w:jc w:val="center"/>
    </w:pPr>
    <w:rPr>
      <w:rFonts w:ascii="Times New Roman" w:hAnsi="Times New Roman" w:eastAsia="仿宋_GB2312" w:cs="Times New Roman"/>
      <w:kern w:val="0"/>
      <w:sz w:val="28"/>
    </w:rPr>
  </w:style>
  <w:style w:type="paragraph" w:styleId="21">
    <w:name w:val="toc 2"/>
    <w:basedOn w:val="1"/>
    <w:next w:val="1"/>
    <w:qFormat/>
    <w:uiPriority w:val="0"/>
    <w:pPr>
      <w:tabs>
        <w:tab w:val="right" w:leader="dot" w:pos="8296"/>
      </w:tabs>
      <w:ind w:left="210"/>
      <w:jc w:val="left"/>
    </w:pPr>
    <w:rPr>
      <w:b/>
      <w:smallCaps/>
      <w:szCs w:val="24"/>
    </w:rPr>
  </w:style>
  <w:style w:type="paragraph" w:styleId="2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3">
    <w:name w:val="annotation subject"/>
    <w:basedOn w:val="9"/>
    <w:next w:val="9"/>
    <w:link w:val="61"/>
    <w:qFormat/>
    <w:uiPriority w:val="0"/>
    <w:rPr>
      <w:b/>
      <w:bCs/>
    </w:rPr>
  </w:style>
  <w:style w:type="paragraph" w:styleId="24">
    <w:name w:val="Body Text First Indent 2"/>
    <w:basedOn w:val="12"/>
    <w:next w:val="8"/>
    <w:qFormat/>
    <w:uiPriority w:val="0"/>
    <w:pPr>
      <w:ind w:firstLine="420" w:firstLineChars="200"/>
    </w:pPr>
    <w:rPr>
      <w:rFonts w:ascii="宋体" w:hAnsi="Courier New"/>
      <w:spacing w:val="-4"/>
      <w:kern w:val="0"/>
      <w:sz w:val="20"/>
      <w:szCs w:val="24"/>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3">
    <w:name w:val="页眉 字符"/>
    <w:basedOn w:val="27"/>
    <w:link w:val="19"/>
    <w:autoRedefine/>
    <w:qFormat/>
    <w:uiPriority w:val="99"/>
    <w:rPr>
      <w:sz w:val="18"/>
      <w:szCs w:val="18"/>
    </w:rPr>
  </w:style>
  <w:style w:type="character" w:customStyle="1" w:styleId="34">
    <w:name w:val="页脚 字符"/>
    <w:basedOn w:val="27"/>
    <w:link w:val="18"/>
    <w:semiHidden/>
    <w:qFormat/>
    <w:uiPriority w:val="99"/>
    <w:rPr>
      <w:sz w:val="18"/>
      <w:szCs w:val="18"/>
    </w:rPr>
  </w:style>
  <w:style w:type="character" w:customStyle="1" w:styleId="35">
    <w:name w:val="可研正文 Char"/>
    <w:basedOn w:val="27"/>
    <w:link w:val="36"/>
    <w:qFormat/>
    <w:locked/>
    <w:uiPriority w:val="99"/>
    <w:rPr>
      <w:rFonts w:ascii="Calibri" w:hAnsi="Calibri" w:cs="Times New Roman"/>
      <w:sz w:val="28"/>
      <w:szCs w:val="28"/>
    </w:rPr>
  </w:style>
  <w:style w:type="paragraph" w:customStyle="1" w:styleId="36">
    <w:name w:val="可研正文"/>
    <w:basedOn w:val="1"/>
    <w:link w:val="35"/>
    <w:qFormat/>
    <w:uiPriority w:val="99"/>
    <w:pPr>
      <w:adjustRightInd w:val="0"/>
      <w:spacing w:line="360" w:lineRule="auto"/>
      <w:ind w:firstLine="200" w:firstLineChars="200"/>
    </w:pPr>
    <w:rPr>
      <w:rFonts w:ascii="Calibri" w:hAnsi="Calibri" w:cs="Times New Roman"/>
      <w:sz w:val="28"/>
      <w:szCs w:val="28"/>
    </w:rPr>
  </w:style>
  <w:style w:type="character" w:customStyle="1" w:styleId="37">
    <w:name w:val="纯文本 Char"/>
    <w:basedOn w:val="27"/>
    <w:qFormat/>
    <w:locked/>
    <w:uiPriority w:val="0"/>
    <w:rPr>
      <w:rFonts w:ascii="宋体" w:hAnsi="Courier New" w:eastAsia="宋体"/>
    </w:rPr>
  </w:style>
  <w:style w:type="character" w:customStyle="1" w:styleId="38">
    <w:name w:val="纯文本 字符"/>
    <w:basedOn w:val="27"/>
    <w:link w:val="14"/>
    <w:semiHidden/>
    <w:qFormat/>
    <w:uiPriority w:val="99"/>
    <w:rPr>
      <w:rFonts w:ascii="宋体" w:hAnsi="Courier New" w:eastAsia="宋体" w:cs="Courier New"/>
      <w:szCs w:val="21"/>
    </w:rPr>
  </w:style>
  <w:style w:type="character" w:customStyle="1" w:styleId="39">
    <w:name w:val="样式 仿宋"/>
    <w:qFormat/>
    <w:uiPriority w:val="0"/>
    <w:rPr>
      <w:rFonts w:ascii="仿宋" w:eastAsia="仿宋"/>
      <w:kern w:val="2"/>
      <w:sz w:val="21"/>
      <w:szCs w:val="21"/>
    </w:rPr>
  </w:style>
  <w:style w:type="character" w:customStyle="1" w:styleId="40">
    <w:name w:val="批注框文本 字符"/>
    <w:basedOn w:val="27"/>
    <w:link w:val="17"/>
    <w:autoRedefine/>
    <w:qFormat/>
    <w:uiPriority w:val="0"/>
    <w:rPr>
      <w:sz w:val="18"/>
      <w:szCs w:val="18"/>
    </w:rPr>
  </w:style>
  <w:style w:type="character" w:customStyle="1" w:styleId="41">
    <w:name w:val="标题 1 字符"/>
    <w:basedOn w:val="27"/>
    <w:link w:val="3"/>
    <w:qFormat/>
    <w:uiPriority w:val="0"/>
    <w:rPr>
      <w:rFonts w:ascii="Times New Roman" w:hAnsi="Times New Roman" w:eastAsia="宋体" w:cs="Times New Roman"/>
      <w:b/>
      <w:bCs/>
      <w:kern w:val="44"/>
      <w:sz w:val="44"/>
      <w:szCs w:val="44"/>
    </w:rPr>
  </w:style>
  <w:style w:type="character" w:customStyle="1" w:styleId="42">
    <w:name w:val="标题 3 字符"/>
    <w:basedOn w:val="27"/>
    <w:link w:val="5"/>
    <w:autoRedefine/>
    <w:qFormat/>
    <w:uiPriority w:val="0"/>
    <w:rPr>
      <w:rFonts w:ascii="Times New Roman" w:hAnsi="Times New Roman" w:eastAsia="宋体" w:cs="Times New Roman"/>
      <w:b/>
      <w:kern w:val="2"/>
      <w:sz w:val="32"/>
      <w:szCs w:val="22"/>
    </w:rPr>
  </w:style>
  <w:style w:type="character" w:customStyle="1" w:styleId="43">
    <w:name w:val="正文缩进 字符"/>
    <w:link w:val="8"/>
    <w:qFormat/>
    <w:uiPriority w:val="0"/>
    <w:rPr>
      <w:rFonts w:ascii="宋体" w:hAnsi="Times New Roman" w:eastAsia="宋体" w:cs="Times New Roman"/>
      <w:snapToGrid w:val="0"/>
      <w:color w:val="000000"/>
      <w:kern w:val="28"/>
      <w:sz w:val="28"/>
    </w:rPr>
  </w:style>
  <w:style w:type="character" w:customStyle="1" w:styleId="44">
    <w:name w:val="zbggmain style9"/>
    <w:basedOn w:val="27"/>
    <w:qFormat/>
    <w:uiPriority w:val="0"/>
  </w:style>
  <w:style w:type="character" w:customStyle="1" w:styleId="45">
    <w:name w:val="批注文字 Char"/>
    <w:qFormat/>
    <w:uiPriority w:val="0"/>
    <w:rPr>
      <w:kern w:val="2"/>
      <w:sz w:val="21"/>
      <w:szCs w:val="22"/>
    </w:rPr>
  </w:style>
  <w:style w:type="character" w:customStyle="1" w:styleId="46">
    <w:name w:val="无间隔 字符"/>
    <w:link w:val="47"/>
    <w:qFormat/>
    <w:uiPriority w:val="0"/>
    <w:rPr>
      <w:rFonts w:eastAsia="Times New Roman"/>
      <w:sz w:val="22"/>
      <w:szCs w:val="22"/>
    </w:rPr>
  </w:style>
  <w:style w:type="paragraph" w:styleId="47">
    <w:name w:val="No Spacing"/>
    <w:link w:val="46"/>
    <w:qFormat/>
    <w:uiPriority w:val="0"/>
    <w:rPr>
      <w:rFonts w:eastAsia="Times New Roman" w:asciiTheme="minorHAnsi" w:hAnsiTheme="minorHAnsi" w:cstheme="minorBidi"/>
      <w:sz w:val="22"/>
      <w:szCs w:val="22"/>
      <w:lang w:val="en-US" w:eastAsia="zh-CN" w:bidi="ar-SA"/>
    </w:rPr>
  </w:style>
  <w:style w:type="character" w:customStyle="1" w:styleId="48">
    <w:name w:val="样式 黑色"/>
    <w:qFormat/>
    <w:uiPriority w:val="0"/>
    <w:rPr>
      <w:color w:val="000000"/>
      <w:spacing w:val="4"/>
    </w:rPr>
  </w:style>
  <w:style w:type="character" w:customStyle="1" w:styleId="49">
    <w:name w:val="正文文本缩进 2 Char"/>
    <w:qFormat/>
    <w:uiPriority w:val="0"/>
    <w:rPr>
      <w:kern w:val="2"/>
      <w:sz w:val="21"/>
    </w:rPr>
  </w:style>
  <w:style w:type="character" w:customStyle="1" w:styleId="50">
    <w:name w:val="批注主题 Char"/>
    <w:qFormat/>
    <w:uiPriority w:val="0"/>
    <w:rPr>
      <w:b/>
      <w:bCs/>
      <w:kern w:val="2"/>
      <w:sz w:val="21"/>
      <w:szCs w:val="22"/>
    </w:rPr>
  </w:style>
  <w:style w:type="character" w:customStyle="1" w:styleId="51">
    <w:name w:val="纯文本 Char Char Char Char Char Char Char Char Char Char Char Char Char Char3"/>
    <w:autoRedefine/>
    <w:qFormat/>
    <w:locked/>
    <w:uiPriority w:val="0"/>
    <w:rPr>
      <w:rFonts w:ascii="宋体" w:hAnsi="Courier New" w:eastAsia="宋体" w:cs="Courier New"/>
      <w:kern w:val="2"/>
      <w:sz w:val="21"/>
      <w:szCs w:val="21"/>
      <w:lang w:val="en-US" w:eastAsia="zh-CN" w:bidi="ar-SA"/>
    </w:rPr>
  </w:style>
  <w:style w:type="character" w:customStyle="1" w:styleId="52">
    <w:name w:val="引用 Char"/>
    <w:qFormat/>
    <w:uiPriority w:val="29"/>
    <w:rPr>
      <w:i/>
      <w:iCs/>
      <w:color w:val="000000"/>
      <w:kern w:val="2"/>
      <w:sz w:val="21"/>
      <w:szCs w:val="22"/>
    </w:rPr>
  </w:style>
  <w:style w:type="paragraph" w:styleId="53">
    <w:name w:val="Quote"/>
    <w:basedOn w:val="1"/>
    <w:next w:val="1"/>
    <w:link w:val="70"/>
    <w:qFormat/>
    <w:uiPriority w:val="29"/>
    <w:rPr>
      <w:i/>
      <w:iCs/>
      <w:color w:val="000000"/>
    </w:rPr>
  </w:style>
  <w:style w:type="character" w:customStyle="1" w:styleId="54">
    <w:name w:val="textcontents1"/>
    <w:qFormat/>
    <w:uiPriority w:val="0"/>
    <w:rPr>
      <w:color w:val="000000"/>
      <w:sz w:val="30"/>
      <w:szCs w:val="30"/>
    </w:rPr>
  </w:style>
  <w:style w:type="character" w:customStyle="1" w:styleId="55">
    <w:name w:val="td21"/>
    <w:qFormat/>
    <w:uiPriority w:val="0"/>
    <w:rPr>
      <w:sz w:val="21"/>
      <w:szCs w:val="21"/>
      <w:u w:val="none"/>
    </w:rPr>
  </w:style>
  <w:style w:type="character" w:customStyle="1" w:styleId="56">
    <w:name w:val="标题 41"/>
    <w:qFormat/>
    <w:uiPriority w:val="0"/>
    <w:rPr>
      <w:rFonts w:ascii="Arial" w:hAnsi="Arial" w:eastAsia="宋体"/>
      <w:b/>
      <w:spacing w:val="10"/>
      <w:kern w:val="24"/>
      <w:sz w:val="24"/>
      <w:lang w:val="en-US" w:eastAsia="zh-CN" w:bidi="ar-SA"/>
    </w:rPr>
  </w:style>
  <w:style w:type="paragraph" w:customStyle="1" w:styleId="57">
    <w:name w:val="肖正"/>
    <w:basedOn w:val="1"/>
    <w:autoRedefine/>
    <w:qFormat/>
    <w:uiPriority w:val="0"/>
    <w:pPr>
      <w:ind w:firstLine="567"/>
    </w:pPr>
    <w:rPr>
      <w:rFonts w:ascii="Times New Roman" w:hAnsi="Times New Roman" w:eastAsia="宋体" w:cs="Times New Roman"/>
      <w:sz w:val="24"/>
      <w:szCs w:val="18"/>
    </w:rPr>
  </w:style>
  <w:style w:type="character" w:customStyle="1" w:styleId="58">
    <w:name w:val="正文文本缩进 2 字符"/>
    <w:basedOn w:val="27"/>
    <w:link w:val="16"/>
    <w:semiHidden/>
    <w:qFormat/>
    <w:uiPriority w:val="99"/>
    <w:rPr>
      <w:kern w:val="2"/>
      <w:sz w:val="21"/>
      <w:szCs w:val="22"/>
    </w:rPr>
  </w:style>
  <w:style w:type="character" w:customStyle="1" w:styleId="59">
    <w:name w:val="批注文字 字符"/>
    <w:basedOn w:val="27"/>
    <w:link w:val="9"/>
    <w:semiHidden/>
    <w:qFormat/>
    <w:uiPriority w:val="99"/>
    <w:rPr>
      <w:kern w:val="2"/>
      <w:sz w:val="21"/>
      <w:szCs w:val="22"/>
    </w:rPr>
  </w:style>
  <w:style w:type="character" w:customStyle="1" w:styleId="60">
    <w:name w:val="日期 字符"/>
    <w:basedOn w:val="27"/>
    <w:link w:val="15"/>
    <w:autoRedefine/>
    <w:qFormat/>
    <w:uiPriority w:val="0"/>
    <w:rPr>
      <w:rFonts w:ascii="Times New Roman" w:hAnsi="Times New Roman" w:eastAsia="宋体" w:cs="Times New Roman"/>
      <w:kern w:val="2"/>
      <w:sz w:val="21"/>
      <w:szCs w:val="22"/>
    </w:rPr>
  </w:style>
  <w:style w:type="character" w:customStyle="1" w:styleId="61">
    <w:name w:val="批注主题 字符"/>
    <w:basedOn w:val="59"/>
    <w:link w:val="23"/>
    <w:semiHidden/>
    <w:qFormat/>
    <w:uiPriority w:val="99"/>
    <w:rPr>
      <w:b/>
      <w:bCs/>
      <w:kern w:val="2"/>
      <w:sz w:val="21"/>
      <w:szCs w:val="22"/>
    </w:rPr>
  </w:style>
  <w:style w:type="character" w:customStyle="1" w:styleId="62">
    <w:name w:val="正文文本缩进 字符"/>
    <w:basedOn w:val="27"/>
    <w:link w:val="12"/>
    <w:qFormat/>
    <w:uiPriority w:val="0"/>
    <w:rPr>
      <w:rFonts w:ascii="Times New Roman" w:hAnsi="Times New Roman" w:eastAsia="宋体" w:cs="Times New Roman"/>
      <w:kern w:val="2"/>
      <w:sz w:val="28"/>
      <w:szCs w:val="22"/>
    </w:rPr>
  </w:style>
  <w:style w:type="paragraph" w:customStyle="1" w:styleId="63">
    <w:name w:val="03"/>
    <w:basedOn w:val="1"/>
    <w:autoRedefine/>
    <w:qFormat/>
    <w:uiPriority w:val="0"/>
    <w:pPr>
      <w:spacing w:line="500" w:lineRule="exact"/>
      <w:ind w:firstLine="567"/>
    </w:pPr>
    <w:rPr>
      <w:rFonts w:ascii="Times New Roman" w:hAnsi="Times New Roman" w:eastAsia="宋体" w:cs="Times New Roman"/>
      <w:spacing w:val="20"/>
      <w:sz w:val="28"/>
      <w:szCs w:val="20"/>
    </w:rPr>
  </w:style>
  <w:style w:type="paragraph" w:customStyle="1" w:styleId="64">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styleId="65">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66">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67">
    <w:name w:val="_正文"/>
    <w:basedOn w:val="1"/>
    <w:qFormat/>
    <w:uiPriority w:val="0"/>
    <w:pPr>
      <w:tabs>
        <w:tab w:val="left" w:pos="540"/>
      </w:tabs>
      <w:spacing w:line="360" w:lineRule="auto"/>
      <w:ind w:firstLine="200" w:firstLineChars="200"/>
    </w:pPr>
    <w:rPr>
      <w:rFonts w:ascii="Times New Roman" w:hAnsi="Times New Roman" w:eastAsia="宋体" w:cs="Arial"/>
      <w:sz w:val="24"/>
    </w:rPr>
  </w:style>
  <w:style w:type="paragraph" w:customStyle="1" w:styleId="68">
    <w:name w:val="2"/>
    <w:basedOn w:val="1"/>
    <w:next w:val="1"/>
    <w:qFormat/>
    <w:uiPriority w:val="0"/>
    <w:rPr>
      <w:rFonts w:ascii="Times New Roman" w:hAnsi="Times New Roman" w:eastAsia="仿宋_GB2312" w:cs="Times New Roman"/>
      <w:sz w:val="18"/>
      <w:szCs w:val="20"/>
    </w:rPr>
  </w:style>
  <w:style w:type="paragraph" w:customStyle="1" w:styleId="6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70">
    <w:name w:val="引用 字符"/>
    <w:basedOn w:val="27"/>
    <w:link w:val="53"/>
    <w:semiHidden/>
    <w:qFormat/>
    <w:uiPriority w:val="99"/>
    <w:rPr>
      <w:i/>
      <w:iCs/>
      <w:color w:val="000000" w:themeColor="text1"/>
      <w:kern w:val="2"/>
      <w:sz w:val="21"/>
      <w:szCs w:val="22"/>
      <w14:textFill>
        <w14:solidFill>
          <w14:schemeClr w14:val="tx1"/>
        </w14:solidFill>
      </w14:textFill>
    </w:rPr>
  </w:style>
  <w:style w:type="paragraph" w:customStyle="1" w:styleId="71">
    <w:name w:val="标题4"/>
    <w:basedOn w:val="1"/>
    <w:qFormat/>
    <w:uiPriority w:val="0"/>
    <w:rPr>
      <w:rFonts w:ascii="Times New Roman" w:hAnsi="Times New Roman" w:eastAsia="仿宋_GB2312" w:cs="Times New Roman"/>
      <w:sz w:val="32"/>
    </w:rPr>
  </w:style>
  <w:style w:type="paragraph" w:customStyle="1" w:styleId="72">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szCs w:val="24"/>
    </w:rPr>
  </w:style>
  <w:style w:type="paragraph" w:customStyle="1" w:styleId="7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rPr>
  </w:style>
  <w:style w:type="paragraph" w:customStyle="1" w:styleId="74">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75">
    <w:name w:val="Heading #2|1"/>
    <w:basedOn w:val="1"/>
    <w:autoRedefine/>
    <w:qFormat/>
    <w:uiPriority w:val="0"/>
    <w:pPr>
      <w:widowControl w:val="0"/>
      <w:shd w:val="clear" w:color="auto" w:fill="auto"/>
      <w:spacing w:line="619" w:lineRule="exact"/>
      <w:outlineLvl w:val="1"/>
    </w:pPr>
    <w:rPr>
      <w:rFonts w:ascii="宋体" w:hAnsi="宋体" w:eastAsia="宋体" w:cs="宋体"/>
      <w:b/>
      <w:bCs/>
      <w:sz w:val="26"/>
      <w:szCs w:val="26"/>
      <w:u w:val="none"/>
      <w:shd w:val="clear" w:color="auto" w:fill="auto"/>
      <w:lang w:val="zh-TW" w:eastAsia="zh-TW" w:bidi="zh-TW"/>
    </w:rPr>
  </w:style>
  <w:style w:type="paragraph" w:customStyle="1" w:styleId="76">
    <w:name w:val="0表名"/>
    <w:basedOn w:val="1"/>
    <w:autoRedefine/>
    <w:qFormat/>
    <w:uiPriority w:val="0"/>
    <w:pPr>
      <w:spacing w:line="300" w:lineRule="auto"/>
      <w:ind w:firstLine="0" w:firstLineChars="0"/>
      <w:jc w:val="center"/>
    </w:pPr>
    <w:rPr>
      <w:rFonts w:eastAsia="黑体" w:asciiTheme="minorHAnsi" w:hAnsiTheme="minorHAnsi" w:cstheme="min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3378</Words>
  <Characters>3465</Characters>
  <Lines>32</Lines>
  <Paragraphs>9</Paragraphs>
  <TotalTime>1</TotalTime>
  <ScaleCrop>false</ScaleCrop>
  <LinksUpToDate>false</LinksUpToDate>
  <CharactersWithSpaces>4346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2022-10-14T01:44:00Z</dcterms:created>
  <dc:creator>lenovo</dc:creator>
  <cp:lastModifiedBy>朱艳</cp:lastModifiedBy>
  <cp:lastPrinted>2024-05-31T07:08:00Z</cp:lastPrinted>
  <dcterms:modified xsi:type="dcterms:W3CDTF">2024-08-20T02:29:37Z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353ADEC8762F472688CCFD7E84AF71E2_13</vt:lpwstr>
  </property>
</Properties>
</file>