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4EF7" w14:textId="77777777" w:rsidR="009E654B" w:rsidRDefault="00EA3404">
      <w:pPr>
        <w:pStyle w:val="a5"/>
      </w:pPr>
      <w:bookmarkStart w:id="0" w:name="_Toc13827"/>
      <w:r>
        <w:rPr>
          <w:rFonts w:hint="eastAsia"/>
          <w:sz w:val="44"/>
          <w:szCs w:val="44"/>
        </w:rPr>
        <w:t>PDU</w:t>
      </w:r>
      <w:r>
        <w:rPr>
          <w:rFonts w:hint="eastAsia"/>
          <w:sz w:val="44"/>
          <w:szCs w:val="44"/>
        </w:rPr>
        <w:t>技术规范</w:t>
      </w:r>
      <w:r>
        <w:rPr>
          <w:rFonts w:hint="eastAsia"/>
          <w:sz w:val="44"/>
          <w:szCs w:val="44"/>
        </w:rPr>
        <w:t>及要求</w:t>
      </w:r>
      <w:bookmarkEnd w:id="0"/>
    </w:p>
    <w:p w14:paraId="38B3592F" w14:textId="77777777" w:rsidR="009E654B" w:rsidRDefault="00EA340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PDU</w:t>
      </w:r>
      <w:r>
        <w:rPr>
          <w:rFonts w:hint="eastAsia"/>
          <w:sz w:val="30"/>
          <w:szCs w:val="30"/>
        </w:rPr>
        <w:t>需求一览表</w:t>
      </w:r>
    </w:p>
    <w:tbl>
      <w:tblPr>
        <w:tblStyle w:val="a6"/>
        <w:tblW w:w="829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7"/>
        <w:gridCol w:w="722"/>
        <w:gridCol w:w="5468"/>
        <w:gridCol w:w="805"/>
        <w:gridCol w:w="859"/>
      </w:tblGrid>
      <w:tr w:rsidR="009E654B" w14:paraId="152AC206" w14:textId="77777777">
        <w:trPr>
          <w:trHeight w:val="737"/>
        </w:trPr>
        <w:tc>
          <w:tcPr>
            <w:tcW w:w="437" w:type="dxa"/>
            <w:vAlign w:val="center"/>
          </w:tcPr>
          <w:p w14:paraId="537138DD" w14:textId="77777777" w:rsidR="009E654B" w:rsidRDefault="00EA3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22" w:type="dxa"/>
            <w:vAlign w:val="center"/>
          </w:tcPr>
          <w:p w14:paraId="399F597E" w14:textId="77777777" w:rsidR="009E654B" w:rsidRDefault="00EA3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468" w:type="dxa"/>
            <w:vAlign w:val="center"/>
          </w:tcPr>
          <w:p w14:paraId="3138FD22" w14:textId="77777777" w:rsidR="009E654B" w:rsidRDefault="00EA3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规格参数</w:t>
            </w:r>
          </w:p>
        </w:tc>
        <w:tc>
          <w:tcPr>
            <w:tcW w:w="805" w:type="dxa"/>
            <w:vAlign w:val="center"/>
          </w:tcPr>
          <w:p w14:paraId="7253CA54" w14:textId="77777777" w:rsidR="009E654B" w:rsidRDefault="00EA3404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59" w:type="dxa"/>
            <w:vAlign w:val="center"/>
          </w:tcPr>
          <w:p w14:paraId="1385F593" w14:textId="77777777" w:rsidR="009E654B" w:rsidRDefault="00EA3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E654B" w14:paraId="4A30BDE2" w14:textId="77777777">
        <w:trPr>
          <w:trHeight w:val="1948"/>
        </w:trPr>
        <w:tc>
          <w:tcPr>
            <w:tcW w:w="437" w:type="dxa"/>
            <w:vAlign w:val="center"/>
          </w:tcPr>
          <w:p w14:paraId="24622DCF" w14:textId="77777777" w:rsidR="009E654B" w:rsidRDefault="00EA34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2" w:type="dxa"/>
            <w:vAlign w:val="center"/>
          </w:tcPr>
          <w:p w14:paraId="65841891" w14:textId="77777777" w:rsidR="009E654B" w:rsidRDefault="00EA340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PDU1</w:t>
            </w:r>
          </w:p>
        </w:tc>
        <w:tc>
          <w:tcPr>
            <w:tcW w:w="5468" w:type="dxa"/>
            <w:vAlign w:val="center"/>
          </w:tcPr>
          <w:p w14:paraId="17AF5FA0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输入配置：配置单相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端子排接线盒（透明盖板，进线端螺帽内口径不小于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21mm,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可接入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3*10mm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²已压接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SC10-6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铜鼻子线缆）；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输出配置：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带防脱扣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位国标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 xml:space="preserve">10A </w:t>
            </w:r>
            <w:r>
              <w:rPr>
                <w:rFonts w:ascii="宋体" w:hAnsi="宋体" w:cs="宋体"/>
                <w:color w:val="000000"/>
                <w:kern w:val="0"/>
                <w:sz w:val="22"/>
                <w:highlight w:val="yellow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highlight w:val="yellow"/>
                <w:lang w:bidi="ar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国标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16A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功能模块：配置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250VAC/40A/1P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交流微断（品牌：施耐德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iC65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系列）；配置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250VAC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热插拔防雷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黑色；配置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位热插拔单电源指示灯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交直流通用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黑色；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额定容量：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40A/250VAC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连线规格：内部连接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²铜条一体化焊接；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壳体材质：铝合金型材；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壳体颜色：红色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蓝色；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进线方式：垂直上进线；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9.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安装方式：垂直安装机柜后侧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配备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M5*12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规格加硬盘头十字三角牙自攻螺丝。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产品标识：从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PDU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进线端另一侧开始依次激光雕刻“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”标识。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产品尺寸：不大于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1850mm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65mm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（长</w:t>
            </w: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</w:t>
            </w: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厚），可满足机柜内后部右侧两条同时垂直安装。</w:t>
            </w:r>
          </w:p>
        </w:tc>
        <w:tc>
          <w:tcPr>
            <w:tcW w:w="805" w:type="dxa"/>
            <w:vAlign w:val="center"/>
          </w:tcPr>
          <w:p w14:paraId="3DF434A6" w14:textId="77777777" w:rsidR="009E654B" w:rsidRDefault="00EA34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859" w:type="dxa"/>
            <w:vAlign w:val="center"/>
          </w:tcPr>
          <w:p w14:paraId="5C948EA2" w14:textId="77777777" w:rsidR="009E654B" w:rsidRDefault="00EA3404">
            <w:pPr>
              <w:jc w:val="center"/>
            </w:pPr>
            <w:r>
              <w:rPr>
                <w:rFonts w:hint="eastAsia"/>
              </w:rPr>
              <w:t>红蓝各</w:t>
            </w:r>
            <w:r>
              <w:rPr>
                <w:rFonts w:hint="eastAsia"/>
              </w:rPr>
              <w:t>660</w:t>
            </w:r>
            <w:r>
              <w:rPr>
                <w:rFonts w:hint="eastAsia"/>
              </w:rPr>
              <w:t>条</w:t>
            </w:r>
          </w:p>
        </w:tc>
      </w:tr>
      <w:tr w:rsidR="009E654B" w14:paraId="0E700EBE" w14:textId="77777777">
        <w:trPr>
          <w:trHeight w:val="361"/>
        </w:trPr>
        <w:tc>
          <w:tcPr>
            <w:tcW w:w="437" w:type="dxa"/>
            <w:vAlign w:val="center"/>
          </w:tcPr>
          <w:p w14:paraId="4AF1698F" w14:textId="77777777" w:rsidR="009E654B" w:rsidRDefault="00EA3404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2" w:type="dxa"/>
            <w:vAlign w:val="center"/>
          </w:tcPr>
          <w:p w14:paraId="2A6B605A" w14:textId="77777777" w:rsidR="009E654B" w:rsidRDefault="00EA3404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PDU2</w:t>
            </w:r>
          </w:p>
        </w:tc>
        <w:tc>
          <w:tcPr>
            <w:tcW w:w="5468" w:type="dxa"/>
            <w:vAlign w:val="center"/>
          </w:tcPr>
          <w:p w14:paraId="745C2885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输入配置：配置单相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OT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端子排接线盒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透明盖板，进线端螺帽内口径不小于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21mm,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可接入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3*10mm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²已压接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SC10-6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铜鼻子线缆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</w:p>
          <w:p w14:paraId="0E8B6FA1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输出配置：带防脱扣，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位国标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 xml:space="preserve">10A </w:t>
            </w:r>
            <w:r>
              <w:rPr>
                <w:rFonts w:ascii="宋体" w:hAnsi="宋体" w:cs="宋体"/>
                <w:color w:val="000000"/>
                <w:kern w:val="0"/>
                <w:sz w:val="22"/>
                <w:highlight w:val="yellow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2"/>
                <w:highlight w:val="yellow"/>
                <w:lang w:bidi="ar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国标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16A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</w:p>
          <w:p w14:paraId="164629F7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功能模块：配置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250VAC/40A/1P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交流微断（品牌：施耐德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iC65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系列）；配置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250VAC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热插拔防雷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黑色；配置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位热插拔单电源指示灯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交直流通用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黑色；</w:t>
            </w:r>
          </w:p>
          <w:p w14:paraId="1CC49E3B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额定容量：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40A/250VAC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；</w:t>
            </w:r>
          </w:p>
          <w:p w14:paraId="3DF70B6F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连线规格：内部连接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²铜条一体化焊接；</w:t>
            </w:r>
          </w:p>
          <w:p w14:paraId="497E7E89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壳体材质：铝合金型材；</w:t>
            </w:r>
          </w:p>
          <w:p w14:paraId="14C9261D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壳体颜色：红色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蓝色；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  <w:p w14:paraId="03C7DFEF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进线方式：垂直上进线；</w:t>
            </w:r>
          </w:p>
          <w:p w14:paraId="25E68C8C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安装方式：垂直安装机柜后侧；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配备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M5*12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规格加硬盘头十字三角牙自攻螺丝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。</w:t>
            </w:r>
          </w:p>
          <w:p w14:paraId="18AA9D98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产品标识：从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PDU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进线端另一侧开始依次激光雕刻“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”标识。</w:t>
            </w:r>
          </w:p>
          <w:p w14:paraId="646C95AD" w14:textId="77777777" w:rsidR="009E654B" w:rsidRDefault="00EA3404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产品尺寸：不大于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1850mm</w:t>
            </w: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65mm</w:t>
            </w: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（长</w:t>
            </w: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</w:t>
            </w: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厚），可满足机柜内后部单侧两条同时垂直安装。</w:t>
            </w:r>
          </w:p>
        </w:tc>
        <w:tc>
          <w:tcPr>
            <w:tcW w:w="805" w:type="dxa"/>
            <w:vAlign w:val="center"/>
          </w:tcPr>
          <w:p w14:paraId="34B6F64C" w14:textId="77777777" w:rsidR="009E654B" w:rsidRDefault="00EA34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859" w:type="dxa"/>
            <w:vAlign w:val="center"/>
          </w:tcPr>
          <w:p w14:paraId="6A13A363" w14:textId="77777777" w:rsidR="009E654B" w:rsidRDefault="00EA3404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hint="eastAsia"/>
              </w:rPr>
              <w:t>红蓝各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条</w:t>
            </w:r>
          </w:p>
        </w:tc>
      </w:tr>
    </w:tbl>
    <w:p w14:paraId="7BF25993" w14:textId="77777777" w:rsidR="009E654B" w:rsidRDefault="009E654B">
      <w:pPr>
        <w:pStyle w:val="a0"/>
      </w:pPr>
    </w:p>
    <w:p w14:paraId="1B635258" w14:textId="77777777" w:rsidR="009E654B" w:rsidRDefault="00EA340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PDU</w:t>
      </w:r>
      <w:r>
        <w:rPr>
          <w:rFonts w:hint="eastAsia"/>
          <w:sz w:val="30"/>
          <w:szCs w:val="30"/>
        </w:rPr>
        <w:t>详细</w:t>
      </w:r>
      <w:r>
        <w:rPr>
          <w:rFonts w:hint="eastAsia"/>
          <w:sz w:val="30"/>
          <w:szCs w:val="30"/>
        </w:rPr>
        <w:t>技术规范</w:t>
      </w:r>
    </w:p>
    <w:p w14:paraId="4C5AA9D9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t>1</w:t>
      </w:r>
      <w:r>
        <w:rPr>
          <w:rFonts w:hint="eastAsia"/>
        </w:rPr>
        <w:t>、</w:t>
      </w:r>
      <w:r>
        <w:rPr>
          <w:sz w:val="24"/>
          <w:szCs w:val="24"/>
        </w:rPr>
        <w:t xml:space="preserve"> PDU</w:t>
      </w:r>
      <w:r>
        <w:rPr>
          <w:sz w:val="24"/>
          <w:szCs w:val="24"/>
        </w:rPr>
        <w:t>应采用符合</w:t>
      </w:r>
      <w:r>
        <w:rPr>
          <w:rFonts w:hint="eastAsia"/>
          <w:sz w:val="24"/>
          <w:szCs w:val="24"/>
        </w:rPr>
        <w:t>GB 1002</w:t>
      </w:r>
      <w:r>
        <w:rPr>
          <w:rFonts w:hint="eastAsia"/>
          <w:sz w:val="24"/>
          <w:szCs w:val="24"/>
        </w:rPr>
        <w:t>规定的单相两极带接地插座</w:t>
      </w:r>
      <w:r>
        <w:rPr>
          <w:sz w:val="24"/>
          <w:szCs w:val="24"/>
        </w:rPr>
        <w:t>，并满足下列要求：</w:t>
      </w:r>
    </w:p>
    <w:p w14:paraId="4D32C64B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sz w:val="24"/>
          <w:szCs w:val="24"/>
        </w:rPr>
        <w:t>插座簧片应具有良好的导电性能和机械弹性，具有良好的耐疲劳、耐磨损、耐腐蚀性能（建议锡磷青铜材质）；单个插头从插座拔出所需最小力应</w:t>
      </w:r>
      <w:r>
        <w:rPr>
          <w:sz w:val="24"/>
          <w:szCs w:val="24"/>
        </w:rPr>
        <w:t>≥30N</w:t>
      </w:r>
      <w:r>
        <w:rPr>
          <w:sz w:val="24"/>
          <w:szCs w:val="24"/>
        </w:rPr>
        <w:t>，以防止插头在正常使用时自动脱落或因轻微碰撞而导致接触不良。</w:t>
      </w:r>
    </w:p>
    <w:p w14:paraId="2FEE0AA2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sz w:val="24"/>
          <w:szCs w:val="24"/>
        </w:rPr>
        <w:t>插座应选用模块化标准件，方便拆装更换。</w:t>
      </w:r>
    </w:p>
    <w:p w14:paraId="5A1AA518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sz w:val="24"/>
          <w:szCs w:val="24"/>
        </w:rPr>
        <w:t>插孔顺序为上地（</w:t>
      </w:r>
      <w:r>
        <w:rPr>
          <w:sz w:val="24"/>
          <w:szCs w:val="24"/>
        </w:rPr>
        <w:t>PE</w:t>
      </w:r>
      <w:r>
        <w:rPr>
          <w:sz w:val="24"/>
          <w:szCs w:val="24"/>
        </w:rPr>
        <w:t>）、左零（</w:t>
      </w:r>
      <w:r>
        <w:rPr>
          <w:sz w:val="24"/>
          <w:szCs w:val="24"/>
        </w:rPr>
        <w:t>N</w:t>
      </w:r>
      <w:r>
        <w:rPr>
          <w:sz w:val="24"/>
          <w:szCs w:val="24"/>
        </w:rPr>
        <w:t>）、右相（</w:t>
      </w:r>
      <w:r>
        <w:rPr>
          <w:sz w:val="24"/>
          <w:szCs w:val="24"/>
        </w:rPr>
        <w:t>L</w:t>
      </w:r>
      <w:r>
        <w:rPr>
          <w:sz w:val="24"/>
          <w:szCs w:val="24"/>
        </w:rPr>
        <w:t>）。</w:t>
      </w:r>
    </w:p>
    <w:p w14:paraId="4B3C650E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PDU </w:t>
      </w:r>
      <w:r>
        <w:rPr>
          <w:sz w:val="24"/>
          <w:szCs w:val="24"/>
        </w:rPr>
        <w:t>的插座面板和各功能面板须为高阻燃塑胶材料，阻燃特性符合</w:t>
      </w:r>
      <w:r>
        <w:rPr>
          <w:sz w:val="24"/>
          <w:szCs w:val="24"/>
        </w:rPr>
        <w:t xml:space="preserve"> UL94-V0</w:t>
      </w:r>
      <w:r>
        <w:rPr>
          <w:sz w:val="24"/>
          <w:szCs w:val="24"/>
        </w:rPr>
        <w:t>等级和国家相关规定；</w:t>
      </w:r>
    </w:p>
    <w:p w14:paraId="66FDB408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PDU </w:t>
      </w:r>
      <w:r>
        <w:rPr>
          <w:sz w:val="24"/>
          <w:szCs w:val="24"/>
        </w:rPr>
        <w:t>每位插孔间须保留一定的间距，且每位插空有对应的阿拉伯数字标号，顺序为从</w:t>
      </w:r>
      <w:r>
        <w:rPr>
          <w:sz w:val="24"/>
          <w:szCs w:val="24"/>
        </w:rPr>
        <w:t xml:space="preserve"> PDU </w:t>
      </w:r>
      <w:r>
        <w:rPr>
          <w:sz w:val="24"/>
          <w:szCs w:val="24"/>
        </w:rPr>
        <w:t>进线口另一端插孔开始从下往上依次顺推；</w:t>
      </w:r>
    </w:p>
    <w:p w14:paraId="2DF090F7" w14:textId="77777777" w:rsidR="009E654B" w:rsidRDefault="00EA3404">
      <w:pPr>
        <w:spacing w:line="360" w:lineRule="auto"/>
        <w:ind w:firstLine="4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PDU </w:t>
      </w:r>
      <w:r>
        <w:rPr>
          <w:b/>
          <w:bCs/>
          <w:sz w:val="24"/>
          <w:szCs w:val="24"/>
        </w:rPr>
        <w:t>的每个插孔无需配置微断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</w:rPr>
        <w:t>需配置防脱扣，</w:t>
      </w:r>
      <w:r>
        <w:rPr>
          <w:rFonts w:hint="eastAsia"/>
          <w:b/>
          <w:bCs/>
          <w:sz w:val="24"/>
          <w:szCs w:val="24"/>
        </w:rPr>
        <w:t>且同侧并排安装时红色与蓝色</w:t>
      </w:r>
      <w:r>
        <w:rPr>
          <w:rFonts w:hint="eastAsia"/>
          <w:b/>
          <w:bCs/>
          <w:sz w:val="24"/>
          <w:szCs w:val="24"/>
        </w:rPr>
        <w:t>PDU</w:t>
      </w:r>
      <w:r>
        <w:rPr>
          <w:rFonts w:hint="eastAsia"/>
          <w:b/>
          <w:bCs/>
          <w:sz w:val="24"/>
          <w:szCs w:val="24"/>
        </w:rPr>
        <w:t>各插座孔位需上下错位设置</w:t>
      </w:r>
      <w:r>
        <w:rPr>
          <w:rFonts w:hint="eastAsia"/>
          <w:b/>
          <w:bCs/>
          <w:sz w:val="24"/>
          <w:szCs w:val="24"/>
        </w:rPr>
        <w:t>，不影响插头同向插接。</w:t>
      </w:r>
    </w:p>
    <w:p w14:paraId="00F62974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PDU </w:t>
      </w:r>
      <w:r>
        <w:rPr>
          <w:sz w:val="24"/>
          <w:szCs w:val="24"/>
        </w:rPr>
        <w:t>应有状态指示灯，且指示灯支持热插拔可更换</w:t>
      </w:r>
      <w:r>
        <w:rPr>
          <w:rFonts w:hint="eastAsia"/>
          <w:sz w:val="24"/>
          <w:szCs w:val="24"/>
        </w:rPr>
        <w:t>；</w:t>
      </w:r>
    </w:p>
    <w:p w14:paraId="7EA0F2D2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PDU</w:t>
      </w:r>
      <w:r>
        <w:rPr>
          <w:rFonts w:hint="eastAsia"/>
          <w:sz w:val="24"/>
          <w:szCs w:val="24"/>
        </w:rPr>
        <w:t>配备热插拔防雷保护器；</w:t>
      </w:r>
    </w:p>
    <w:p w14:paraId="7F905E85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PDU </w:t>
      </w:r>
      <w:r>
        <w:rPr>
          <w:sz w:val="24"/>
          <w:szCs w:val="24"/>
        </w:rPr>
        <w:t>产品本体总进线需配置微型断路器，</w:t>
      </w:r>
      <w:r>
        <w:rPr>
          <w:rFonts w:hint="eastAsia"/>
          <w:sz w:val="24"/>
          <w:szCs w:val="24"/>
        </w:rPr>
        <w:t>要求采用施耐德</w:t>
      </w:r>
      <w:r>
        <w:rPr>
          <w:rFonts w:hint="eastAsia"/>
          <w:sz w:val="24"/>
          <w:szCs w:val="24"/>
        </w:rPr>
        <w:t>iC65</w:t>
      </w:r>
      <w:r>
        <w:rPr>
          <w:rFonts w:hint="eastAsia"/>
          <w:sz w:val="24"/>
          <w:szCs w:val="24"/>
        </w:rPr>
        <w:t>系列</w:t>
      </w:r>
      <w:r>
        <w:rPr>
          <w:sz w:val="24"/>
          <w:szCs w:val="24"/>
        </w:rPr>
        <w:t>。</w:t>
      </w:r>
    </w:p>
    <w:p w14:paraId="6086FFD6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PDU</w:t>
      </w:r>
      <w:r>
        <w:rPr>
          <w:sz w:val="24"/>
          <w:szCs w:val="24"/>
        </w:rPr>
        <w:t>非金属材料特性：</w:t>
      </w:r>
    </w:p>
    <w:p w14:paraId="3611A7C2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输出模块及功能模块的外壳材料应采用符合环保要求、耐压、耐热、耐磨、耐潮湿、高强度、抗冲</w:t>
      </w:r>
      <w:r>
        <w:rPr>
          <w:sz w:val="24"/>
          <w:szCs w:val="24"/>
        </w:rPr>
        <w:t>击、高绝缘性、高阻燃的进口</w:t>
      </w:r>
      <w:r>
        <w:rPr>
          <w:sz w:val="24"/>
          <w:szCs w:val="24"/>
        </w:rPr>
        <w:t>PC-ABS</w:t>
      </w:r>
      <w:r>
        <w:rPr>
          <w:sz w:val="24"/>
          <w:szCs w:val="24"/>
        </w:rPr>
        <w:t>合金工程塑料（聚碳酸酯），能有效防止使用中出现的触电危险；防火阻燃特性达到</w:t>
      </w:r>
      <w:r>
        <w:rPr>
          <w:sz w:val="24"/>
          <w:szCs w:val="24"/>
        </w:rPr>
        <w:t xml:space="preserve"> UL 94- V0 </w:t>
      </w:r>
      <w:r>
        <w:rPr>
          <w:sz w:val="24"/>
          <w:szCs w:val="24"/>
        </w:rPr>
        <w:t>级（对样品进行两次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秒的燃烧测试后，火焰在</w:t>
      </w:r>
      <w:r>
        <w:rPr>
          <w:sz w:val="24"/>
          <w:szCs w:val="24"/>
        </w:rPr>
        <w:t xml:space="preserve"> 30 </w:t>
      </w:r>
      <w:r>
        <w:rPr>
          <w:sz w:val="24"/>
          <w:szCs w:val="24"/>
        </w:rPr>
        <w:t>秒内熄灭，不能有燃烧物掉下）</w:t>
      </w:r>
      <w:r>
        <w:rPr>
          <w:rFonts w:hint="eastAsia"/>
          <w:sz w:val="24"/>
          <w:szCs w:val="24"/>
        </w:rPr>
        <w:t>。</w:t>
      </w:r>
    </w:p>
    <w:p w14:paraId="5E5D9059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PDU</w:t>
      </w:r>
      <w:r>
        <w:rPr>
          <w:sz w:val="24"/>
          <w:szCs w:val="24"/>
        </w:rPr>
        <w:t>金属材料特性：</w:t>
      </w:r>
    </w:p>
    <w:p w14:paraId="46777C20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sz w:val="24"/>
          <w:szCs w:val="24"/>
        </w:rPr>
        <w:t>输出模块的插接组件应采用导电性能良好，弹性好，耐磨性、抗磁性，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不易氧化、高硬度的锡磷青铜或黄铜，防止虚接和打火现象产生；</w:t>
      </w:r>
    </w:p>
    <w:p w14:paraId="70E1B0A3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sz w:val="24"/>
          <w:szCs w:val="24"/>
        </w:rPr>
        <w:t>输出电压</w:t>
      </w:r>
      <w:r>
        <w:rPr>
          <w:sz w:val="24"/>
          <w:szCs w:val="24"/>
        </w:rPr>
        <w:t>/</w:t>
      </w:r>
      <w:r>
        <w:rPr>
          <w:sz w:val="24"/>
          <w:szCs w:val="24"/>
        </w:rPr>
        <w:t>频率：</w:t>
      </w:r>
      <w:r>
        <w:rPr>
          <w:sz w:val="24"/>
          <w:szCs w:val="24"/>
        </w:rPr>
        <w:t>210V~290V ----- 50/60Hz</w:t>
      </w:r>
      <w:r>
        <w:rPr>
          <w:sz w:val="24"/>
          <w:szCs w:val="24"/>
        </w:rPr>
        <w:t>；</w:t>
      </w:r>
    </w:p>
    <w:p w14:paraId="1D425554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lastRenderedPageBreak/>
        <w:t>——</w:t>
      </w:r>
      <w:r>
        <w:rPr>
          <w:sz w:val="24"/>
          <w:szCs w:val="24"/>
        </w:rPr>
        <w:t>输出模块额定电流：</w:t>
      </w:r>
      <w:r>
        <w:rPr>
          <w:sz w:val="24"/>
          <w:szCs w:val="24"/>
        </w:rPr>
        <w:t>10A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16A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14:paraId="14D03197" w14:textId="77777777" w:rsidR="009E654B" w:rsidRDefault="00EA3404">
      <w:pPr>
        <w:numPr>
          <w:ilvl w:val="0"/>
          <w:numId w:val="1"/>
        </w:numPr>
        <w:spacing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>PDU</w:t>
      </w:r>
      <w:r>
        <w:rPr>
          <w:sz w:val="24"/>
          <w:szCs w:val="24"/>
        </w:rPr>
        <w:t>内部结构要求：</w:t>
      </w:r>
      <w:r>
        <w:rPr>
          <w:sz w:val="24"/>
          <w:szCs w:val="24"/>
        </w:rPr>
        <w:t xml:space="preserve"> </w:t>
      </w:r>
    </w:p>
    <w:p w14:paraId="120B1891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）输入电缆线必须用固线装置与外壳固定压紧</w:t>
      </w:r>
      <w:r>
        <w:rPr>
          <w:sz w:val="24"/>
          <w:szCs w:val="24"/>
        </w:rPr>
        <w:t>,</w:t>
      </w:r>
      <w:r>
        <w:rPr>
          <w:sz w:val="24"/>
          <w:szCs w:val="24"/>
        </w:rPr>
        <w:t>确保用标准规定的外力拉拔电缆线时不会引起</w:t>
      </w:r>
      <w:r>
        <w:rPr>
          <w:sz w:val="24"/>
          <w:szCs w:val="24"/>
        </w:rPr>
        <w:t xml:space="preserve"> PDU</w:t>
      </w:r>
      <w:r>
        <w:rPr>
          <w:sz w:val="24"/>
          <w:szCs w:val="24"/>
        </w:rPr>
        <w:t>内部端子连接和电缆线材的位移及松动；</w:t>
      </w:r>
    </w:p>
    <w:p w14:paraId="4EBA3AAE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）输入电缆与内部连线之间的固定及转接装置，长期在</w:t>
      </w:r>
      <w:r>
        <w:rPr>
          <w:sz w:val="24"/>
          <w:szCs w:val="24"/>
        </w:rPr>
        <w:t xml:space="preserve"> 70℃</w:t>
      </w:r>
      <w:r>
        <w:rPr>
          <w:sz w:val="24"/>
          <w:szCs w:val="24"/>
        </w:rPr>
        <w:t>高温及额定电流冲击下均不易燃烧、熔化、爆裂；应使用紧固性良好的环形接线端子方式与接线盒固定，接触面积应达到载流量的要求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接线端子盒应设透明安全盖板及明显标识</w:t>
      </w:r>
      <w:r>
        <w:rPr>
          <w:rFonts w:hint="eastAsia"/>
          <w:sz w:val="24"/>
          <w:szCs w:val="24"/>
        </w:rPr>
        <w:t>。</w:t>
      </w:r>
    </w:p>
    <w:p w14:paraId="596A1467" w14:textId="77777777" w:rsidR="009E654B" w:rsidRDefault="00EA3404">
      <w:pPr>
        <w:numPr>
          <w:ilvl w:val="0"/>
          <w:numId w:val="2"/>
        </w:numPr>
        <w:spacing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>PDU</w:t>
      </w:r>
      <w:r>
        <w:rPr>
          <w:sz w:val="24"/>
          <w:szCs w:val="24"/>
        </w:rPr>
        <w:t>内部连接方式要求：</w:t>
      </w:r>
      <w:r>
        <w:rPr>
          <w:sz w:val="24"/>
          <w:szCs w:val="24"/>
        </w:rPr>
        <w:t xml:space="preserve"> </w:t>
      </w:r>
    </w:p>
    <w:p w14:paraId="559DA289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b/>
          <w:bCs/>
          <w:sz w:val="24"/>
          <w:szCs w:val="24"/>
        </w:rPr>
        <w:t xml:space="preserve">PDU </w:t>
      </w:r>
      <w:r>
        <w:rPr>
          <w:b/>
          <w:bCs/>
          <w:sz w:val="24"/>
          <w:szCs w:val="24"/>
        </w:rPr>
        <w:t>内部电气连接采用铜条一体化焊接，保证设备供电的安全、可靠性；内部连接工艺及方法，需保证任何一个</w:t>
      </w:r>
      <w:r>
        <w:rPr>
          <w:b/>
          <w:bCs/>
          <w:sz w:val="24"/>
          <w:szCs w:val="24"/>
        </w:rPr>
        <w:t>插座故障时均不得影响整条</w:t>
      </w:r>
      <w:r>
        <w:rPr>
          <w:b/>
          <w:bCs/>
          <w:sz w:val="24"/>
          <w:szCs w:val="24"/>
        </w:rPr>
        <w:t xml:space="preserve"> PDU</w:t>
      </w:r>
      <w:r>
        <w:rPr>
          <w:b/>
          <w:bCs/>
          <w:sz w:val="24"/>
          <w:szCs w:val="24"/>
        </w:rPr>
        <w:t>的输出</w:t>
      </w:r>
      <w:r>
        <w:rPr>
          <w:rFonts w:hint="eastAsia"/>
          <w:b/>
          <w:bCs/>
          <w:sz w:val="24"/>
          <w:szCs w:val="24"/>
        </w:rPr>
        <w:t>；</w:t>
      </w:r>
    </w:p>
    <w:p w14:paraId="1B7149EC" w14:textId="77777777" w:rsidR="009E654B" w:rsidRDefault="00EA3404">
      <w:pPr>
        <w:spacing w:line="360" w:lineRule="auto"/>
        <w:ind w:firstLine="420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）插座内部分组可保证每位输出插座之间的电流均衡分配，电流无衰减现象</w:t>
      </w:r>
      <w:r>
        <w:rPr>
          <w:rFonts w:hint="eastAsia"/>
          <w:sz w:val="24"/>
          <w:szCs w:val="24"/>
        </w:rPr>
        <w:t>。</w:t>
      </w:r>
    </w:p>
    <w:p w14:paraId="642DA8A4" w14:textId="77777777" w:rsidR="009E654B" w:rsidRDefault="009E654B"/>
    <w:p w14:paraId="46AB877A" w14:textId="77777777" w:rsidR="009E654B" w:rsidRDefault="00EA340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三、其他要求</w:t>
      </w:r>
    </w:p>
    <w:p w14:paraId="3D791C60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、交货周期：在询价成功后接到采购方通知之日算起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日历天内。</w:t>
      </w:r>
    </w:p>
    <w:p w14:paraId="6A426C88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PDU</w:t>
      </w:r>
      <w:r>
        <w:rPr>
          <w:rFonts w:hint="eastAsia"/>
          <w:sz w:val="24"/>
          <w:szCs w:val="24"/>
        </w:rPr>
        <w:t>报价为含税价格，且包含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年质保及送货搬运至指定地点服务过程中所涉及的一切税金和费用，税率</w:t>
      </w:r>
      <w:r>
        <w:rPr>
          <w:rFonts w:hint="eastAsia"/>
          <w:sz w:val="24"/>
          <w:szCs w:val="24"/>
        </w:rPr>
        <w:t>13%</w:t>
      </w:r>
      <w:r>
        <w:rPr>
          <w:rFonts w:hint="eastAsia"/>
          <w:sz w:val="24"/>
          <w:szCs w:val="24"/>
        </w:rPr>
        <w:t>。</w:t>
      </w:r>
    </w:p>
    <w:p w14:paraId="114A9F8F" w14:textId="06B93CF4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PDU</w:t>
      </w:r>
      <w:r>
        <w:rPr>
          <w:rFonts w:hint="eastAsia"/>
          <w:sz w:val="24"/>
          <w:szCs w:val="24"/>
        </w:rPr>
        <w:t>品牌要求为：突破、克莱沃、海德森、罗格朗</w:t>
      </w:r>
      <w:r>
        <w:rPr>
          <w:rFonts w:hint="eastAsia"/>
          <w:sz w:val="24"/>
          <w:szCs w:val="24"/>
        </w:rPr>
        <w:t>，经销商需提交所供品牌</w:t>
      </w:r>
      <w:r>
        <w:rPr>
          <w:rFonts w:hint="eastAsia"/>
          <w:sz w:val="24"/>
          <w:szCs w:val="24"/>
        </w:rPr>
        <w:t>PDU</w:t>
      </w:r>
      <w:r>
        <w:rPr>
          <w:rFonts w:hint="eastAsia"/>
          <w:sz w:val="24"/>
          <w:szCs w:val="24"/>
        </w:rPr>
        <w:t>生产厂家授权证明文件。</w:t>
      </w:r>
    </w:p>
    <w:p w14:paraId="76D7F7FA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、设备到货后采购方将对产品进行随机抽检，若发现有产品不合格，供货方除免费更换外，采购方还将考核供货方，按不合格产品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条进行处罚，款项直接从合同款中扣除。</w:t>
      </w:r>
    </w:p>
    <w:p w14:paraId="56513984" w14:textId="77777777" w:rsidR="009E654B" w:rsidRDefault="00EA340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、若确认采购，先直接供货，发票和设备到货验收合格后再付款。</w:t>
      </w:r>
    </w:p>
    <w:sectPr w:rsidR="009E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9E70"/>
    <w:multiLevelType w:val="singleLevel"/>
    <w:tmpl w:val="01229E70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48EB3105"/>
    <w:multiLevelType w:val="singleLevel"/>
    <w:tmpl w:val="48EB3105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C2585A"/>
    <w:rsid w:val="009E654B"/>
    <w:rsid w:val="00CC1F1E"/>
    <w:rsid w:val="00EA3404"/>
    <w:rsid w:val="01920047"/>
    <w:rsid w:val="04D023C0"/>
    <w:rsid w:val="07F9011D"/>
    <w:rsid w:val="08993E67"/>
    <w:rsid w:val="09BC7B2A"/>
    <w:rsid w:val="0D6F49B5"/>
    <w:rsid w:val="1C0302FC"/>
    <w:rsid w:val="20D805C6"/>
    <w:rsid w:val="22BB498B"/>
    <w:rsid w:val="23684490"/>
    <w:rsid w:val="267D3719"/>
    <w:rsid w:val="2E923616"/>
    <w:rsid w:val="323A2D06"/>
    <w:rsid w:val="34824EE6"/>
    <w:rsid w:val="3A762414"/>
    <w:rsid w:val="3B0878C2"/>
    <w:rsid w:val="3E3068D7"/>
    <w:rsid w:val="4BF3737C"/>
    <w:rsid w:val="4CBC0AC7"/>
    <w:rsid w:val="53C2585A"/>
    <w:rsid w:val="588368AD"/>
    <w:rsid w:val="6DAC57EC"/>
    <w:rsid w:val="73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817E86"/>
  <w15:docId w15:val="{F0A28712-E2B9-2D44-A704-5328B1E6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cs="Times New Roman"/>
      <w:kern w:val="0"/>
      <w:sz w:val="20"/>
      <w:szCs w:val="24"/>
    </w:rPr>
  </w:style>
  <w:style w:type="paragraph" w:styleId="a4">
    <w:name w:val="Body Text First Indent"/>
    <w:basedOn w:val="a0"/>
    <w:qFormat/>
    <w:pPr>
      <w:ind w:firstLineChars="100" w:firstLine="420"/>
    </w:pPr>
    <w:rPr>
      <w:sz w:val="16"/>
    </w:rPr>
  </w:style>
  <w:style w:type="paragraph" w:styleId="a5">
    <w:name w:val="Title"/>
    <w:basedOn w:val="a"/>
    <w:qFormat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Times New Roman"/>
      <w:b/>
      <w:kern w:val="0"/>
      <w:sz w:val="32"/>
      <w:szCs w:val="20"/>
    </w:rPr>
  </w:style>
  <w:style w:type="table" w:styleId="a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无名</dc:creator>
  <cp:lastModifiedBy>zhu hui</cp:lastModifiedBy>
  <cp:revision>3</cp:revision>
  <dcterms:created xsi:type="dcterms:W3CDTF">2022-02-21T09:34:00Z</dcterms:created>
  <dcterms:modified xsi:type="dcterms:W3CDTF">2022-02-21T09:35:00Z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50C550BA4CCB48FA85C56D056C45138F</vt:lpwstr>
  </property>
</Properties>
</file>