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/>
          <w:color w:val="auto"/>
          <w:szCs w:val="21"/>
        </w:rPr>
      </w:pPr>
      <w:bookmarkStart w:id="0" w:name="_Toc17839_WPSOffice_Level1"/>
      <w:r>
        <w:rPr>
          <w:rFonts w:hint="eastAsia" w:ascii="宋体" w:hAnsi="宋体" w:cs="宋体"/>
          <w:b/>
          <w:color w:val="auto"/>
          <w:szCs w:val="21"/>
        </w:rPr>
        <w:t>技术要求：</w:t>
      </w:r>
      <w:bookmarkEnd w:id="0"/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  <w:lang w:bidi="ar"/>
        </w:rPr>
        <w:t>(一)</w:t>
      </w:r>
      <w:r>
        <w:rPr>
          <w:rFonts w:hint="eastAsia" w:ascii="宋体" w:hAnsi="宋体" w:cs="宋体"/>
          <w:b/>
          <w:color w:val="auto"/>
          <w:szCs w:val="21"/>
          <w:lang w:val="en-US" w:eastAsia="zh-CN" w:bidi="ar"/>
        </w:rPr>
        <w:t>弹性座封</w:t>
      </w:r>
      <w:bookmarkStart w:id="1" w:name="_GoBack"/>
      <w:bookmarkEnd w:id="1"/>
      <w:r>
        <w:rPr>
          <w:rFonts w:hint="eastAsia" w:ascii="宋体" w:hAnsi="宋体" w:cs="宋体"/>
          <w:b/>
          <w:color w:val="auto"/>
          <w:szCs w:val="21"/>
          <w:lang w:bidi="ar"/>
        </w:rPr>
        <w:t>闸阀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1、技术性能及材质要求</w:t>
      </w:r>
    </w:p>
    <w:p>
      <w:pPr>
        <w:tabs>
          <w:tab w:val="left" w:pos="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1.1阀体、阀盖、阀板</w:t>
      </w:r>
    </w:p>
    <w:p>
      <w:pPr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1.1.1阀体、阀盖、阀板骨架的材质均应为球墨铸铁QT450－10，符合GB12227规定的技术条件。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阀体、阀盖、闸板均应进行热处理以消除内应力。商标及材质牌号铸在阀体上。</w:t>
      </w:r>
    </w:p>
    <w:p>
      <w:pPr>
        <w:spacing w:line="360" w:lineRule="auto"/>
        <w:ind w:left="420" w:hanging="420" w:hanging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1.1.2法兰的材质与阀体一致，均应为球墨铸铁QT450－10，法兰与阀体铸为一体，法兰的连接尺寸及结构长度按照CJ/T216-2005的有关规定执行。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▲1.1.3阀体应采用全流域直通式设计，即平底式阀座。不易堆积杂物，密封可靠。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1.1.4适用工作介质为饮用净水、食品医药行业的水系统，工作温度-10~100℃。</w:t>
      </w:r>
    </w:p>
    <w:p>
      <w:pPr>
        <w:tabs>
          <w:tab w:val="left" w:pos="360"/>
          <w:tab w:val="left" w:pos="540"/>
        </w:tabs>
        <w:spacing w:line="360" w:lineRule="auto"/>
        <w:ind w:left="420" w:hanging="420" w:hanging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▲1.1.5</w:t>
      </w:r>
      <w:r>
        <w:rPr>
          <w:rFonts w:hint="eastAsia" w:ascii="宋体" w:hAnsi="宋体" w:cs="宋体"/>
          <w:color w:val="auto"/>
          <w:spacing w:val="2"/>
          <w:szCs w:val="21"/>
        </w:rPr>
        <w:t>闸阀的密封形式为</w:t>
      </w:r>
      <w:r>
        <w:rPr>
          <w:rFonts w:hint="eastAsia" w:ascii="宋体" w:hAnsi="宋体" w:cs="宋体"/>
          <w:color w:val="auto"/>
          <w:szCs w:val="21"/>
        </w:rPr>
        <w:t>应</w:t>
      </w:r>
      <w:r>
        <w:rPr>
          <w:rFonts w:hint="eastAsia" w:ascii="宋体" w:hAnsi="宋体" w:cs="宋体"/>
          <w:color w:val="auto"/>
          <w:spacing w:val="2"/>
          <w:szCs w:val="21"/>
        </w:rPr>
        <w:t>软密封，阀座为平底无凹槽设计</w:t>
      </w:r>
      <w:r>
        <w:rPr>
          <w:rFonts w:hint="eastAsia" w:ascii="宋体" w:hAnsi="宋体" w:cs="宋体"/>
          <w:color w:val="auto"/>
          <w:szCs w:val="21"/>
        </w:rPr>
        <w:t>，阀体和阀盖应采用精密铸造而成，直接保证了铸件精确的几何尺寸和密封面的表面质量，使密封面无需任何精加工即可保证密封性能。GB/T17241.6-98 法兰连接尺寸。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1.1.6阀体的最小壁厚保证在1.5倍的壳体试验下，所有的部件不发生变形。</w:t>
      </w:r>
    </w:p>
    <w:p>
      <w:pPr>
        <w:tabs>
          <w:tab w:val="left" w:pos="360"/>
          <w:tab w:val="left" w:pos="540"/>
        </w:tabs>
        <w:spacing w:line="360" w:lineRule="auto"/>
        <w:ind w:left="210" w:hanging="210" w:hangingChars="1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1.1.7闸瓣应以球墨铸铁为骨架，利用最新的硫化技术内外表面完全包覆三元乙丙烯聚合橡胶（EPDM），包胶贴合紧密、几何尺寸精确，密封弹性佳，彻底将闸板金属与流体隔，</w:t>
      </w:r>
      <w:r>
        <w:rPr>
          <w:rFonts w:hint="eastAsia" w:ascii="宋体" w:hAnsi="宋体" w:cs="宋体"/>
          <w:color w:val="auto"/>
          <w:spacing w:val="2"/>
          <w:szCs w:val="21"/>
        </w:rPr>
        <w:t>即使阀瓣受到频繁的挤压应力，也永不脱落。完全包胶方式阀瓣，使阀瓣在与水接触中，不致使基本材料阀板骨架生锈，不会挤压磨擦橡胶，使其损坏。阀瓣的使用寿命为30年，</w:t>
      </w:r>
      <w:r>
        <w:rPr>
          <w:rFonts w:hint="eastAsia" w:ascii="宋体" w:hAnsi="宋体" w:cs="宋体"/>
          <w:color w:val="auto"/>
          <w:szCs w:val="21"/>
        </w:rPr>
        <w:t>包覆的三元乙丙烯聚合橡胶（EPDM）具</w:t>
      </w:r>
      <w:r>
        <w:rPr>
          <w:rFonts w:hint="eastAsia" w:ascii="宋体" w:hAnsi="宋体" w:cs="宋体"/>
          <w:color w:val="auto"/>
          <w:spacing w:val="2"/>
          <w:szCs w:val="21"/>
        </w:rPr>
        <w:t>有良好的耐磨性、回弹性、耐汽蚀性，抗老化性及耐酸碱性。</w:t>
      </w:r>
    </w:p>
    <w:p>
      <w:pPr>
        <w:tabs>
          <w:tab w:val="left" w:pos="0"/>
        </w:tabs>
        <w:spacing w:line="360" w:lineRule="auto"/>
        <w:ind w:firstLine="626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1.2阀杆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1.2.1阀杆的材质应采用不锈钢2Cr13，符合GB1220-92规定的技术条件。</w:t>
      </w:r>
    </w:p>
    <w:p>
      <w:pPr>
        <w:spacing w:line="360" w:lineRule="auto"/>
        <w:ind w:left="420" w:hanging="420" w:hanging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▲1.2.2阀杆螺母的材质应为ZcuAL</w:t>
      </w:r>
      <w:r>
        <w:rPr>
          <w:rFonts w:hint="eastAsia" w:ascii="宋体" w:hAnsi="宋体" w:cs="宋体"/>
          <w:color w:val="auto"/>
          <w:szCs w:val="21"/>
          <w:vertAlign w:val="subscript"/>
        </w:rPr>
        <w:t>10</w:t>
      </w:r>
      <w:r>
        <w:rPr>
          <w:rFonts w:hint="eastAsia" w:ascii="宋体" w:hAnsi="宋体" w:cs="宋体"/>
          <w:color w:val="auto"/>
          <w:szCs w:val="21"/>
        </w:rPr>
        <w:t>Fe</w:t>
      </w:r>
      <w:r>
        <w:rPr>
          <w:rFonts w:hint="eastAsia" w:ascii="宋体" w:hAnsi="宋体" w:cs="宋体"/>
          <w:color w:val="auto"/>
          <w:szCs w:val="21"/>
          <w:vertAlign w:val="subscript"/>
        </w:rPr>
        <w:t>3</w:t>
      </w:r>
      <w:r>
        <w:rPr>
          <w:rFonts w:hint="eastAsia" w:ascii="宋体" w:hAnsi="宋体" w:cs="宋体"/>
          <w:color w:val="auto"/>
          <w:szCs w:val="21"/>
        </w:rPr>
        <w:t>铝青铜，阀杆螺母与阀瓣的连接为嵌入式，即阀杆螺母嵌入到阀板中成为一体。阀瓣的铜螺母与球墨铸铁骨架采用特种工艺紧密连接为一体。保证阀杆螺母与闸板两者之间的连接牢固，长期水流冲击下和操作时阀杆螺母不松动、阀板不会脱落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1.2.3软密封闸阀为暗杆式，即阀杆在开启或关闭的过程中不升降。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1.3、轴承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▲应采用止推轴承，材料采用ZcuAL</w:t>
      </w:r>
      <w:r>
        <w:rPr>
          <w:rFonts w:hint="eastAsia" w:ascii="宋体" w:hAnsi="宋体" w:cs="宋体"/>
          <w:color w:val="auto"/>
          <w:szCs w:val="21"/>
          <w:vertAlign w:val="subscript"/>
        </w:rPr>
        <w:t>10</w:t>
      </w:r>
      <w:r>
        <w:rPr>
          <w:rFonts w:hint="eastAsia" w:ascii="宋体" w:hAnsi="宋体" w:cs="宋体"/>
          <w:color w:val="auto"/>
          <w:szCs w:val="21"/>
        </w:rPr>
        <w:t>Fe</w:t>
      </w:r>
      <w:r>
        <w:rPr>
          <w:rFonts w:hint="eastAsia" w:ascii="宋体" w:hAnsi="宋体" w:cs="宋体"/>
          <w:color w:val="auto"/>
          <w:szCs w:val="21"/>
          <w:vertAlign w:val="subscript"/>
        </w:rPr>
        <w:t>3</w:t>
      </w:r>
      <w:r>
        <w:rPr>
          <w:rFonts w:hint="eastAsia" w:ascii="宋体" w:hAnsi="宋体" w:cs="宋体"/>
          <w:color w:val="auto"/>
          <w:szCs w:val="21"/>
        </w:rPr>
        <w:t>铝青铜。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1.4、密封</w:t>
      </w:r>
    </w:p>
    <w:p>
      <w:pPr>
        <w:tabs>
          <w:tab w:val="left" w:pos="0"/>
          <w:tab w:val="left" w:pos="36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1.4.1阀体与阀盖的密封：应采用丁氰橡胶（NBR）密封圈密封。</w:t>
      </w:r>
    </w:p>
    <w:p>
      <w:pPr>
        <w:spacing w:line="360" w:lineRule="auto"/>
        <w:ind w:left="420" w:hanging="420" w:hanging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1.4.2阀杆与阀盖的密封：应采用3道“O”型丁氰橡胶（NBR）密封圈密封。密封紧密，磨擦阻力小。还可使阀门处于任何开度有压力且不断水的情况下，均可轻易更换两道“O”型密封圈，且阀杆有安全锁定功能，确保施工安全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1.4.3阀体与闸板、阀体与阀盖、阀杆与阀盖的密封试验均符合GB/T13927-92的规定。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1.5涂层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防腐前的阀体与阀盖内、外表面进行喷砂除锈，达到Sa2.5级；之后将铸件加热至175℃后才进行静电喷涂环氧树脂粉末工艺，最后烘干固化，内外烤漆，涂层厚度为：0.25—1.4mm之间。保证涂层厚度均匀、色泽均一，涂层表面保持光洁，无流痕。阀门外观颜色均采用蓝色。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1.6卫生指标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阀门所有零部件、密封件、防腐涂料均不采用可能对自来水造成污染的材料，阀门材料符合GB17219-1998《生活饮用水输配水设备及防护材料的安全性评价标准》要求。提供内外防腐材料的成分、物理化学性能检测报告，内防腐要提供国家卫生部颁发的可用于饮用水的证书。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2、标准要求：</w:t>
      </w:r>
    </w:p>
    <w:p>
      <w:pPr>
        <w:tabs>
          <w:tab w:val="left" w:pos="315"/>
          <w:tab w:val="left" w:pos="36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阀门的设计要求符合如下相关标准，也可以按照等效于或高于引用标准水平的其他标准的规定：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阀门的设计要求符合如下相关标准：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CJ/T216-2005 弹性座封闸阀生标准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GB/T17241.6-98 法兰连接尺寸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GB/T13927-92 通用阀门压力试验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GB12220 通用阀门标志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GB12221 法兰连接金属阀门结构长度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GB12226 通用阀门灰铸铁件技术条件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GB12227 通用阀门球墨铸铁件技术条件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GB12225 通用阀门  铜合金铸件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GB1220 不锈钢棒</w:t>
      </w:r>
    </w:p>
    <w:p>
      <w:pPr>
        <w:tabs>
          <w:tab w:val="left" w:pos="360"/>
          <w:tab w:val="left" w:pos="540"/>
        </w:tabs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HG/T3091-2000   橡胶密封圈件—给、排水管道用接口密封圈   材料规范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GB17219-1998  生活饮用水输配水设备及防护材料的安全性评价标准</w:t>
      </w:r>
    </w:p>
    <w:p>
      <w:pPr>
        <w:spacing w:line="360" w:lineRule="auto"/>
        <w:rPr>
          <w:rFonts w:hint="eastAsia" w:ascii="宋体" w:hAnsi="宋体" w:cs="宋体"/>
          <w:b/>
          <w:color w:val="auto"/>
          <w:spacing w:val="8"/>
          <w:szCs w:val="21"/>
        </w:rPr>
      </w:pPr>
      <w:r>
        <w:rPr>
          <w:rFonts w:hint="eastAsia" w:ascii="宋体" w:hAnsi="宋体" w:cs="宋体"/>
          <w:b/>
          <w:color w:val="auto"/>
          <w:spacing w:val="8"/>
          <w:szCs w:val="21"/>
        </w:rPr>
        <w:t>3、主要零件材质</w:t>
      </w:r>
    </w:p>
    <w:p>
      <w:pPr>
        <w:spacing w:line="360" w:lineRule="auto"/>
        <w:ind w:firstLine="655" w:firstLineChars="290"/>
        <w:rPr>
          <w:rFonts w:hint="eastAsia" w:ascii="宋体" w:hAnsi="宋体" w:cs="宋体"/>
          <w:color w:val="auto"/>
          <w:spacing w:val="8"/>
          <w:szCs w:val="21"/>
        </w:rPr>
      </w:pPr>
      <w:r>
        <w:rPr>
          <w:rFonts w:hint="eastAsia" w:ascii="宋体" w:hAnsi="宋体" w:cs="宋体"/>
          <w:color w:val="auto"/>
          <w:spacing w:val="8"/>
          <w:szCs w:val="21"/>
        </w:rPr>
        <w:t>阀体：</w:t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 xml:space="preserve">   球墨铸铁</w:t>
      </w:r>
      <w:r>
        <w:rPr>
          <w:rFonts w:hint="eastAsia" w:ascii="宋体" w:hAnsi="宋体" w:cs="宋体"/>
          <w:color w:val="auto"/>
          <w:szCs w:val="21"/>
          <w:u w:val="single"/>
        </w:rPr>
        <w:t>QT450-10</w:t>
      </w:r>
    </w:p>
    <w:p>
      <w:pPr>
        <w:spacing w:line="360" w:lineRule="auto"/>
        <w:ind w:firstLine="655" w:firstLineChars="290"/>
        <w:rPr>
          <w:rFonts w:hint="eastAsia" w:ascii="宋体" w:hAnsi="宋体" w:cs="宋体"/>
          <w:color w:val="auto"/>
          <w:spacing w:val="8"/>
          <w:szCs w:val="21"/>
        </w:rPr>
      </w:pPr>
      <w:r>
        <w:rPr>
          <w:rFonts w:hint="eastAsia" w:ascii="宋体" w:hAnsi="宋体" w:cs="宋体"/>
          <w:color w:val="auto"/>
          <w:spacing w:val="8"/>
          <w:szCs w:val="21"/>
        </w:rPr>
        <w:t>阀芯骨架：</w:t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>球墨铸铁</w:t>
      </w:r>
      <w:r>
        <w:rPr>
          <w:rFonts w:hint="eastAsia" w:ascii="宋体" w:hAnsi="宋体" w:cs="宋体"/>
          <w:color w:val="auto"/>
          <w:szCs w:val="21"/>
          <w:u w:val="single"/>
        </w:rPr>
        <w:t>QT450-10</w:t>
      </w:r>
    </w:p>
    <w:p>
      <w:pPr>
        <w:spacing w:line="360" w:lineRule="auto"/>
        <w:ind w:firstLine="655" w:firstLineChars="290"/>
        <w:rPr>
          <w:rFonts w:hint="eastAsia" w:ascii="宋体" w:hAnsi="宋体" w:cs="宋体"/>
          <w:color w:val="auto"/>
          <w:spacing w:val="8"/>
          <w:szCs w:val="21"/>
        </w:rPr>
      </w:pPr>
      <w:r>
        <w:rPr>
          <w:rFonts w:hint="eastAsia" w:ascii="宋体" w:hAnsi="宋体" w:cs="宋体"/>
          <w:color w:val="auto"/>
          <w:spacing w:val="8"/>
          <w:szCs w:val="21"/>
        </w:rPr>
        <w:t>阀芯橡胶：</w:t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>EPDM</w:t>
      </w:r>
    </w:p>
    <w:p>
      <w:pPr>
        <w:spacing w:line="360" w:lineRule="auto"/>
        <w:ind w:firstLine="655" w:firstLineChars="290"/>
        <w:rPr>
          <w:rFonts w:hint="eastAsia" w:ascii="宋体" w:hAnsi="宋体" w:cs="宋体"/>
          <w:color w:val="auto"/>
          <w:spacing w:val="8"/>
          <w:szCs w:val="21"/>
        </w:rPr>
      </w:pPr>
      <w:r>
        <w:rPr>
          <w:rFonts w:hint="eastAsia" w:ascii="宋体" w:hAnsi="宋体" w:cs="宋体"/>
          <w:color w:val="auto"/>
          <w:spacing w:val="8"/>
          <w:szCs w:val="21"/>
        </w:rPr>
        <w:t>铜螺母：</w:t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 xml:space="preserve">   青铜</w:t>
      </w:r>
    </w:p>
    <w:p>
      <w:pPr>
        <w:spacing w:line="360" w:lineRule="auto"/>
        <w:ind w:firstLine="655" w:firstLineChars="290"/>
        <w:rPr>
          <w:rFonts w:hint="eastAsia" w:ascii="宋体" w:hAnsi="宋体" w:cs="宋体"/>
          <w:color w:val="auto"/>
          <w:spacing w:val="8"/>
          <w:szCs w:val="21"/>
        </w:rPr>
      </w:pPr>
      <w:r>
        <w:rPr>
          <w:rFonts w:hint="eastAsia" w:ascii="宋体" w:hAnsi="宋体" w:cs="宋体"/>
          <w:color w:val="auto"/>
          <w:spacing w:val="8"/>
          <w:szCs w:val="21"/>
        </w:rPr>
        <w:t>阀杆：</w:t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 xml:space="preserve">   2Cr13</w:t>
      </w:r>
    </w:p>
    <w:p>
      <w:pPr>
        <w:spacing w:line="360" w:lineRule="auto"/>
        <w:ind w:firstLine="655" w:firstLineChars="290"/>
        <w:rPr>
          <w:rFonts w:hint="eastAsia" w:ascii="宋体" w:hAnsi="宋体" w:cs="宋体"/>
          <w:color w:val="auto"/>
          <w:spacing w:val="8"/>
          <w:szCs w:val="21"/>
        </w:rPr>
      </w:pPr>
      <w:r>
        <w:rPr>
          <w:rFonts w:hint="eastAsia" w:ascii="宋体" w:hAnsi="宋体" w:cs="宋体"/>
          <w:color w:val="auto"/>
          <w:spacing w:val="8"/>
          <w:szCs w:val="21"/>
        </w:rPr>
        <w:t>阀盖：</w:t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 xml:space="preserve">   球墨铸铁</w:t>
      </w:r>
      <w:r>
        <w:rPr>
          <w:rFonts w:hint="eastAsia" w:ascii="宋体" w:hAnsi="宋体" w:cs="宋体"/>
          <w:color w:val="auto"/>
          <w:szCs w:val="21"/>
          <w:u w:val="single"/>
        </w:rPr>
        <w:t>QT450-10</w:t>
      </w:r>
    </w:p>
    <w:p>
      <w:pPr>
        <w:spacing w:line="360" w:lineRule="auto"/>
        <w:ind w:firstLine="655" w:firstLineChars="290"/>
        <w:rPr>
          <w:rFonts w:hint="eastAsia" w:ascii="宋体" w:hAnsi="宋体" w:cs="宋体"/>
          <w:color w:val="auto"/>
          <w:spacing w:val="8"/>
          <w:szCs w:val="21"/>
        </w:rPr>
      </w:pPr>
      <w:r>
        <w:rPr>
          <w:rFonts w:hint="eastAsia" w:ascii="宋体" w:hAnsi="宋体" w:cs="宋体"/>
          <w:color w:val="auto"/>
          <w:spacing w:val="8"/>
          <w:szCs w:val="21"/>
        </w:rPr>
        <w:t>止推轴承：</w:t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>青铜或黄铜</w:t>
      </w:r>
      <w:r>
        <w:rPr>
          <w:rFonts w:hint="eastAsia" w:ascii="宋体" w:hAnsi="宋体" w:cs="宋体"/>
          <w:color w:val="auto"/>
          <w:szCs w:val="21"/>
          <w:u w:val="single"/>
        </w:rPr>
        <w:t>ZQSn5-5-5</w:t>
      </w:r>
    </w:p>
    <w:p>
      <w:pPr>
        <w:spacing w:line="360" w:lineRule="auto"/>
        <w:ind w:firstLine="655" w:firstLineChars="290"/>
        <w:rPr>
          <w:rFonts w:hint="eastAsia" w:ascii="宋体" w:hAnsi="宋体" w:cs="宋体"/>
          <w:color w:val="auto"/>
          <w:spacing w:val="8"/>
          <w:szCs w:val="21"/>
        </w:rPr>
      </w:pPr>
      <w:r>
        <w:rPr>
          <w:rFonts w:hint="eastAsia" w:ascii="宋体" w:hAnsi="宋体" w:cs="宋体"/>
          <w:color w:val="auto"/>
          <w:spacing w:val="8"/>
          <w:szCs w:val="21"/>
        </w:rPr>
        <w:t>手轮：</w:t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 xml:space="preserve">   球墨铸铁</w:t>
      </w:r>
    </w:p>
    <w:p>
      <w:pPr>
        <w:spacing w:line="360" w:lineRule="auto"/>
        <w:ind w:firstLine="655" w:firstLineChars="290"/>
        <w:rPr>
          <w:rFonts w:hint="eastAsia" w:ascii="宋体" w:hAnsi="宋体" w:cs="宋体"/>
          <w:color w:val="auto"/>
          <w:spacing w:val="8"/>
          <w:szCs w:val="21"/>
        </w:rPr>
      </w:pPr>
      <w:r>
        <w:rPr>
          <w:rFonts w:hint="eastAsia" w:ascii="宋体" w:hAnsi="宋体" w:cs="宋体"/>
          <w:color w:val="auto"/>
          <w:spacing w:val="8"/>
          <w:szCs w:val="21"/>
        </w:rPr>
        <w:t>螺栓：</w:t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ab/>
      </w:r>
      <w:r>
        <w:rPr>
          <w:rFonts w:hint="eastAsia" w:ascii="宋体" w:hAnsi="宋体" w:cs="宋体"/>
          <w:color w:val="auto"/>
          <w:spacing w:val="8"/>
          <w:szCs w:val="21"/>
        </w:rPr>
        <w:t xml:space="preserve">   不锈钢S304</w:t>
      </w:r>
    </w:p>
    <w:p>
      <w:pPr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BE558E"/>
    <w:multiLevelType w:val="multilevel"/>
    <w:tmpl w:val="78BE558E"/>
    <w:lvl w:ilvl="0" w:tentative="0">
      <w:start w:val="1"/>
      <w:numFmt w:val="decimalEnclosedCircle"/>
      <w:lvlText w:val="%1"/>
      <w:lvlJc w:val="left"/>
      <w:pPr>
        <w:tabs>
          <w:tab w:val="left" w:pos="2100"/>
        </w:tabs>
        <w:ind w:left="21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740"/>
        </w:tabs>
        <w:ind w:left="1740" w:hanging="420"/>
      </w:pPr>
    </w:lvl>
    <w:lvl w:ilvl="2" w:tentative="0">
      <w:start w:val="1"/>
      <w:numFmt w:val="lowerRoman"/>
      <w:pStyle w:val="8"/>
      <w:lvlText w:val="%3."/>
      <w:lvlJc w:val="right"/>
      <w:pPr>
        <w:tabs>
          <w:tab w:val="left" w:pos="2160"/>
        </w:tabs>
        <w:ind w:left="21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zRiYzBmOWZkMTQyNDQ0NzE2MGZlMjE4N2QyY2EifQ=="/>
  </w:docVars>
  <w:rsids>
    <w:rsidRoot w:val="210C03AA"/>
    <w:rsid w:val="1656565D"/>
    <w:rsid w:val="210C03AA"/>
    <w:rsid w:val="25E1136B"/>
    <w:rsid w:val="26BC228A"/>
    <w:rsid w:val="32B470A2"/>
    <w:rsid w:val="3CA01A89"/>
    <w:rsid w:val="55E36865"/>
    <w:rsid w:val="5BFB1E7B"/>
    <w:rsid w:val="661141D7"/>
    <w:rsid w:val="681C3C3C"/>
    <w:rsid w:val="6D0033C9"/>
    <w:rsid w:val="728C4565"/>
    <w:rsid w:val="771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52"/>
    </w:rPr>
  </w:style>
  <w:style w:type="paragraph" w:styleId="5">
    <w:name w:val="Normal (Web)"/>
    <w:basedOn w:val="1"/>
    <w:uiPriority w:val="0"/>
    <w:rPr>
      <w:sz w:val="24"/>
    </w:rPr>
  </w:style>
  <w:style w:type="paragraph" w:customStyle="1" w:styleId="8">
    <w:name w:val="+标题3"/>
    <w:basedOn w:val="2"/>
    <w:qFormat/>
    <w:uiPriority w:val="0"/>
    <w:pPr>
      <w:numPr>
        <w:ilvl w:val="2"/>
        <w:numId w:val="1"/>
      </w:numPr>
      <w:tabs>
        <w:tab w:val="left" w:pos="1260"/>
      </w:tabs>
      <w:spacing w:before="120" w:after="120" w:line="360" w:lineRule="auto"/>
    </w:pPr>
    <w:rPr>
      <w:rFonts w:ascii="Arial" w:hAnsi="Arial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1742</Characters>
  <Lines>0</Lines>
  <Paragraphs>0</Paragraphs>
  <TotalTime>17</TotalTime>
  <ScaleCrop>false</ScaleCrop>
  <LinksUpToDate>false</LinksUpToDate>
  <CharactersWithSpaces>1797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2021-12-31T01:43:00Z</dcterms:created>
  <dc:creator>Administrator</dc:creator>
  <cp:lastModifiedBy>Administrator</cp:lastModifiedBy>
  <dcterms:modified xsi:type="dcterms:W3CDTF">2023-04-06T05:40:11Z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7D9232D6227D4103A03B3F064EEAB067_13</vt:lpwstr>
  </property>
</Properties>
</file>