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太阳能杀虫灯技术参数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太阳能杀虫灯符合：GB/T 24689.2-2017植物保护机械 杀虫灯标准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企业标准化管理体系认证证书和安全生产标准化管理体系认证证书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2、杀虫灯灯体采用4根铝合金支架支撑，四面高压网，外壳颜色为黄色。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高压电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网为竖网结构，采用304不锈钢竖丝焊接工艺加工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3、太阳能电池板：电压18v功率≥40W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能源管理体系认证证书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4、电池容量：电压11.1v，功率≥24Ah三元锂电池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提供国家光伏检测中心检测报告。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5、反接保护：当电源正负极接反时，不会造成杀虫灯电路损坏。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6、诱集光源：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T8LED螺旋灯管波长320-680nm，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为了延长灯管使用寿命灯管下方不得与杀虫灯接触，悬空安装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知识产权管理体系认证证书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、高压电网要求：电网间距≤10mm，撞击面积≥0.24㎡，电压≥5000v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提供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带CAS标识的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检验报告。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、安全标志：绝缘电阻≥2.5MΩ,灯体明显部位有安全标志，高压电网采用可靠的保护措施保证人身安全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安全生产标准化认证证书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、接虫装置：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接虫桶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采用卡口连接方式，具有防逃逸功能、防积水功能。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0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、杀虫灯整体高度≥2.6m，采用Q235镀锌材质主杆直径≥60mm。外观整齐美观，焊接采用自动埋弧焊接方式，灯杆套接方式采用穿钉加项丝固定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灯杆提供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第三方检测机构检测报告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、产品质保期二年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、报价含安装、调试。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mVkODMwMDM0NThjYjBkOGE5YTQ4MTExODMwNTkifQ=="/>
  </w:docVars>
  <w:rsids>
    <w:rsidRoot w:val="63C151EB"/>
    <w:rsid w:val="0C06767F"/>
    <w:rsid w:val="1CEB5018"/>
    <w:rsid w:val="3CD70CBD"/>
    <w:rsid w:val="63C151EB"/>
    <w:rsid w:val="6AAB0F10"/>
    <w:rsid w:val="723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573</Characters>
  <Lines>0</Lines>
  <Paragraphs>0</Paragraphs>
  <TotalTime>5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2023-07-20T11:21:00Z</dcterms:created>
  <dc:creator>秦利芳</dc:creator>
  <cp:lastModifiedBy>秦利芳</cp:lastModifiedBy>
  <dcterms:modified xsi:type="dcterms:W3CDTF">2023-07-21T04:16:37Z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C437249C7D09401386FFE16C371256FB_11</vt:lpwstr>
  </property>
</Properties>
</file>