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方正小标宋_GBK" w:hAnsi="方正小标宋_GBK" w:eastAsia="方正小标宋_GBK" w:cs="方正小标宋_GBK"/>
          <w:sz w:val="96"/>
          <w:szCs w:val="96"/>
        </w:rPr>
      </w:pPr>
    </w:p>
    <w:p>
      <w:pPr>
        <w:pStyle w:val="5"/>
        <w:spacing w:line="240" w:lineRule="auto"/>
        <w:ind w:left="0" w:leftChars="0" w:firstLine="0" w:firstLineChars="0"/>
        <w:jc w:val="center"/>
        <w:rPr>
          <w:rFonts w:hint="eastAsia" w:ascii="方正小标宋_GBK" w:hAnsi="方正小标宋_GBK" w:eastAsia="方正小标宋_GBK" w:cs="方正小标宋_GBK"/>
          <w:b w:val="0"/>
          <w:kern w:val="2"/>
          <w:sz w:val="72"/>
          <w:szCs w:val="72"/>
          <w:lang w:val="en-US" w:eastAsia="zh-CN" w:bidi="ar-SA"/>
        </w:rPr>
      </w:pPr>
      <w:bookmarkStart w:id="0" w:name="_Toc16779"/>
      <w:bookmarkStart w:id="1" w:name="_Toc31917"/>
      <w:bookmarkStart w:id="2" w:name="_Toc17591"/>
      <w:bookmarkStart w:id="3" w:name="_Toc30988"/>
      <w:bookmarkStart w:id="4" w:name="_Toc19609"/>
      <w:bookmarkStart w:id="5" w:name="_Toc30711"/>
      <w:bookmarkStart w:id="6" w:name="_Toc31370"/>
      <w:bookmarkStart w:id="7" w:name="_Toc7408"/>
      <w:r>
        <w:rPr>
          <w:rFonts w:hint="eastAsia" w:ascii="方正小标宋_GBK" w:hAnsi="方正小标宋_GBK" w:eastAsia="方正小标宋_GBK" w:cs="方正小标宋_GBK"/>
          <w:b w:val="0"/>
          <w:kern w:val="2"/>
          <w:sz w:val="72"/>
          <w:szCs w:val="72"/>
          <w:lang w:val="en-US" w:eastAsia="zh-CN" w:bidi="ar-SA"/>
        </w:rPr>
        <w:t>重庆市政府采购云平台</w:t>
      </w:r>
    </w:p>
    <w:p>
      <w:pPr>
        <w:pStyle w:val="5"/>
        <w:spacing w:line="240" w:lineRule="auto"/>
        <w:ind w:left="0" w:leftChars="0" w:firstLine="0" w:firstLineChars="0"/>
        <w:jc w:val="center"/>
        <w:rPr>
          <w:rFonts w:hint="default"/>
          <w:sz w:val="72"/>
          <w:szCs w:val="72"/>
          <w:lang w:val="en-US"/>
        </w:rPr>
      </w:pPr>
      <w:r>
        <w:rPr>
          <w:rFonts w:hint="eastAsia" w:ascii="方正小标宋_GBK" w:hAnsi="方正小标宋_GBK" w:eastAsia="方正小标宋_GBK" w:cs="方正小标宋_GBK"/>
          <w:b w:val="0"/>
          <w:kern w:val="2"/>
          <w:sz w:val="72"/>
          <w:szCs w:val="72"/>
          <w:lang w:val="en-US" w:eastAsia="zh-CN" w:bidi="ar-SA"/>
        </w:rPr>
        <w:t>网上竞采</w:t>
      </w:r>
      <w:bookmarkEnd w:id="0"/>
      <w:bookmarkEnd w:id="1"/>
      <w:bookmarkEnd w:id="2"/>
      <w:bookmarkEnd w:id="3"/>
      <w:bookmarkEnd w:id="4"/>
      <w:bookmarkEnd w:id="5"/>
      <w:bookmarkEnd w:id="6"/>
      <w:bookmarkEnd w:id="7"/>
    </w:p>
    <w:p>
      <w:pPr>
        <w:spacing w:line="240" w:lineRule="auto"/>
        <w:jc w:val="center"/>
        <w:rPr>
          <w:rFonts w:hint="eastAsia" w:ascii="方正小标宋_GBK" w:hAnsi="方正小标宋_GBK" w:eastAsia="方正小标宋_GBK" w:cs="方正小标宋_GBK"/>
          <w:b w:val="0"/>
          <w:kern w:val="2"/>
          <w:sz w:val="56"/>
          <w:szCs w:val="56"/>
          <w:lang w:val="en-US" w:eastAsia="zh-CN" w:bidi="ar-SA"/>
        </w:rPr>
      </w:pPr>
      <w:r>
        <w:rPr>
          <w:rFonts w:hint="eastAsia" w:ascii="方正小标宋_GBK" w:hAnsi="方正小标宋_GBK" w:eastAsia="方正小标宋_GBK" w:cs="方正小标宋_GBK"/>
          <w:b w:val="0"/>
          <w:kern w:val="2"/>
          <w:sz w:val="56"/>
          <w:szCs w:val="56"/>
          <w:lang w:val="en-US" w:eastAsia="zh-CN" w:bidi="ar-SA"/>
        </w:rPr>
        <w:t>电子反拍文件</w:t>
      </w:r>
    </w:p>
    <w:p>
      <w:pPr>
        <w:spacing w:line="700" w:lineRule="exact"/>
        <w:ind w:left="3435" w:leftChars="557" w:hanging="2265" w:hangingChars="708"/>
        <w:rPr>
          <w:rFonts w:ascii="方正小标宋_GBK" w:hAnsi="方正小标宋_GBK" w:eastAsia="方正小标宋_GBK" w:cs="方正小标宋_GBK"/>
          <w:sz w:val="32"/>
          <w:szCs w:val="32"/>
        </w:rPr>
      </w:pPr>
    </w:p>
    <w:p>
      <w:pPr>
        <w:pStyle w:val="5"/>
        <w:rPr>
          <w:rFonts w:ascii="方正小标宋_GBK" w:hAnsi="方正小标宋_GBK" w:eastAsia="方正小标宋_GBK" w:cs="方正小标宋_GBK"/>
          <w:sz w:val="32"/>
          <w:szCs w:val="32"/>
        </w:rPr>
      </w:pPr>
    </w:p>
    <w:p/>
    <w:p>
      <w:pPr>
        <w:pStyle w:val="20"/>
        <w:numPr>
          <w:ilvl w:val="4"/>
          <w:numId w:val="0"/>
        </w:numPr>
      </w:pPr>
    </w:p>
    <w:p>
      <w:pPr>
        <w:pStyle w:val="21"/>
        <w:rPr>
          <w:rFonts w:ascii="方正小标宋_GBK" w:hAnsi="方正小标宋_GBK" w:eastAsia="方正小标宋_GBK" w:cs="方正小标宋_GBK"/>
          <w:sz w:val="32"/>
          <w:szCs w:val="32"/>
        </w:rPr>
      </w:pPr>
    </w:p>
    <w:p>
      <w:pPr>
        <w:spacing w:line="700" w:lineRule="exact"/>
        <w:rPr>
          <w:rFonts w:ascii="方正小标宋_GBK" w:hAnsi="方正小标宋_GBK" w:eastAsia="方正小标宋_GBK" w:cs="方正小标宋_GBK"/>
          <w:sz w:val="32"/>
          <w:szCs w:val="32"/>
        </w:rPr>
      </w:pPr>
    </w:p>
    <w:p>
      <w:pPr>
        <w:spacing w:line="360" w:lineRule="auto"/>
        <w:ind w:left="638" w:leftChars="304" w:firstLine="0" w:firstLineChars="0"/>
        <w:jc w:val="both"/>
        <w:rPr>
          <w:rFonts w:hint="eastAsia" w:ascii="仿宋" w:hAnsi="仿宋" w:eastAsia="仿宋" w:cs="仿宋"/>
          <w:b/>
          <w:bCs/>
          <w:color w:val="auto"/>
          <w:sz w:val="32"/>
          <w:szCs w:val="28"/>
          <w:highlight w:val="none"/>
        </w:rPr>
      </w:pPr>
      <w:r>
        <w:rPr>
          <w:rFonts w:hint="eastAsia" w:ascii="仿宋" w:hAnsi="仿宋" w:eastAsia="仿宋" w:cs="仿宋"/>
          <w:b/>
          <w:bCs/>
          <w:color w:val="auto"/>
          <w:sz w:val="32"/>
          <w:szCs w:val="28"/>
          <w:highlight w:val="none"/>
        </w:rPr>
        <w:t>项目名称：</w:t>
      </w:r>
      <w:r>
        <w:rPr>
          <w:rFonts w:hint="eastAsia" w:ascii="仿宋" w:hAnsi="仿宋" w:eastAsia="仿宋" w:cs="仿宋"/>
          <w:b/>
          <w:bCs/>
          <w:color w:val="auto"/>
          <w:sz w:val="32"/>
          <w:szCs w:val="28"/>
          <w:highlight w:val="none"/>
          <w:lang w:val="en-US" w:eastAsia="zh-CN"/>
        </w:rPr>
        <w:t>重庆工业职业技术学院</w:t>
      </w:r>
      <w:r>
        <w:rPr>
          <w:rFonts w:hint="eastAsia" w:ascii="仿宋" w:hAnsi="仿宋" w:eastAsia="仿宋" w:cs="仿宋"/>
          <w:b/>
          <w:bCs/>
          <w:color w:val="auto"/>
          <w:sz w:val="32"/>
          <w:szCs w:val="28"/>
          <w:highlight w:val="none"/>
        </w:rPr>
        <w:t>新能源汽车实训基地办公室及教室空调采购</w:t>
      </w:r>
    </w:p>
    <w:p>
      <w:pPr>
        <w:spacing w:line="360" w:lineRule="auto"/>
        <w:ind w:firstLine="643"/>
        <w:rPr>
          <w:rFonts w:hint="eastAsia" w:ascii="仿宋" w:hAnsi="仿宋" w:eastAsia="仿宋" w:cs="仿宋"/>
          <w:b/>
          <w:bCs/>
          <w:color w:val="auto"/>
          <w:sz w:val="32"/>
          <w:szCs w:val="28"/>
          <w:highlight w:val="none"/>
          <w:lang w:val="en-US" w:eastAsia="zh-CN"/>
        </w:rPr>
      </w:pPr>
      <w:r>
        <w:rPr>
          <w:rFonts w:hint="eastAsia" w:ascii="仿宋" w:hAnsi="仿宋" w:eastAsia="仿宋" w:cs="仿宋"/>
          <w:b/>
          <w:bCs/>
          <w:color w:val="auto"/>
          <w:sz w:val="32"/>
          <w:szCs w:val="28"/>
          <w:highlight w:val="none"/>
          <w:lang w:val="en-US" w:eastAsia="zh-CN"/>
        </w:rPr>
        <w:t>项目编号：DC2023A052</w:t>
      </w:r>
    </w:p>
    <w:p>
      <w:pPr>
        <w:spacing w:line="360" w:lineRule="auto"/>
        <w:ind w:firstLine="643"/>
        <w:rPr>
          <w:rFonts w:hint="eastAsia" w:ascii="仿宋" w:hAnsi="仿宋" w:eastAsia="仿宋" w:cs="仿宋"/>
          <w:b/>
          <w:bCs/>
          <w:color w:val="auto"/>
          <w:sz w:val="32"/>
          <w:szCs w:val="28"/>
          <w:highlight w:val="none"/>
        </w:rPr>
      </w:pPr>
      <w:r>
        <w:rPr>
          <w:rFonts w:hint="eastAsia" w:ascii="仿宋" w:hAnsi="仿宋" w:eastAsia="仿宋" w:cs="仿宋"/>
          <w:b/>
          <w:bCs/>
          <w:color w:val="auto"/>
          <w:sz w:val="32"/>
          <w:szCs w:val="28"/>
          <w:highlight w:val="none"/>
        </w:rPr>
        <w:t>采购单位：</w:t>
      </w:r>
      <w:r>
        <w:rPr>
          <w:rFonts w:hint="eastAsia" w:ascii="仿宋" w:hAnsi="仿宋" w:eastAsia="仿宋" w:cs="仿宋"/>
          <w:b/>
          <w:bCs/>
          <w:color w:val="auto"/>
          <w:sz w:val="32"/>
          <w:szCs w:val="28"/>
          <w:highlight w:val="none"/>
          <w:lang w:val="en-US" w:eastAsia="zh-CN"/>
        </w:rPr>
        <w:t>重庆工业职业技术学院采购与招投标中心</w:t>
      </w: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jc w:val="center"/>
        <w:rPr>
          <w:rFonts w:hint="eastAsia" w:ascii="仿宋" w:hAnsi="仿宋" w:eastAsia="仿宋" w:cs="仿宋"/>
          <w:b/>
          <w:bCs/>
          <w:color w:val="auto"/>
          <w:sz w:val="36"/>
          <w:szCs w:val="30"/>
          <w:highlight w:val="none"/>
        </w:rPr>
      </w:pPr>
      <w:r>
        <w:rPr>
          <w:rFonts w:hint="eastAsia" w:ascii="方正小标宋_GBK" w:hAnsi="方正小标宋_GBK" w:eastAsia="方正小标宋_GBK" w:cs="方正小标宋_GBK"/>
          <w:sz w:val="32"/>
          <w:szCs w:val="32"/>
        </w:rPr>
        <w:t>二〇二</w:t>
      </w:r>
      <w:r>
        <w:rPr>
          <w:rFonts w:hint="eastAsia" w:ascii="方正小标宋_GBK" w:hAnsi="方正小标宋_GBK" w:eastAsia="方正小标宋_GBK" w:cs="方正小标宋_GBK"/>
          <w:sz w:val="32"/>
          <w:szCs w:val="32"/>
          <w:lang w:val="en-US" w:eastAsia="zh-CN"/>
        </w:rPr>
        <w:t>三</w:t>
      </w:r>
      <w:r>
        <w:rPr>
          <w:rFonts w:hint="eastAsia" w:ascii="方正小标宋_GBK" w:hAnsi="方正小标宋_GBK" w:eastAsia="方正小标宋_GBK" w:cs="方正小标宋_GBK"/>
          <w:sz w:val="32"/>
          <w:szCs w:val="32"/>
        </w:rPr>
        <w:t>年</w:t>
      </w:r>
      <w:r>
        <w:rPr>
          <w:rFonts w:hint="eastAsia" w:ascii="方正小标宋_GBK" w:hAnsi="方正小标宋_GBK" w:eastAsia="方正小标宋_GBK" w:cs="方正小标宋_GBK"/>
          <w:sz w:val="32"/>
          <w:szCs w:val="32"/>
          <w:lang w:val="en-US" w:eastAsia="zh-CN"/>
        </w:rPr>
        <w:t>十一</w:t>
      </w:r>
      <w:r>
        <w:rPr>
          <w:rFonts w:hint="eastAsia" w:ascii="方正小标宋_GBK" w:hAnsi="方正小标宋_GBK" w:eastAsia="方正小标宋_GBK" w:cs="方正小标宋_GBK"/>
          <w:sz w:val="32"/>
          <w:szCs w:val="32"/>
        </w:rPr>
        <w:t>月</w:t>
      </w:r>
      <w:r>
        <w:rPr>
          <w:rFonts w:hint="eastAsia" w:ascii="方正小标宋_GBK" w:hAnsi="方正小标宋_GBK" w:eastAsia="方正小标宋_GBK" w:cs="方正小标宋_GBK"/>
          <w:sz w:val="32"/>
          <w:szCs w:val="32"/>
          <w:lang w:val="en-US" w:eastAsia="zh-CN"/>
        </w:rPr>
        <w:t>十六日</w:t>
      </w:r>
      <w:bookmarkStart w:id="8" w:name="_Toc76462316"/>
      <w:bookmarkStart w:id="9" w:name="_Toc106030870"/>
      <w:bookmarkStart w:id="10" w:name="_Toc11641050"/>
      <w:bookmarkStart w:id="11" w:name="_Toc12789052"/>
    </w:p>
    <w:p>
      <w:pPr>
        <w:pStyle w:val="5"/>
        <w:rPr>
          <w:rFonts w:hint="eastAsia"/>
        </w:rPr>
      </w:pPr>
    </w:p>
    <w:p>
      <w:pPr>
        <w:numPr>
          <w:ilvl w:val="0"/>
          <w:numId w:val="2"/>
        </w:numPr>
        <w:snapToGrid w:val="0"/>
        <w:spacing w:line="400" w:lineRule="exact"/>
        <w:jc w:val="center"/>
        <w:rPr>
          <w:rFonts w:hint="eastAsia" w:ascii="仿宋" w:hAnsi="仿宋" w:eastAsia="仿宋" w:cs="仿宋"/>
          <w:b/>
          <w:bCs/>
          <w:color w:val="auto"/>
          <w:sz w:val="36"/>
          <w:szCs w:val="30"/>
          <w:highlight w:val="none"/>
        </w:rPr>
      </w:pPr>
      <w:r>
        <w:rPr>
          <w:rFonts w:hint="eastAsia" w:ascii="仿宋" w:hAnsi="仿宋" w:eastAsia="仿宋" w:cs="仿宋"/>
          <w:b/>
          <w:bCs/>
          <w:color w:val="auto"/>
          <w:sz w:val="36"/>
          <w:szCs w:val="30"/>
          <w:highlight w:val="none"/>
          <w:lang w:val="en-US" w:eastAsia="zh-CN"/>
        </w:rPr>
        <w:t>竞采</w:t>
      </w:r>
      <w:r>
        <w:rPr>
          <w:rFonts w:hint="eastAsia" w:ascii="仿宋" w:hAnsi="仿宋" w:eastAsia="仿宋" w:cs="仿宋"/>
          <w:b/>
          <w:bCs/>
          <w:color w:val="auto"/>
          <w:sz w:val="36"/>
          <w:szCs w:val="30"/>
          <w:highlight w:val="none"/>
        </w:rPr>
        <w:t>邀请书</w:t>
      </w:r>
      <w:bookmarkEnd w:id="8"/>
      <w:bookmarkEnd w:id="9"/>
      <w:bookmarkEnd w:id="10"/>
      <w:bookmarkEnd w:id="11"/>
    </w:p>
    <w:p>
      <w:pPr>
        <w:pStyle w:val="5"/>
        <w:numPr>
          <w:ilvl w:val="0"/>
          <w:numId w:val="0"/>
        </w:numPr>
        <w:rPr>
          <w:rFonts w:hint="eastAsia"/>
        </w:rPr>
      </w:pPr>
    </w:p>
    <w:p>
      <w:pPr>
        <w:pStyle w:val="4"/>
        <w:numPr>
          <w:ilvl w:val="0"/>
          <w:numId w:val="3"/>
        </w:numPr>
        <w:spacing w:before="0" w:after="0" w:line="312" w:lineRule="auto"/>
        <w:rPr>
          <w:rFonts w:hint="eastAsia" w:ascii="仿宋" w:hAnsi="仿宋" w:eastAsia="仿宋" w:cs="仿宋"/>
          <w:i w:val="0"/>
          <w:iCs w:val="0"/>
          <w:color w:val="auto"/>
          <w:sz w:val="24"/>
          <w:szCs w:val="24"/>
          <w:highlight w:val="none"/>
        </w:rPr>
      </w:pPr>
      <w:bookmarkStart w:id="12" w:name="_Toc3463"/>
      <w:bookmarkStart w:id="13" w:name="_Toc313893526"/>
      <w:bookmarkStart w:id="14" w:name="_Toc18881"/>
      <w:bookmarkStart w:id="15" w:name="_Toc317775175"/>
      <w:bookmarkStart w:id="16" w:name="_Toc7625"/>
      <w:bookmarkStart w:id="17" w:name="_Toc26820"/>
      <w:bookmarkStart w:id="18" w:name="_Toc18159"/>
      <w:bookmarkStart w:id="19" w:name="_Toc12808"/>
      <w:bookmarkStart w:id="20" w:name="_Toc25458"/>
      <w:r>
        <w:rPr>
          <w:rFonts w:hint="eastAsia" w:ascii="仿宋" w:hAnsi="仿宋" w:eastAsia="仿宋" w:cs="仿宋"/>
          <w:i w:val="0"/>
          <w:iCs w:val="0"/>
          <w:color w:val="auto"/>
          <w:sz w:val="24"/>
          <w:szCs w:val="24"/>
          <w:highlight w:val="none"/>
          <w:lang w:val="en-US" w:eastAsia="zh-CN"/>
        </w:rPr>
        <w:t>竞采项目</w:t>
      </w:r>
      <w:r>
        <w:rPr>
          <w:rFonts w:hint="eastAsia" w:ascii="仿宋" w:hAnsi="仿宋" w:eastAsia="仿宋" w:cs="仿宋"/>
          <w:i w:val="0"/>
          <w:iCs w:val="0"/>
          <w:color w:val="auto"/>
          <w:sz w:val="24"/>
          <w:szCs w:val="24"/>
          <w:highlight w:val="none"/>
        </w:rPr>
        <w:t>内容</w:t>
      </w:r>
      <w:bookmarkEnd w:id="12"/>
      <w:bookmarkEnd w:id="13"/>
      <w:bookmarkEnd w:id="14"/>
      <w:bookmarkEnd w:id="15"/>
      <w:bookmarkEnd w:id="16"/>
      <w:bookmarkEnd w:id="17"/>
      <w:bookmarkEnd w:id="18"/>
      <w:bookmarkEnd w:id="19"/>
      <w:bookmarkEnd w:id="20"/>
    </w:p>
    <w:p>
      <w:pPr>
        <w:pStyle w:val="4"/>
        <w:spacing w:before="0" w:after="0" w:line="312" w:lineRule="auto"/>
        <w:ind w:firstLine="480" w:firstLineChars="200"/>
        <w:rPr>
          <w:rFonts w:hint="eastAsia"/>
          <w:highlight w:val="none"/>
        </w:rPr>
      </w:pPr>
      <w:r>
        <w:rPr>
          <w:rFonts w:hint="eastAsia" w:ascii="仿宋" w:hAnsi="仿宋" w:eastAsia="仿宋" w:cs="仿宋"/>
          <w:b w:val="0"/>
          <w:bCs/>
          <w:i w:val="0"/>
          <w:iCs w:val="0"/>
          <w:color w:val="auto"/>
          <w:sz w:val="24"/>
          <w:szCs w:val="24"/>
          <w:highlight w:val="none"/>
          <w:lang w:val="en-US" w:eastAsia="zh-CN"/>
        </w:rPr>
        <w:t>重庆工业职业技术学院</w:t>
      </w:r>
      <w:r>
        <w:rPr>
          <w:rFonts w:hint="eastAsia" w:ascii="仿宋" w:hAnsi="仿宋" w:eastAsia="仿宋" w:cs="仿宋"/>
          <w:b w:val="0"/>
          <w:bCs/>
          <w:i w:val="0"/>
          <w:iCs w:val="0"/>
          <w:color w:val="auto"/>
          <w:sz w:val="24"/>
          <w:szCs w:val="24"/>
          <w:highlight w:val="none"/>
        </w:rPr>
        <w:t>对</w:t>
      </w:r>
      <w:r>
        <w:rPr>
          <w:rFonts w:hint="eastAsia" w:ascii="仿宋" w:hAnsi="仿宋" w:eastAsia="仿宋" w:cs="仿宋"/>
          <w:b w:val="0"/>
          <w:bCs/>
          <w:color w:val="auto"/>
          <w:sz w:val="24"/>
          <w:szCs w:val="24"/>
          <w:highlight w:val="none"/>
          <w:lang w:eastAsia="zh-CN"/>
        </w:rPr>
        <w:t>新能源汽车实训基地办公室及教室空调采购</w:t>
      </w:r>
      <w:r>
        <w:rPr>
          <w:rFonts w:hint="eastAsia" w:ascii="仿宋" w:hAnsi="仿宋" w:eastAsia="仿宋" w:cs="仿宋"/>
          <w:b w:val="0"/>
          <w:bCs/>
          <w:color w:val="auto"/>
          <w:sz w:val="24"/>
          <w:szCs w:val="24"/>
          <w:highlight w:val="none"/>
          <w:lang w:val="en-US" w:eastAsia="zh-CN"/>
        </w:rPr>
        <w:t>项目</w:t>
      </w:r>
      <w:r>
        <w:rPr>
          <w:rFonts w:hint="eastAsia" w:ascii="仿宋" w:hAnsi="仿宋" w:eastAsia="仿宋" w:cs="仿宋"/>
          <w:b w:val="0"/>
          <w:bCs/>
          <w:i w:val="0"/>
          <w:iCs w:val="0"/>
          <w:color w:val="auto"/>
          <w:sz w:val="24"/>
          <w:szCs w:val="24"/>
          <w:highlight w:val="none"/>
        </w:rPr>
        <w:t>进行网上竞采采购。欢迎有资格的供应商前来参与网上竞采。</w:t>
      </w:r>
    </w:p>
    <w:tbl>
      <w:tblPr>
        <w:tblStyle w:val="15"/>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0"/>
        <w:gridCol w:w="1746"/>
        <w:gridCol w:w="1903"/>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930"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i w:val="0"/>
                <w:iCs w:val="0"/>
                <w:color w:val="auto"/>
                <w:kern w:val="0"/>
                <w:sz w:val="24"/>
                <w:szCs w:val="24"/>
                <w:highlight w:val="none"/>
              </w:rPr>
            </w:pPr>
            <w:r>
              <w:rPr>
                <w:rFonts w:hint="eastAsia" w:ascii="仿宋" w:hAnsi="仿宋" w:eastAsia="仿宋" w:cs="仿宋"/>
                <w:b/>
                <w:bCs/>
                <w:i w:val="0"/>
                <w:iCs w:val="0"/>
                <w:color w:val="auto"/>
                <w:kern w:val="0"/>
                <w:sz w:val="24"/>
                <w:szCs w:val="24"/>
                <w:highlight w:val="none"/>
              </w:rPr>
              <w:t>项目名称</w:t>
            </w:r>
          </w:p>
        </w:tc>
        <w:tc>
          <w:tcPr>
            <w:tcW w:w="1746"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i w:val="0"/>
                <w:iCs w:val="0"/>
                <w:color w:val="auto"/>
                <w:kern w:val="0"/>
                <w:sz w:val="24"/>
                <w:szCs w:val="24"/>
                <w:highlight w:val="none"/>
                <w:lang w:val="en-US" w:eastAsia="zh-CN"/>
              </w:rPr>
            </w:pPr>
            <w:r>
              <w:rPr>
                <w:rFonts w:hint="eastAsia" w:ascii="仿宋" w:hAnsi="仿宋" w:eastAsia="仿宋" w:cs="仿宋"/>
                <w:b/>
                <w:bCs/>
                <w:i w:val="0"/>
                <w:iCs w:val="0"/>
                <w:color w:val="auto"/>
                <w:kern w:val="0"/>
                <w:sz w:val="24"/>
                <w:szCs w:val="24"/>
                <w:highlight w:val="none"/>
                <w:lang w:val="en-US" w:eastAsia="zh-CN"/>
              </w:rPr>
              <w:t>最高限价</w:t>
            </w:r>
          </w:p>
          <w:p>
            <w:pPr>
              <w:jc w:val="center"/>
              <w:rPr>
                <w:rFonts w:hint="eastAsia" w:ascii="仿宋" w:hAnsi="仿宋" w:eastAsia="仿宋" w:cs="仿宋"/>
                <w:b/>
                <w:bCs/>
                <w:i w:val="0"/>
                <w:iCs w:val="0"/>
                <w:color w:val="auto"/>
                <w:kern w:val="0"/>
                <w:sz w:val="24"/>
                <w:szCs w:val="24"/>
                <w:highlight w:val="none"/>
              </w:rPr>
            </w:pPr>
            <w:r>
              <w:rPr>
                <w:rFonts w:hint="eastAsia" w:ascii="仿宋" w:hAnsi="仿宋" w:eastAsia="仿宋" w:cs="仿宋"/>
                <w:b/>
                <w:bCs/>
                <w:i w:val="0"/>
                <w:iCs w:val="0"/>
                <w:color w:val="auto"/>
                <w:kern w:val="0"/>
                <w:sz w:val="24"/>
                <w:szCs w:val="24"/>
                <w:highlight w:val="none"/>
              </w:rPr>
              <w:t>（元）</w:t>
            </w:r>
          </w:p>
        </w:tc>
        <w:tc>
          <w:tcPr>
            <w:tcW w:w="1903"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i w:val="0"/>
                <w:iCs w:val="0"/>
                <w:color w:val="auto"/>
                <w:kern w:val="0"/>
                <w:sz w:val="24"/>
                <w:szCs w:val="24"/>
                <w:highlight w:val="none"/>
                <w:lang w:val="en-US" w:eastAsia="zh-CN"/>
              </w:rPr>
            </w:pPr>
            <w:r>
              <w:rPr>
                <w:rFonts w:hint="eastAsia" w:ascii="仿宋" w:hAnsi="仿宋" w:eastAsia="仿宋" w:cs="仿宋"/>
                <w:b/>
                <w:bCs/>
                <w:i w:val="0"/>
                <w:iCs w:val="0"/>
                <w:color w:val="auto"/>
                <w:kern w:val="0"/>
                <w:sz w:val="24"/>
                <w:szCs w:val="24"/>
                <w:highlight w:val="none"/>
                <w:lang w:val="en-US" w:eastAsia="zh-CN"/>
              </w:rPr>
              <w:t>成交供应商数量（名）</w:t>
            </w:r>
          </w:p>
        </w:tc>
        <w:tc>
          <w:tcPr>
            <w:tcW w:w="1231"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i w:val="0"/>
                <w:iCs w:val="0"/>
                <w:color w:val="auto"/>
                <w:kern w:val="0"/>
                <w:sz w:val="24"/>
                <w:szCs w:val="24"/>
                <w:highlight w:val="none"/>
              </w:rPr>
            </w:pPr>
            <w:r>
              <w:rPr>
                <w:rFonts w:hint="eastAsia" w:ascii="仿宋" w:hAnsi="仿宋" w:eastAsia="仿宋" w:cs="仿宋"/>
                <w:b/>
                <w:bCs/>
                <w:i w:val="0"/>
                <w:iCs w:val="0"/>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930" w:type="dxa"/>
            <w:tcBorders>
              <w:top w:val="single" w:color="auto" w:sz="4" w:space="0"/>
              <w:left w:val="single" w:color="auto" w:sz="4" w:space="0"/>
              <w:right w:val="single" w:color="auto" w:sz="4" w:space="0"/>
            </w:tcBorders>
            <w:vAlign w:val="center"/>
          </w:tcPr>
          <w:p>
            <w:pPr>
              <w:wordWrap w:val="0"/>
              <w:spacing w:line="360" w:lineRule="auto"/>
              <w:ind w:firstLine="0" w:firstLineChars="0"/>
              <w:jc w:val="center"/>
              <w:rPr>
                <w:rFonts w:hint="eastAsia" w:ascii="仿宋" w:hAnsi="仿宋" w:eastAsia="仿宋" w:cs="仿宋"/>
                <w:i w:val="0"/>
                <w:iCs w:val="0"/>
                <w:color w:val="auto"/>
                <w:kern w:val="0"/>
                <w:sz w:val="24"/>
                <w:szCs w:val="24"/>
                <w:highlight w:val="none"/>
              </w:rPr>
            </w:pPr>
            <w:bookmarkStart w:id="21" w:name="_Hlk344477914"/>
            <w:r>
              <w:rPr>
                <w:rFonts w:hint="eastAsia" w:ascii="仿宋" w:hAnsi="仿宋" w:eastAsia="仿宋" w:cs="仿宋"/>
                <w:color w:val="auto"/>
                <w:sz w:val="24"/>
                <w:szCs w:val="24"/>
                <w:highlight w:val="none"/>
                <w:lang w:eastAsia="zh-CN"/>
              </w:rPr>
              <w:t>重庆工业职业技术学院新能源汽车实训基地办公室及教室空调采购</w:t>
            </w:r>
          </w:p>
        </w:tc>
        <w:tc>
          <w:tcPr>
            <w:tcW w:w="1746" w:type="dxa"/>
            <w:tcBorders>
              <w:top w:val="single" w:color="auto" w:sz="4" w:space="0"/>
              <w:left w:val="single" w:color="auto" w:sz="4" w:space="0"/>
              <w:right w:val="single" w:color="auto" w:sz="4" w:space="0"/>
            </w:tcBorders>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auto"/>
                <w:kern w:val="0"/>
                <w:sz w:val="24"/>
                <w:szCs w:val="24"/>
                <w:highlight w:val="none"/>
                <w:lang w:val="en-US" w:eastAsia="zh-CN"/>
              </w:rPr>
            </w:pPr>
            <w:r>
              <w:rPr>
                <w:rFonts w:hint="eastAsia" w:ascii="仿宋" w:hAnsi="仿宋" w:eastAsia="仿宋" w:cs="仿宋"/>
                <w:i w:val="0"/>
                <w:iCs w:val="0"/>
                <w:color w:val="auto"/>
                <w:kern w:val="0"/>
                <w:sz w:val="24"/>
                <w:szCs w:val="24"/>
                <w:highlight w:val="none"/>
                <w:lang w:val="en-US" w:eastAsia="zh-CN"/>
              </w:rPr>
              <w:t>467850</w:t>
            </w:r>
          </w:p>
        </w:tc>
        <w:tc>
          <w:tcPr>
            <w:tcW w:w="1903"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i w:val="0"/>
                <w:iCs w:val="0"/>
                <w:color w:val="auto"/>
                <w:kern w:val="0"/>
                <w:sz w:val="24"/>
                <w:szCs w:val="24"/>
                <w:highlight w:val="none"/>
                <w:lang w:val="en-US" w:eastAsia="zh-CN"/>
              </w:rPr>
            </w:pPr>
            <w:r>
              <w:rPr>
                <w:rFonts w:hint="eastAsia" w:ascii="仿宋" w:hAnsi="仿宋" w:eastAsia="仿宋" w:cs="仿宋"/>
                <w:i w:val="0"/>
                <w:iCs w:val="0"/>
                <w:color w:val="auto"/>
                <w:kern w:val="0"/>
                <w:sz w:val="24"/>
                <w:szCs w:val="24"/>
                <w:highlight w:val="none"/>
                <w:lang w:val="en-US" w:eastAsia="zh-CN"/>
              </w:rPr>
              <w:t>1</w:t>
            </w:r>
          </w:p>
        </w:tc>
        <w:tc>
          <w:tcPr>
            <w:tcW w:w="1231" w:type="dxa"/>
            <w:tcBorders>
              <w:top w:val="single" w:color="auto" w:sz="4" w:space="0"/>
              <w:left w:val="single" w:color="auto" w:sz="4" w:space="0"/>
              <w:right w:val="single" w:color="auto" w:sz="4" w:space="0"/>
            </w:tcBorders>
            <w:vAlign w:val="center"/>
          </w:tcPr>
          <w:p>
            <w:pPr>
              <w:rPr>
                <w:rFonts w:hint="eastAsia" w:ascii="仿宋" w:hAnsi="仿宋" w:eastAsia="仿宋" w:cs="仿宋"/>
                <w:b/>
                <w:i w:val="0"/>
                <w:iCs w:val="0"/>
                <w:color w:val="auto"/>
                <w:sz w:val="24"/>
                <w:szCs w:val="24"/>
                <w:highlight w:val="none"/>
              </w:rPr>
            </w:pPr>
          </w:p>
        </w:tc>
      </w:tr>
      <w:bookmarkEnd w:id="21"/>
    </w:tbl>
    <w:p>
      <w:pPr>
        <w:pStyle w:val="4"/>
        <w:spacing w:before="0" w:after="0" w:line="312" w:lineRule="auto"/>
        <w:rPr>
          <w:rFonts w:hint="eastAsia" w:ascii="仿宋" w:hAnsi="仿宋" w:eastAsia="仿宋" w:cs="仿宋"/>
          <w:i w:val="0"/>
          <w:iCs w:val="0"/>
          <w:color w:val="auto"/>
          <w:sz w:val="24"/>
          <w:szCs w:val="24"/>
          <w:highlight w:val="none"/>
          <w:lang w:val="en-US" w:eastAsia="zh-CN"/>
        </w:rPr>
      </w:pPr>
      <w:r>
        <w:rPr>
          <w:rFonts w:hint="eastAsia" w:ascii="仿宋" w:hAnsi="仿宋" w:eastAsia="仿宋" w:cs="仿宋"/>
          <w:i w:val="0"/>
          <w:iCs w:val="0"/>
          <w:color w:val="auto"/>
          <w:sz w:val="24"/>
          <w:szCs w:val="24"/>
          <w:highlight w:val="none"/>
          <w:lang w:val="en-US" w:eastAsia="zh-CN"/>
        </w:rPr>
        <w:t>二、资金来源</w:t>
      </w:r>
    </w:p>
    <w:p>
      <w:pPr>
        <w:pStyle w:val="4"/>
        <w:spacing w:before="0" w:after="0" w:line="312" w:lineRule="auto"/>
        <w:ind w:firstLine="480" w:firstLineChars="200"/>
        <w:rPr>
          <w:rFonts w:hint="eastAsia" w:ascii="仿宋" w:hAnsi="仿宋" w:eastAsia="仿宋" w:cs="仿宋"/>
          <w:b w:val="0"/>
          <w:bCs/>
          <w:i w:val="0"/>
          <w:iCs w:val="0"/>
          <w:color w:val="auto"/>
          <w:sz w:val="24"/>
          <w:szCs w:val="24"/>
          <w:highlight w:val="none"/>
        </w:rPr>
      </w:pPr>
      <w:r>
        <w:rPr>
          <w:rFonts w:hint="eastAsia" w:ascii="仿宋" w:hAnsi="仿宋" w:eastAsia="仿宋" w:cs="仿宋"/>
          <w:b w:val="0"/>
          <w:bCs/>
          <w:i w:val="0"/>
          <w:iCs w:val="0"/>
          <w:color w:val="auto"/>
          <w:sz w:val="24"/>
          <w:szCs w:val="24"/>
          <w:highlight w:val="none"/>
          <w:lang w:val="en-US" w:eastAsia="zh-CN"/>
        </w:rPr>
        <w:t>自筹资金</w:t>
      </w:r>
      <w:r>
        <w:rPr>
          <w:rFonts w:hint="eastAsia" w:ascii="仿宋" w:hAnsi="仿宋" w:eastAsia="仿宋" w:cs="仿宋"/>
          <w:b w:val="0"/>
          <w:bCs/>
          <w:i w:val="0"/>
          <w:iCs w:val="0"/>
          <w:color w:val="auto"/>
          <w:sz w:val="24"/>
          <w:szCs w:val="24"/>
          <w:highlight w:val="none"/>
        </w:rPr>
        <w:t>。</w:t>
      </w:r>
    </w:p>
    <w:p>
      <w:pPr>
        <w:pStyle w:val="4"/>
        <w:spacing w:before="0" w:after="0"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lang w:val="en-US" w:eastAsia="zh-CN"/>
        </w:rPr>
        <w:t>三</w:t>
      </w:r>
      <w:r>
        <w:rPr>
          <w:rFonts w:hint="eastAsia" w:ascii="仿宋" w:hAnsi="仿宋" w:eastAsia="仿宋" w:cs="仿宋"/>
          <w:i w:val="0"/>
          <w:iCs w:val="0"/>
          <w:color w:val="auto"/>
          <w:sz w:val="24"/>
          <w:szCs w:val="24"/>
          <w:highlight w:val="none"/>
        </w:rPr>
        <w:t>、</w:t>
      </w:r>
      <w:r>
        <w:rPr>
          <w:rFonts w:hint="eastAsia" w:ascii="仿宋" w:hAnsi="仿宋" w:eastAsia="仿宋" w:cs="仿宋"/>
          <w:i w:val="0"/>
          <w:iCs w:val="0"/>
          <w:color w:val="auto"/>
          <w:sz w:val="24"/>
          <w:szCs w:val="24"/>
          <w:highlight w:val="none"/>
          <w:lang w:val="en-US" w:eastAsia="zh-CN"/>
        </w:rPr>
        <w:t>竞采</w:t>
      </w:r>
      <w:r>
        <w:rPr>
          <w:rFonts w:hint="eastAsia" w:ascii="仿宋" w:hAnsi="仿宋" w:eastAsia="仿宋" w:cs="仿宋"/>
          <w:i w:val="0"/>
          <w:iCs w:val="0"/>
          <w:color w:val="auto"/>
          <w:sz w:val="24"/>
          <w:szCs w:val="24"/>
          <w:highlight w:val="none"/>
        </w:rPr>
        <w:t>资格条件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（一）基本条件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2.具有良好的商业信誉和健全的财务会计制度；</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3.具有履行合同所必需的设备和专业技术能力；</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4.有依法缴纳税收和社会保障资金的良好记录；</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5.参加政府采购活动前三年内，在经营活动中没有重大违法记录；</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6.法律、行政法规规定的其他条件。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（二）特定资格条件</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p>
      <w:pPr>
        <w:numPr>
          <w:ilvl w:val="0"/>
          <w:numId w:val="0"/>
        </w:num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四、竞采有关说明</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一）供应商应通过重庆市政府采购网（</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"http://www.cqgp.gov.cn"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24"/>
          <w:highlight w:val="none"/>
        </w:rPr>
        <w:t>www.ccgp-chongqing.gov.cn</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）登记加入“重庆市政府采购供应商库”。</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（二）凡有意参加采购的供应商，请在重庆市政府采购云平台</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网上竞采中心（https://xj.ccgp-chongqing.gov.cn/ge/）</w:t>
      </w:r>
      <w:r>
        <w:rPr>
          <w:rFonts w:hint="eastAsia" w:ascii="仿宋" w:hAnsi="仿宋" w:eastAsia="仿宋" w:cs="仿宋"/>
          <w:color w:val="auto"/>
          <w:sz w:val="24"/>
          <w:szCs w:val="24"/>
          <w:highlight w:val="none"/>
          <w:lang w:val="en-US" w:eastAsia="zh-CN"/>
        </w:rPr>
        <w:t>以及</w:t>
      </w:r>
      <w:r>
        <w:rPr>
          <w:rFonts w:hint="eastAsia" w:ascii="仿宋" w:hAnsi="仿宋" w:eastAsia="仿宋" w:cs="仿宋"/>
          <w:color w:val="auto"/>
          <w:sz w:val="24"/>
          <w:szCs w:val="24"/>
          <w:highlight w:val="none"/>
        </w:rPr>
        <w:t>重庆工业职业技术学院官网下载本项目网上竞采文件以及</w:t>
      </w:r>
      <w:r>
        <w:rPr>
          <w:rFonts w:hint="eastAsia" w:ascii="仿宋" w:hAnsi="仿宋" w:eastAsia="仿宋" w:cs="仿宋"/>
          <w:color w:val="auto"/>
          <w:sz w:val="24"/>
          <w:szCs w:val="24"/>
          <w:highlight w:val="none"/>
          <w:lang w:val="en-US" w:eastAsia="zh-CN"/>
        </w:rPr>
        <w:t>变更</w:t>
      </w:r>
      <w:r>
        <w:rPr>
          <w:rFonts w:hint="eastAsia" w:ascii="仿宋" w:hAnsi="仿宋" w:eastAsia="仿宋" w:cs="仿宋"/>
          <w:color w:val="auto"/>
          <w:sz w:val="24"/>
          <w:szCs w:val="24"/>
          <w:highlight w:val="none"/>
        </w:rPr>
        <w:t>等采购前公布的所有项目资料，无论供应商下载与否，均视为已知晓所有采购实质性要求内容</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（三）线上报价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1.线上报价时间：按本项目网上公告规定的报价截止时间为准。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2.线上报价要求：按本项目规定的时间在重庆市政府采购云平台</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网上竞采中心（https://xj.ccgp-chongqing.gov.cn/ge/）进行网上报价。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w:t>
      </w:r>
      <w:r>
        <w:rPr>
          <w:rFonts w:hint="eastAsia" w:ascii="仿宋" w:hAnsi="仿宋" w:eastAsia="仿宋" w:cs="仿宋"/>
          <w:bCs/>
          <w:color w:val="auto"/>
          <w:sz w:val="24"/>
          <w:szCs w:val="24"/>
          <w:highlight w:val="none"/>
        </w:rPr>
        <w:t>供应商须在平台上报价并按要求上传响应文件，未按要求提供的为无效供应商。</w:t>
      </w:r>
    </w:p>
    <w:p>
      <w:pPr>
        <w:spacing w:line="400" w:lineRule="exact"/>
        <w:rPr>
          <w:rFonts w:hint="eastAsia" w:ascii="仿宋" w:hAnsi="仿宋" w:eastAsia="仿宋" w:cs="仿宋"/>
          <w:b/>
          <w:bCs/>
          <w:i w:val="0"/>
          <w:iCs w:val="0"/>
          <w:color w:val="auto"/>
          <w:sz w:val="24"/>
          <w:szCs w:val="24"/>
          <w:highlight w:val="none"/>
        </w:rPr>
      </w:pPr>
      <w:r>
        <w:rPr>
          <w:rFonts w:hint="eastAsia" w:ascii="仿宋" w:hAnsi="仿宋" w:eastAsia="仿宋" w:cs="仿宋"/>
          <w:b/>
          <w:bCs/>
          <w:i w:val="0"/>
          <w:iCs w:val="0"/>
          <w:color w:val="auto"/>
          <w:sz w:val="24"/>
          <w:szCs w:val="24"/>
          <w:highlight w:val="none"/>
          <w:lang w:val="en-US" w:eastAsia="zh-CN"/>
        </w:rPr>
        <w:t>五</w:t>
      </w:r>
      <w:r>
        <w:rPr>
          <w:rFonts w:hint="eastAsia" w:ascii="仿宋" w:hAnsi="仿宋" w:eastAsia="仿宋" w:cs="仿宋"/>
          <w:b/>
          <w:bCs/>
          <w:i w:val="0"/>
          <w:iCs w:val="0"/>
          <w:color w:val="auto"/>
          <w:sz w:val="24"/>
          <w:szCs w:val="24"/>
          <w:highlight w:val="none"/>
        </w:rPr>
        <w:t>、</w:t>
      </w:r>
      <w:bookmarkStart w:id="22" w:name="_Toc5085"/>
      <w:bookmarkStart w:id="23" w:name="_Toc20778"/>
      <w:bookmarkStart w:id="24" w:name="_Toc3475"/>
      <w:bookmarkStart w:id="25" w:name="_Toc9654"/>
      <w:bookmarkStart w:id="26" w:name="_Toc11828"/>
      <w:bookmarkStart w:id="27" w:name="_Toc27955"/>
      <w:bookmarkStart w:id="28" w:name="_Toc25886"/>
      <w:r>
        <w:rPr>
          <w:rFonts w:hint="eastAsia" w:ascii="仿宋" w:hAnsi="仿宋" w:eastAsia="仿宋" w:cs="仿宋"/>
          <w:b/>
          <w:bCs/>
          <w:i w:val="0"/>
          <w:iCs w:val="0"/>
          <w:color w:val="auto"/>
          <w:sz w:val="24"/>
          <w:szCs w:val="24"/>
          <w:highlight w:val="none"/>
        </w:rPr>
        <w:t>联系方式</w:t>
      </w:r>
      <w:bookmarkEnd w:id="22"/>
      <w:bookmarkEnd w:id="23"/>
      <w:bookmarkEnd w:id="24"/>
      <w:bookmarkEnd w:id="25"/>
      <w:bookmarkEnd w:id="26"/>
      <w:bookmarkEnd w:id="27"/>
      <w:bookmarkEnd w:id="28"/>
    </w:p>
    <w:p>
      <w:pPr>
        <w:spacing w:line="400" w:lineRule="exact"/>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lang w:eastAsia="zh-CN"/>
        </w:rPr>
        <w:t>重庆工业职业技术学院</w:t>
      </w:r>
      <w:r>
        <w:rPr>
          <w:rFonts w:hint="eastAsia" w:ascii="仿宋" w:hAnsi="仿宋" w:eastAsia="仿宋" w:cs="仿宋"/>
          <w:color w:val="auto"/>
          <w:sz w:val="24"/>
          <w:szCs w:val="24"/>
          <w:highlight w:val="none"/>
          <w:lang w:val="en-US" w:eastAsia="zh-CN"/>
        </w:rPr>
        <w:t>采购与招投标中心</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lang w:val="en-US" w:eastAsia="zh-CN"/>
        </w:rPr>
        <w:t>贺</w:t>
      </w:r>
      <w:r>
        <w:rPr>
          <w:rFonts w:hint="eastAsia" w:ascii="仿宋" w:hAnsi="仿宋" w:eastAsia="仿宋" w:cs="仿宋"/>
          <w:color w:val="auto"/>
          <w:sz w:val="24"/>
          <w:szCs w:val="24"/>
          <w:highlight w:val="none"/>
        </w:rPr>
        <w:t>老师</w:t>
      </w:r>
    </w:p>
    <w:p>
      <w:pPr>
        <w:spacing w:line="40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电  话：023-</w:t>
      </w:r>
      <w:r>
        <w:rPr>
          <w:rFonts w:hint="eastAsia" w:ascii="仿宋" w:hAnsi="仿宋" w:eastAsia="仿宋" w:cs="仿宋"/>
          <w:color w:val="auto"/>
          <w:sz w:val="24"/>
          <w:szCs w:val="24"/>
          <w:highlight w:val="none"/>
          <w:lang w:val="en-US" w:eastAsia="zh-CN"/>
        </w:rPr>
        <w:t>61879216</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址：重庆工业职业技术学院（重庆市渝北区空港桃源大道1000号）</w:t>
      </w:r>
    </w:p>
    <w:p>
      <w:pPr>
        <w:spacing w:line="400" w:lineRule="exact"/>
        <w:rPr>
          <w:rFonts w:hint="eastAsia" w:ascii="仿宋" w:hAnsi="仿宋" w:eastAsia="仿宋" w:cs="仿宋"/>
          <w:b/>
          <w:bCs/>
          <w:i w:val="0"/>
          <w:iCs w:val="0"/>
          <w:color w:val="auto"/>
          <w:sz w:val="24"/>
          <w:szCs w:val="24"/>
          <w:highlight w:val="none"/>
        </w:rPr>
      </w:pPr>
      <w:r>
        <w:rPr>
          <w:rFonts w:hint="eastAsia" w:ascii="仿宋" w:hAnsi="仿宋" w:eastAsia="仿宋" w:cs="仿宋"/>
          <w:b/>
          <w:bCs/>
          <w:i w:val="0"/>
          <w:iCs w:val="0"/>
          <w:color w:val="auto"/>
          <w:sz w:val="24"/>
          <w:szCs w:val="24"/>
          <w:highlight w:val="none"/>
          <w:lang w:val="en-US" w:eastAsia="zh-CN"/>
        </w:rPr>
        <w:t>六</w:t>
      </w:r>
      <w:r>
        <w:rPr>
          <w:rFonts w:hint="eastAsia" w:ascii="仿宋" w:hAnsi="仿宋" w:eastAsia="仿宋" w:cs="仿宋"/>
          <w:b/>
          <w:bCs/>
          <w:i w:val="0"/>
          <w:iCs w:val="0"/>
          <w:color w:val="auto"/>
          <w:sz w:val="24"/>
          <w:szCs w:val="24"/>
          <w:highlight w:val="none"/>
        </w:rPr>
        <w:t>、其它有关规定</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（一）单位负责人为同一人或者存在直接控股、管理关系的不同供应商，不得参加同一合同项（分包）下的</w:t>
      </w:r>
      <w:r>
        <w:rPr>
          <w:rFonts w:hint="eastAsia" w:ascii="仿宋" w:hAnsi="仿宋" w:eastAsia="仿宋" w:cs="仿宋"/>
          <w:color w:val="auto"/>
          <w:sz w:val="24"/>
          <w:szCs w:val="24"/>
          <w:highlight w:val="none"/>
          <w:lang w:val="en-US" w:eastAsia="zh-CN"/>
        </w:rPr>
        <w:t>竞</w:t>
      </w:r>
      <w:r>
        <w:rPr>
          <w:rFonts w:hint="eastAsia" w:ascii="仿宋" w:hAnsi="仿宋" w:eastAsia="仿宋" w:cs="仿宋"/>
          <w:color w:val="auto"/>
          <w:sz w:val="24"/>
          <w:szCs w:val="24"/>
          <w:highlight w:val="none"/>
        </w:rPr>
        <w:t>采活动，否则均为无效响应。</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（二）为采购项目提供整体设计、规范编制或者项目管理、监理、检测等服务的供应商，不得再参加该采购项目的其他采购活动。</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（三）超过响应文件截止时间递交的响应文件，恕不接收。</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（四）竞采费用：无论竞采结果如何，供应商参与本项目竞采的所有</w:t>
      </w:r>
      <w:r>
        <w:rPr>
          <w:rFonts w:hint="eastAsia" w:ascii="仿宋" w:hAnsi="仿宋" w:eastAsia="仿宋" w:cs="仿宋"/>
          <w:color w:val="auto"/>
          <w:sz w:val="24"/>
          <w:szCs w:val="24"/>
          <w:highlight w:val="none"/>
          <w:lang w:val="en-US" w:eastAsia="zh-CN"/>
        </w:rPr>
        <w:t>成本</w:t>
      </w:r>
      <w:r>
        <w:rPr>
          <w:rFonts w:hint="eastAsia" w:ascii="仿宋" w:hAnsi="仿宋" w:eastAsia="仿宋" w:cs="仿宋"/>
          <w:color w:val="auto"/>
          <w:sz w:val="24"/>
          <w:szCs w:val="24"/>
          <w:highlight w:val="none"/>
        </w:rPr>
        <w:t>费用均应由供应商自行承担。</w:t>
      </w:r>
    </w:p>
    <w:p>
      <w:pPr>
        <w:snapToGrid w:val="0"/>
        <w:spacing w:line="400" w:lineRule="exact"/>
        <w:ind w:firstLine="361" w:firstLineChars="150"/>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rPr>
        <w:t>）</w:t>
      </w:r>
      <w:r>
        <w:rPr>
          <w:rFonts w:hint="eastAsia" w:ascii="仿宋" w:hAnsi="仿宋" w:eastAsia="仿宋" w:cs="仿宋"/>
          <w:b/>
          <w:color w:val="auto"/>
          <w:sz w:val="24"/>
          <w:szCs w:val="24"/>
          <w:highlight w:val="none"/>
        </w:rPr>
        <w:t>本项目不接受联合体参与竞采</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否则按</w:t>
      </w:r>
      <w:r>
        <w:rPr>
          <w:rFonts w:hint="eastAsia" w:ascii="仿宋" w:hAnsi="仿宋" w:eastAsia="仿宋" w:cs="仿宋"/>
          <w:b/>
          <w:bCs/>
          <w:color w:val="auto"/>
          <w:sz w:val="24"/>
          <w:szCs w:val="24"/>
          <w:highlight w:val="none"/>
        </w:rPr>
        <w:t>无效</w:t>
      </w:r>
      <w:r>
        <w:rPr>
          <w:rFonts w:hint="eastAsia" w:ascii="仿宋" w:hAnsi="仿宋" w:eastAsia="仿宋" w:cs="仿宋"/>
          <w:b/>
          <w:bCs/>
          <w:color w:val="auto"/>
          <w:sz w:val="24"/>
          <w:szCs w:val="24"/>
          <w:highlight w:val="none"/>
          <w:lang w:val="en-US" w:eastAsia="zh-CN"/>
        </w:rPr>
        <w:t>投</w:t>
      </w:r>
      <w:r>
        <w:rPr>
          <w:rFonts w:hint="eastAsia" w:ascii="仿宋" w:hAnsi="仿宋" w:eastAsia="仿宋" w:cs="仿宋"/>
          <w:b/>
          <w:bCs/>
          <w:color w:val="auto"/>
          <w:sz w:val="24"/>
          <w:szCs w:val="24"/>
          <w:highlight w:val="none"/>
        </w:rPr>
        <w:t>标处理。</w:t>
      </w:r>
    </w:p>
    <w:p>
      <w:pPr>
        <w:snapToGrid w:val="0"/>
        <w:spacing w:line="400" w:lineRule="exact"/>
        <w:ind w:firstLine="361" w:firstLineChars="150"/>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本项目不接受合同分包，</w:t>
      </w:r>
      <w:r>
        <w:rPr>
          <w:rFonts w:hint="eastAsia" w:ascii="仿宋" w:hAnsi="仿宋" w:eastAsia="仿宋" w:cs="仿宋"/>
          <w:b/>
          <w:color w:val="auto"/>
          <w:sz w:val="24"/>
          <w:szCs w:val="24"/>
          <w:highlight w:val="none"/>
          <w:lang w:val="en-US" w:eastAsia="zh-CN"/>
        </w:rPr>
        <w:t>否则按</w:t>
      </w:r>
      <w:r>
        <w:rPr>
          <w:rFonts w:hint="eastAsia" w:ascii="仿宋" w:hAnsi="仿宋" w:eastAsia="仿宋" w:cs="仿宋"/>
          <w:b/>
          <w:bCs/>
          <w:color w:val="auto"/>
          <w:sz w:val="24"/>
          <w:szCs w:val="24"/>
          <w:highlight w:val="none"/>
        </w:rPr>
        <w:t>无效</w:t>
      </w:r>
      <w:r>
        <w:rPr>
          <w:rFonts w:hint="eastAsia" w:ascii="仿宋" w:hAnsi="仿宋" w:eastAsia="仿宋" w:cs="仿宋"/>
          <w:b/>
          <w:bCs/>
          <w:color w:val="auto"/>
          <w:sz w:val="24"/>
          <w:szCs w:val="24"/>
          <w:highlight w:val="none"/>
          <w:lang w:val="en-US" w:eastAsia="zh-CN"/>
        </w:rPr>
        <w:t>投</w:t>
      </w:r>
      <w:r>
        <w:rPr>
          <w:rFonts w:hint="eastAsia" w:ascii="仿宋" w:hAnsi="仿宋" w:eastAsia="仿宋" w:cs="仿宋"/>
          <w:b/>
          <w:bCs/>
          <w:color w:val="auto"/>
          <w:sz w:val="24"/>
          <w:szCs w:val="24"/>
          <w:highlight w:val="none"/>
        </w:rPr>
        <w:t>标处理</w:t>
      </w:r>
      <w:r>
        <w:rPr>
          <w:rFonts w:hint="eastAsia" w:ascii="仿宋" w:hAnsi="仿宋" w:eastAsia="仿宋" w:cs="仿宋"/>
          <w:b/>
          <w:bCs/>
          <w:color w:val="auto"/>
          <w:sz w:val="24"/>
          <w:szCs w:val="24"/>
          <w:highlight w:val="none"/>
          <w:lang w:val="en-US" w:eastAsia="zh-CN"/>
        </w:rPr>
        <w:t>。</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参</w:t>
      </w:r>
      <w:r>
        <w:rPr>
          <w:rFonts w:hint="eastAsia" w:ascii="仿宋" w:hAnsi="仿宋" w:eastAsia="仿宋" w:cs="仿宋"/>
          <w:color w:val="auto"/>
          <w:sz w:val="24"/>
          <w:szCs w:val="24"/>
          <w:highlight w:val="none"/>
        </w:rPr>
        <w:t>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w:t>
      </w:r>
      <w:r>
        <w:rPr>
          <w:rFonts w:hint="eastAsia" w:ascii="仿宋" w:hAnsi="仿宋" w:eastAsia="仿宋" w:cs="仿宋"/>
          <w:b/>
          <w:bCs/>
          <w:color w:val="auto"/>
          <w:sz w:val="24"/>
          <w:szCs w:val="24"/>
          <w:highlight w:val="none"/>
          <w:lang w:val="en-US" w:eastAsia="zh-CN"/>
        </w:rPr>
        <w:t>或违反云平台相关规则、规定的供应商</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将拒绝其参与</w:t>
      </w:r>
      <w:r>
        <w:rPr>
          <w:rFonts w:hint="eastAsia" w:ascii="仿宋" w:hAnsi="仿宋" w:eastAsia="仿宋" w:cs="仿宋"/>
          <w:color w:val="auto"/>
          <w:sz w:val="24"/>
          <w:szCs w:val="24"/>
          <w:highlight w:val="none"/>
          <w:lang w:val="en-US" w:eastAsia="zh-CN"/>
        </w:rPr>
        <w:t>网上竞采</w:t>
      </w:r>
      <w:r>
        <w:rPr>
          <w:rFonts w:hint="eastAsia" w:ascii="仿宋" w:hAnsi="仿宋" w:eastAsia="仿宋" w:cs="仿宋"/>
          <w:color w:val="auto"/>
          <w:sz w:val="24"/>
          <w:szCs w:val="24"/>
          <w:highlight w:val="none"/>
        </w:rPr>
        <w:t>活动。</w:t>
      </w:r>
    </w:p>
    <w:p>
      <w:pPr>
        <w:spacing w:line="400" w:lineRule="exact"/>
        <w:rPr>
          <w:rFonts w:hint="eastAsia" w:ascii="仿宋" w:hAnsi="仿宋" w:eastAsia="仿宋" w:cs="仿宋"/>
          <w:b/>
          <w:bCs/>
          <w:i w:val="0"/>
          <w:iCs w:val="0"/>
          <w:color w:val="auto"/>
          <w:sz w:val="24"/>
          <w:szCs w:val="24"/>
          <w:highlight w:val="none"/>
          <w:lang w:val="en-US" w:eastAsia="zh-CN"/>
        </w:rPr>
      </w:pPr>
      <w:r>
        <w:rPr>
          <w:rFonts w:hint="eastAsia" w:ascii="仿宋" w:hAnsi="仿宋" w:eastAsia="仿宋" w:cs="仿宋"/>
          <w:b/>
          <w:bCs/>
          <w:i w:val="0"/>
          <w:iCs w:val="0"/>
          <w:color w:val="auto"/>
          <w:sz w:val="24"/>
          <w:szCs w:val="24"/>
          <w:highlight w:val="none"/>
          <w:lang w:val="en-US" w:eastAsia="zh-CN"/>
        </w:rPr>
        <w:t>七、供应商提交响应文件</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供应商线上报名、报价时需上传盖章后的电子文档一份。</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采购人将以平台的线上资料作为评判依据。</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供应商制作的响应文件电子文档，须按照要求制作，规定签字、盖章的地方必须按其规定签字、盖章，未按要求制作响应文件的</w:t>
      </w:r>
      <w:r>
        <w:rPr>
          <w:rFonts w:hint="eastAsia" w:ascii="仿宋" w:hAnsi="仿宋" w:eastAsia="仿宋" w:cs="仿宋"/>
          <w:color w:val="auto"/>
          <w:sz w:val="24"/>
          <w:szCs w:val="24"/>
          <w:highlight w:val="none"/>
          <w:lang w:val="en-US" w:eastAsia="zh-CN"/>
        </w:rPr>
        <w:t>按无效处理</w:t>
      </w:r>
      <w:r>
        <w:rPr>
          <w:rFonts w:hint="eastAsia" w:ascii="仿宋" w:hAnsi="仿宋" w:eastAsia="仿宋" w:cs="仿宋"/>
          <w:color w:val="auto"/>
          <w:sz w:val="24"/>
          <w:szCs w:val="24"/>
          <w:highlight w:val="none"/>
        </w:rPr>
        <w:t>。</w:t>
      </w:r>
    </w:p>
    <w:p>
      <w:pPr>
        <w:snapToGrid w:val="0"/>
        <w:spacing w:line="400" w:lineRule="exact"/>
        <w:ind w:firstLine="360" w:firstLineChars="150"/>
        <w:rPr>
          <w:rFonts w:hint="eastAsia" w:ascii="仿宋" w:hAnsi="仿宋" w:eastAsia="仿宋" w:cs="仿宋"/>
          <w:color w:val="auto"/>
          <w:sz w:val="24"/>
          <w:szCs w:val="24"/>
          <w:highlight w:val="none"/>
        </w:rPr>
      </w:pPr>
    </w:p>
    <w:p>
      <w:pPr>
        <w:pStyle w:val="5"/>
        <w:ind w:left="0" w:leftChars="0" w:firstLine="0" w:firstLineChars="0"/>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2"/>
        <w:rPr>
          <w:rFonts w:hint="eastAsia"/>
        </w:rPr>
      </w:pPr>
    </w:p>
    <w:p>
      <w:pPr>
        <w:rPr>
          <w:rFonts w:hint="eastAsia"/>
        </w:rPr>
      </w:pPr>
    </w:p>
    <w:p>
      <w:pPr>
        <w:pStyle w:val="5"/>
        <w:rPr>
          <w:rFonts w:hint="eastAsia"/>
        </w:rPr>
      </w:pPr>
    </w:p>
    <w:p>
      <w:pPr>
        <w:numPr>
          <w:ilvl w:val="0"/>
          <w:numId w:val="4"/>
        </w:numPr>
        <w:jc w:val="center"/>
        <w:rPr>
          <w:rFonts w:hint="eastAsia" w:ascii="仿宋" w:hAnsi="仿宋" w:eastAsia="仿宋" w:cs="仿宋"/>
          <w:b/>
          <w:bCs/>
          <w:i w:val="0"/>
          <w:iCs w:val="0"/>
          <w:color w:val="auto"/>
          <w:sz w:val="36"/>
          <w:szCs w:val="36"/>
          <w:highlight w:val="none"/>
        </w:rPr>
      </w:pPr>
      <w:r>
        <w:rPr>
          <w:rFonts w:hint="eastAsia" w:ascii="仿宋" w:hAnsi="仿宋" w:eastAsia="仿宋" w:cs="仿宋"/>
          <w:b/>
          <w:bCs/>
          <w:i w:val="0"/>
          <w:iCs w:val="0"/>
          <w:color w:val="auto"/>
          <w:sz w:val="36"/>
          <w:szCs w:val="36"/>
          <w:highlight w:val="none"/>
        </w:rPr>
        <w:t>项目</w:t>
      </w:r>
      <w:r>
        <w:rPr>
          <w:rFonts w:hint="eastAsia" w:ascii="仿宋" w:hAnsi="仿宋" w:eastAsia="仿宋" w:cs="仿宋"/>
          <w:b/>
          <w:bCs/>
          <w:i w:val="0"/>
          <w:iCs w:val="0"/>
          <w:color w:val="auto"/>
          <w:sz w:val="36"/>
          <w:szCs w:val="36"/>
          <w:highlight w:val="none"/>
          <w:lang w:val="en-US" w:eastAsia="zh-CN"/>
        </w:rPr>
        <w:t>技术</w:t>
      </w:r>
      <w:r>
        <w:rPr>
          <w:rFonts w:hint="eastAsia" w:ascii="仿宋" w:hAnsi="仿宋" w:eastAsia="仿宋" w:cs="仿宋"/>
          <w:b/>
          <w:bCs/>
          <w:i w:val="0"/>
          <w:iCs w:val="0"/>
          <w:color w:val="auto"/>
          <w:sz w:val="36"/>
          <w:szCs w:val="36"/>
          <w:highlight w:val="none"/>
        </w:rPr>
        <w:t>需求</w:t>
      </w:r>
    </w:p>
    <w:p>
      <w:pPr>
        <w:pStyle w:val="5"/>
        <w:bidi w:val="0"/>
        <w:jc w:val="left"/>
        <w:rPr>
          <w:rFonts w:hint="default"/>
          <w:lang w:val="en-US"/>
        </w:rPr>
      </w:pPr>
    </w:p>
    <w:tbl>
      <w:tblPr>
        <w:tblStyle w:val="15"/>
        <w:tblW w:w="9328" w:type="dxa"/>
        <w:jc w:val="center"/>
        <w:tblLayout w:type="fixed"/>
        <w:tblCellMar>
          <w:top w:w="0" w:type="dxa"/>
          <w:left w:w="108" w:type="dxa"/>
          <w:bottom w:w="0" w:type="dxa"/>
          <w:right w:w="108" w:type="dxa"/>
        </w:tblCellMar>
      </w:tblPr>
      <w:tblGrid>
        <w:gridCol w:w="1083"/>
        <w:gridCol w:w="2658"/>
        <w:gridCol w:w="4513"/>
        <w:gridCol w:w="570"/>
        <w:gridCol w:w="504"/>
      </w:tblGrid>
      <w:tr>
        <w:tblPrEx>
          <w:tblCellMar>
            <w:top w:w="0" w:type="dxa"/>
            <w:left w:w="108" w:type="dxa"/>
            <w:bottom w:w="0" w:type="dxa"/>
            <w:right w:w="108" w:type="dxa"/>
          </w:tblCellMar>
        </w:tblPrEx>
        <w:trPr>
          <w:cantSplit/>
          <w:trHeight w:val="1645" w:hRule="atLeast"/>
          <w:jc w:val="center"/>
        </w:trPr>
        <w:tc>
          <w:tcPr>
            <w:tcW w:w="108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序号</w:t>
            </w:r>
          </w:p>
        </w:tc>
        <w:tc>
          <w:tcPr>
            <w:tcW w:w="26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设备名称</w:t>
            </w:r>
          </w:p>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/品牌/型号</w:t>
            </w:r>
          </w:p>
        </w:tc>
        <w:tc>
          <w:tcPr>
            <w:tcW w:w="4513" w:type="dxa"/>
            <w:tcBorders>
              <w:top w:val="single" w:color="000000" w:sz="6" w:space="0"/>
              <w:left w:val="single" w:color="000000" w:sz="4" w:space="0"/>
              <w:bottom w:val="single" w:color="000000"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产品规格与性能参数</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单位</w:t>
            </w:r>
          </w:p>
        </w:tc>
        <w:tc>
          <w:tcPr>
            <w:tcW w:w="5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
                <w:sz w:val="24"/>
              </w:rPr>
            </w:pPr>
            <w:r>
              <w:rPr>
                <w:rFonts w:hint="eastAsia" w:ascii="仿宋" w:hAnsi="仿宋" w:eastAsia="仿宋" w:cs="仿宋"/>
                <w:b/>
                <w:sz w:val="24"/>
              </w:rPr>
              <w:t>数量</w:t>
            </w:r>
          </w:p>
        </w:tc>
      </w:tr>
      <w:tr>
        <w:tblPrEx>
          <w:tblCellMar>
            <w:top w:w="0" w:type="dxa"/>
            <w:left w:w="108" w:type="dxa"/>
            <w:bottom w:w="0" w:type="dxa"/>
            <w:right w:w="108" w:type="dxa"/>
          </w:tblCellMar>
        </w:tblPrEx>
        <w:trPr>
          <w:cantSplit/>
          <w:trHeight w:val="579" w:hRule="atLeast"/>
          <w:jc w:val="center"/>
        </w:trPr>
        <w:tc>
          <w:tcPr>
            <w:tcW w:w="108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2658" w:type="dxa"/>
            <w:tcBorders>
              <w:top w:val="single" w:color="000000" w:sz="6" w:space="0"/>
              <w:left w:val="single" w:color="000000" w:sz="6" w:space="0"/>
              <w:bottom w:val="single" w:color="000000" w:sz="6"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Cs/>
                <w:sz w:val="24"/>
                <w:szCs w:val="24"/>
              </w:rPr>
            </w:pPr>
            <w:r>
              <w:rPr>
                <w:rFonts w:hint="eastAsia" w:ascii="仿宋" w:hAnsi="仿宋" w:eastAsia="仿宋" w:cs="仿宋"/>
                <w:sz w:val="24"/>
                <w:szCs w:val="24"/>
              </w:rPr>
              <w:t>直流变频多联机室外机/美的</w:t>
            </w:r>
          </w:p>
        </w:tc>
        <w:tc>
          <w:tcPr>
            <w:tcW w:w="451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1、IPLV(C)≥8.30 （1级变频压缩机）</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2、电压：380v/50HZ</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3、制冷量：Q冷≥90KW</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4、制冷范围：—15°CDB~55°CDB</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5、制热量：Q热≥100KW</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6、制热范围：—30°CDB~30°CDB</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7、制冷、制热耗电量：N≤25KW</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8、冷媒种类：R410A</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9、噪音：≤64db(A)</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10、出风方式:顶出风</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11、质量≤405KG</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Cs/>
                <w:sz w:val="24"/>
                <w:szCs w:val="24"/>
              </w:rPr>
            </w:pPr>
            <w:r>
              <w:rPr>
                <w:rFonts w:hint="eastAsia" w:ascii="仿宋" w:hAnsi="仿宋" w:eastAsia="仿宋" w:cs="仿宋"/>
                <w:b w:val="0"/>
                <w:bCs/>
                <w:sz w:val="24"/>
                <w:szCs w:val="24"/>
                <w:lang w:val="en-US" w:eastAsia="zh-CN"/>
              </w:rPr>
              <w:t>12、尺寸：1800*1850*900mm。</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套</w:t>
            </w:r>
          </w:p>
        </w:tc>
        <w:tc>
          <w:tcPr>
            <w:tcW w:w="5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2</w:t>
            </w:r>
          </w:p>
        </w:tc>
      </w:tr>
      <w:tr>
        <w:tblPrEx>
          <w:tblCellMar>
            <w:top w:w="0" w:type="dxa"/>
            <w:left w:w="108" w:type="dxa"/>
            <w:bottom w:w="0" w:type="dxa"/>
            <w:right w:w="108" w:type="dxa"/>
          </w:tblCellMar>
        </w:tblPrEx>
        <w:trPr>
          <w:cantSplit/>
          <w:trHeight w:val="579" w:hRule="atLeast"/>
          <w:jc w:val="center"/>
        </w:trPr>
        <w:tc>
          <w:tcPr>
            <w:tcW w:w="108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2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嵌入式室内机/美的</w:t>
            </w:r>
          </w:p>
        </w:tc>
        <w:tc>
          <w:tcPr>
            <w:tcW w:w="451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rPr>
            </w:pPr>
            <w:r>
              <w:rPr>
                <w:rFonts w:hint="eastAsia" w:ascii="仿宋" w:hAnsi="仿宋" w:eastAsia="仿宋" w:cs="仿宋"/>
                <w:b w:val="0"/>
                <w:bCs/>
                <w:sz w:val="24"/>
                <w:szCs w:val="24"/>
              </w:rPr>
              <w:t>1. 电压：220V/50Hz,</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rPr>
            </w:pPr>
            <w:r>
              <w:rPr>
                <w:rFonts w:hint="eastAsia" w:ascii="仿宋" w:hAnsi="仿宋" w:eastAsia="仿宋" w:cs="仿宋"/>
                <w:b w:val="0"/>
                <w:bCs/>
                <w:sz w:val="24"/>
                <w:szCs w:val="24"/>
              </w:rPr>
              <w:t>2. 噪音≤39/35/30dB(A),</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rPr>
            </w:pPr>
            <w:r>
              <w:rPr>
                <w:rFonts w:hint="eastAsia" w:ascii="仿宋" w:hAnsi="仿宋" w:eastAsia="仿宋" w:cs="仿宋"/>
                <w:b w:val="0"/>
                <w:bCs/>
                <w:sz w:val="24"/>
                <w:szCs w:val="24"/>
              </w:rPr>
              <w:t>3. 制冷量Q冷≥9KW,</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rPr>
            </w:pPr>
            <w:r>
              <w:rPr>
                <w:rFonts w:hint="eastAsia" w:ascii="仿宋" w:hAnsi="仿宋" w:eastAsia="仿宋" w:cs="仿宋"/>
                <w:b w:val="0"/>
                <w:bCs/>
                <w:sz w:val="24"/>
                <w:szCs w:val="24"/>
              </w:rPr>
              <w:t>4. 制热量Q热≥10KW,</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rPr>
            </w:pPr>
            <w:r>
              <w:rPr>
                <w:rFonts w:hint="eastAsia" w:ascii="仿宋" w:hAnsi="仿宋" w:eastAsia="仿宋" w:cs="仿宋"/>
                <w:b w:val="0"/>
                <w:bCs/>
                <w:sz w:val="24"/>
                <w:szCs w:val="24"/>
              </w:rPr>
              <w:t>5. 耗电量N≤43W，</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rPr>
            </w:pPr>
            <w:r>
              <w:rPr>
                <w:rFonts w:hint="eastAsia" w:ascii="仿宋" w:hAnsi="仿宋" w:eastAsia="仿宋" w:cs="仿宋"/>
                <w:b w:val="0"/>
                <w:bCs/>
                <w:sz w:val="24"/>
                <w:szCs w:val="24"/>
              </w:rPr>
              <w:t>6. 风量m³/h≥1330</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rPr>
            </w:pPr>
            <w:r>
              <w:rPr>
                <w:rFonts w:hint="eastAsia" w:ascii="仿宋" w:hAnsi="仿宋" w:eastAsia="仿宋" w:cs="仿宋"/>
                <w:b w:val="0"/>
                <w:bCs/>
                <w:sz w:val="24"/>
                <w:szCs w:val="24"/>
              </w:rPr>
              <w:t>7. 尺寸：250*840*840mm</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rPr>
            </w:pPr>
            <w:r>
              <w:rPr>
                <w:rFonts w:hint="eastAsia" w:ascii="仿宋" w:hAnsi="仿宋" w:eastAsia="仿宋" w:cs="仿宋"/>
                <w:b w:val="0"/>
                <w:bCs/>
                <w:sz w:val="24"/>
                <w:szCs w:val="24"/>
              </w:rPr>
              <w:t>8. 制冷剂:R410A</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 w:val="0"/>
                <w:bCs/>
                <w:sz w:val="24"/>
                <w:szCs w:val="24"/>
              </w:rPr>
            </w:pPr>
            <w:r>
              <w:rPr>
                <w:rFonts w:hint="eastAsia" w:ascii="仿宋" w:hAnsi="仿宋" w:eastAsia="仿宋" w:cs="仿宋"/>
                <w:b w:val="0"/>
                <w:bCs/>
                <w:sz w:val="24"/>
                <w:szCs w:val="24"/>
              </w:rPr>
              <w:t>9. 配提升水泵</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bCs/>
                <w:sz w:val="24"/>
                <w:szCs w:val="24"/>
              </w:rPr>
            </w:pPr>
            <w:r>
              <w:rPr>
                <w:rFonts w:hint="eastAsia" w:ascii="仿宋" w:hAnsi="仿宋" w:eastAsia="仿宋" w:cs="仿宋"/>
                <w:b w:val="0"/>
                <w:bCs/>
                <w:sz w:val="24"/>
                <w:szCs w:val="24"/>
              </w:rPr>
              <w:t>10.配线控器</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套</w:t>
            </w:r>
          </w:p>
        </w:tc>
        <w:tc>
          <w:tcPr>
            <w:tcW w:w="5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5</w:t>
            </w:r>
          </w:p>
        </w:tc>
      </w:tr>
      <w:tr>
        <w:tblPrEx>
          <w:tblCellMar>
            <w:top w:w="0" w:type="dxa"/>
            <w:left w:w="108" w:type="dxa"/>
            <w:bottom w:w="0" w:type="dxa"/>
            <w:right w:w="108" w:type="dxa"/>
          </w:tblCellMar>
        </w:tblPrEx>
        <w:trPr>
          <w:cantSplit/>
          <w:trHeight w:val="579" w:hRule="atLeast"/>
          <w:jc w:val="center"/>
        </w:trPr>
        <w:tc>
          <w:tcPr>
            <w:tcW w:w="108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2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Cs/>
                <w:color w:val="FF0000"/>
                <w:sz w:val="24"/>
                <w:szCs w:val="24"/>
                <w:lang w:eastAsia="zh-CN"/>
              </w:rPr>
            </w:pPr>
            <w:r>
              <w:rPr>
                <w:rFonts w:hint="eastAsia" w:ascii="仿宋" w:hAnsi="仿宋" w:eastAsia="仿宋" w:cs="仿宋"/>
                <w:bCs/>
                <w:color w:val="auto"/>
                <w:sz w:val="24"/>
                <w:szCs w:val="24"/>
                <w:lang w:val="en-US" w:eastAsia="zh-CN"/>
              </w:rPr>
              <w:t>嵌入式室内机/美的</w:t>
            </w:r>
          </w:p>
        </w:tc>
        <w:tc>
          <w:tcPr>
            <w:tcW w:w="451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 电压：220V/50Hz,</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2. 噪音≤40/36/33dB(A),</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3. 制冷量Q冷≥11.2KW,</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4. 制热量Q热≥12.5KW,</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5. 耗电量N≤76W，</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6. 风量m³/h≥1600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7. 尺寸：290*840*840mm</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8. 制冷剂:R410A</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 配提升水泵</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Cs/>
                <w:sz w:val="24"/>
                <w:szCs w:val="24"/>
                <w:lang w:val="en-US" w:eastAsia="zh-CN"/>
              </w:rPr>
            </w:pPr>
            <w:r>
              <w:rPr>
                <w:rFonts w:hint="eastAsia" w:ascii="仿宋" w:hAnsi="仿宋" w:eastAsia="仿宋" w:cs="仿宋"/>
                <w:b w:val="0"/>
                <w:bCs w:val="0"/>
                <w:color w:val="000000"/>
                <w:sz w:val="24"/>
                <w:szCs w:val="24"/>
                <w:lang w:val="en-US" w:eastAsia="zh-CN"/>
              </w:rPr>
              <w:t>10.配线控器</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套</w:t>
            </w:r>
          </w:p>
        </w:tc>
        <w:tc>
          <w:tcPr>
            <w:tcW w:w="5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2</w:t>
            </w:r>
          </w:p>
        </w:tc>
      </w:tr>
      <w:tr>
        <w:tblPrEx>
          <w:tblCellMar>
            <w:top w:w="0" w:type="dxa"/>
            <w:left w:w="108" w:type="dxa"/>
            <w:bottom w:w="0" w:type="dxa"/>
            <w:right w:w="108" w:type="dxa"/>
          </w:tblCellMar>
        </w:tblPrEx>
        <w:trPr>
          <w:cantSplit/>
          <w:trHeight w:val="579" w:hRule="atLeast"/>
          <w:jc w:val="center"/>
        </w:trPr>
        <w:tc>
          <w:tcPr>
            <w:tcW w:w="108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2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Cs/>
                <w:color w:val="FF0000"/>
                <w:sz w:val="24"/>
                <w:szCs w:val="24"/>
                <w:lang w:eastAsia="zh-CN"/>
              </w:rPr>
            </w:pPr>
            <w:r>
              <w:rPr>
                <w:rFonts w:hint="eastAsia" w:ascii="仿宋" w:hAnsi="仿宋" w:eastAsia="仿宋" w:cs="仿宋"/>
                <w:bCs/>
                <w:color w:val="auto"/>
                <w:sz w:val="24"/>
                <w:szCs w:val="24"/>
                <w:lang w:val="en-US" w:eastAsia="zh-CN"/>
              </w:rPr>
              <w:t>嵌入式室内机/美的</w:t>
            </w:r>
          </w:p>
        </w:tc>
        <w:tc>
          <w:tcPr>
            <w:tcW w:w="451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 电压：220V/50Hz,</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 噪音≤41/39/34dB(A),</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 制冷量Q冷≥12.5KW,</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 制热量Q热≥14.0KW,</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 耗电量N≤79W，</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 风量m³/h≥1730</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 尺寸：290*840*840mm</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8. 制冷剂:R410A</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 配提升水泵</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10.配线控器</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套</w:t>
            </w:r>
          </w:p>
        </w:tc>
        <w:tc>
          <w:tcPr>
            <w:tcW w:w="5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12</w:t>
            </w:r>
          </w:p>
        </w:tc>
      </w:tr>
    </w:tbl>
    <w:p>
      <w:pPr>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pStyle w:val="21"/>
        <w:rPr>
          <w:rFonts w:hint="default"/>
          <w:lang w:val="en-US"/>
        </w:rPr>
      </w:pPr>
    </w:p>
    <w:p>
      <w:pPr>
        <w:numPr>
          <w:ilvl w:val="0"/>
          <w:numId w:val="4"/>
        </w:numPr>
        <w:jc w:val="center"/>
        <w:rPr>
          <w:rFonts w:hint="eastAsia" w:ascii="仿宋" w:hAnsi="仿宋" w:eastAsia="仿宋" w:cs="仿宋"/>
          <w:b/>
          <w:bCs/>
          <w:i w:val="0"/>
          <w:iCs w:val="0"/>
          <w:color w:val="auto"/>
          <w:sz w:val="36"/>
          <w:szCs w:val="36"/>
          <w:highlight w:val="none"/>
          <w:lang w:val="en-US" w:eastAsia="zh-CN"/>
        </w:rPr>
      </w:pPr>
      <w:r>
        <w:rPr>
          <w:rFonts w:hint="eastAsia" w:ascii="仿宋" w:hAnsi="仿宋" w:eastAsia="仿宋" w:cs="仿宋"/>
          <w:b/>
          <w:bCs/>
          <w:i w:val="0"/>
          <w:iCs w:val="0"/>
          <w:color w:val="auto"/>
          <w:sz w:val="36"/>
          <w:szCs w:val="36"/>
          <w:highlight w:val="none"/>
          <w:lang w:val="en-US" w:eastAsia="zh-CN"/>
        </w:rPr>
        <w:t>商务需求部分</w:t>
      </w:r>
    </w:p>
    <w:p>
      <w:pPr>
        <w:pStyle w:val="5"/>
        <w:rPr>
          <w:rFonts w:hint="eastAsia"/>
          <w:lang w:val="en-US" w:eastAsia="zh-CN"/>
        </w:rPr>
      </w:pPr>
    </w:p>
    <w:p>
      <w:pPr>
        <w:spacing w:line="400" w:lineRule="exact"/>
        <w:rPr>
          <w:rFonts w:hint="eastAsia" w:ascii="仿宋" w:hAnsi="仿宋" w:eastAsia="仿宋" w:cs="仿宋"/>
          <w:b/>
          <w:bCs/>
          <w:color w:val="auto"/>
          <w:sz w:val="24"/>
          <w:szCs w:val="24"/>
          <w:highlight w:val="none"/>
        </w:rPr>
      </w:pPr>
      <w:bookmarkStart w:id="29" w:name="_Toc106030883"/>
      <w:bookmarkStart w:id="30" w:name="_Toc76462328"/>
      <w:bookmarkStart w:id="31" w:name="_Toc344475120"/>
      <w:r>
        <w:rPr>
          <w:rFonts w:hint="eastAsia" w:ascii="仿宋" w:hAnsi="仿宋" w:eastAsia="仿宋" w:cs="仿宋"/>
          <w:b/>
          <w:bCs/>
          <w:color w:val="auto"/>
          <w:sz w:val="24"/>
          <w:szCs w:val="24"/>
          <w:highlight w:val="none"/>
        </w:rPr>
        <w:t>一、</w:t>
      </w:r>
      <w:r>
        <w:rPr>
          <w:rFonts w:hint="eastAsia" w:ascii="仿宋" w:hAnsi="仿宋" w:eastAsia="仿宋" w:cs="仿宋"/>
          <w:b/>
          <w:bCs/>
          <w:color w:val="auto"/>
          <w:sz w:val="24"/>
          <w:szCs w:val="24"/>
          <w:highlight w:val="none"/>
          <w:lang w:val="en-US" w:eastAsia="zh-CN"/>
        </w:rPr>
        <w:t>交货</w:t>
      </w:r>
      <w:r>
        <w:rPr>
          <w:rFonts w:hint="eastAsia" w:ascii="仿宋" w:hAnsi="仿宋" w:eastAsia="仿宋" w:cs="仿宋"/>
          <w:b/>
          <w:bCs/>
          <w:color w:val="auto"/>
          <w:sz w:val="24"/>
          <w:szCs w:val="24"/>
          <w:highlight w:val="none"/>
        </w:rPr>
        <w:t>期、地点</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质量保证</w:t>
      </w:r>
      <w:r>
        <w:rPr>
          <w:rFonts w:hint="eastAsia" w:ascii="仿宋" w:hAnsi="仿宋" w:eastAsia="仿宋" w:cs="仿宋"/>
          <w:b/>
          <w:bCs/>
          <w:color w:val="auto"/>
          <w:sz w:val="24"/>
          <w:szCs w:val="24"/>
          <w:highlight w:val="none"/>
        </w:rPr>
        <w:t>及验收方式</w:t>
      </w:r>
      <w:bookmarkEnd w:id="29"/>
      <w:bookmarkEnd w:id="30"/>
      <w:bookmarkEnd w:id="31"/>
    </w:p>
    <w:p>
      <w:pPr>
        <w:spacing w:line="40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（一）交货期</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供应商应在采购合同签订</w:t>
      </w:r>
      <w:r>
        <w:rPr>
          <w:rFonts w:hint="eastAsia" w:ascii="仿宋" w:hAnsi="仿宋" w:eastAsia="仿宋" w:cs="仿宋"/>
          <w:color w:val="auto"/>
          <w:sz w:val="24"/>
          <w:szCs w:val="24"/>
          <w:highlight w:val="none"/>
          <w:lang w:val="en-US" w:eastAsia="zh-CN"/>
        </w:rPr>
        <w:t>起20</w:t>
      </w:r>
      <w:r>
        <w:rPr>
          <w:rFonts w:hint="eastAsia" w:ascii="仿宋" w:hAnsi="仿宋" w:eastAsia="仿宋" w:cs="仿宋"/>
          <w:color w:val="auto"/>
          <w:sz w:val="24"/>
          <w:szCs w:val="24"/>
          <w:highlight w:val="none"/>
        </w:rPr>
        <w:t>个</w:t>
      </w:r>
      <w:r>
        <w:rPr>
          <w:rFonts w:hint="eastAsia" w:ascii="仿宋" w:hAnsi="仿宋" w:eastAsia="仿宋" w:cs="仿宋"/>
          <w:color w:val="auto"/>
          <w:sz w:val="24"/>
          <w:szCs w:val="24"/>
          <w:highlight w:val="none"/>
          <w:lang w:val="en-US" w:eastAsia="zh-CN"/>
        </w:rPr>
        <w:t>工作</w:t>
      </w:r>
      <w:bookmarkStart w:id="122" w:name="_GoBack"/>
      <w:bookmarkEnd w:id="122"/>
      <w:r>
        <w:rPr>
          <w:rFonts w:hint="eastAsia" w:ascii="仿宋" w:hAnsi="仿宋" w:eastAsia="仿宋" w:cs="仿宋"/>
          <w:color w:val="auto"/>
          <w:sz w:val="24"/>
          <w:szCs w:val="24"/>
          <w:highlight w:val="none"/>
          <w:lang w:val="en-US" w:eastAsia="zh-CN"/>
        </w:rPr>
        <w:t>日</w:t>
      </w:r>
      <w:r>
        <w:rPr>
          <w:rFonts w:hint="eastAsia" w:ascii="仿宋" w:hAnsi="仿宋" w:eastAsia="仿宋" w:cs="仿宋"/>
          <w:color w:val="auto"/>
          <w:sz w:val="24"/>
          <w:szCs w:val="24"/>
          <w:highlight w:val="none"/>
        </w:rPr>
        <w:t>内交货并完成安装。供货方必须按照约定时间如期完成项目，超过约定期限1天，每天应按合同总价款的千分之</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计算支付赔偿金给采购方，同时每逾期完成1天，项目款支付顺延十五天，以此类推，但供货方安装调试验收延期时间不超过15个工作日；超过15个工作日（含），甲方有权解除合同及与合同有关文件（包括但不限于网上竞采文件、技术和服务要求、承诺书等）。</w:t>
      </w:r>
    </w:p>
    <w:p>
      <w:pPr>
        <w:spacing w:line="4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（二）交货地点</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交货地点：重庆工业职业技术学院（重庆市渝北区空港桃源大道1000号）第一实训楼负一楼</w:t>
      </w:r>
    </w:p>
    <w:p>
      <w:pPr>
        <w:pStyle w:val="5"/>
        <w:rPr>
          <w:rFonts w:hint="default"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联系人：温</w:t>
      </w:r>
      <w:r>
        <w:rPr>
          <w:rFonts w:hint="default" w:ascii="仿宋" w:hAnsi="仿宋" w:eastAsia="仿宋" w:cs="仿宋"/>
          <w:b w:val="0"/>
          <w:color w:val="auto"/>
          <w:kern w:val="2"/>
          <w:sz w:val="24"/>
          <w:szCs w:val="24"/>
          <w:highlight w:val="none"/>
          <w:lang w:val="en-US" w:eastAsia="zh-CN" w:bidi="ar-SA"/>
        </w:rPr>
        <w:t>老师，15730319874</w:t>
      </w:r>
    </w:p>
    <w:p>
      <w:pPr>
        <w:pStyle w:val="5"/>
        <w:numPr>
          <w:ilvl w:val="0"/>
          <w:numId w:val="5"/>
        </w:numP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质量保证</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1.货物应为最近一年出厂货物，</w:t>
      </w:r>
      <w:r>
        <w:rPr>
          <w:rFonts w:hint="eastAsia" w:ascii="仿宋" w:hAnsi="仿宋" w:eastAsia="仿宋" w:cs="仿宋"/>
          <w:color w:val="auto"/>
          <w:sz w:val="24"/>
          <w:szCs w:val="24"/>
          <w:highlight w:val="none"/>
        </w:rPr>
        <w:t>整体投标产品免费质量保证期不低于</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年（包括人工费、材料费、需更换的所有配件在整体质保期内均不收取任何费用）。货物在使用过程中，若出现货物达不到验收标准的，供应商须无条件换货，并承担一切损失。</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供应商所供货物必须是全新的原装正品，完全符合国家最新有关技术安全标准，产品包装上必须有完好的生产厂家、规格型号、出厂号等有效信息，且不得开封，否则采购方有权将其视为“三无”产品或旧品而拒收；供应商所供货物的</w:t>
      </w:r>
      <w:r>
        <w:rPr>
          <w:rFonts w:hint="eastAsia" w:ascii="仿宋" w:hAnsi="仿宋" w:eastAsia="仿宋" w:cs="仿宋"/>
          <w:color w:val="auto"/>
          <w:sz w:val="24"/>
          <w:szCs w:val="24"/>
          <w:highlight w:val="none"/>
          <w:lang w:val="en-US" w:eastAsia="zh-CN"/>
        </w:rPr>
        <w:t>品牌、</w:t>
      </w:r>
      <w:r>
        <w:rPr>
          <w:rFonts w:hint="eastAsia" w:ascii="仿宋" w:hAnsi="仿宋" w:eastAsia="仿宋" w:cs="仿宋"/>
          <w:color w:val="auto"/>
          <w:sz w:val="24"/>
          <w:szCs w:val="24"/>
          <w:highlight w:val="none"/>
        </w:rPr>
        <w:t>数量、型号、规格、生产厂家等必须与合同相符，否则采购方有权拒收。</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投标人的质量保证期承诺优于国家“三包”规定的，按投标人实际承诺执行。</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备品备件及易损件中标人和制造商售后服务中，维修使用的备品备件及易损件应为原厂配件，未经采购人同意不得使用非原厂配件。</w:t>
      </w:r>
    </w:p>
    <w:p>
      <w:pPr>
        <w:spacing w:line="400" w:lineRule="exact"/>
        <w:ind w:firstLine="480" w:firstLineChars="200"/>
        <w:rPr>
          <w:rFonts w:hint="default" w:eastAsia="仿宋"/>
          <w:lang w:val="en-US" w:eastAsia="zh-CN"/>
        </w:rPr>
      </w:pPr>
      <w:r>
        <w:rPr>
          <w:rFonts w:hint="eastAsia" w:ascii="仿宋" w:hAnsi="仿宋" w:eastAsia="仿宋" w:cs="仿宋"/>
          <w:color w:val="auto"/>
          <w:sz w:val="24"/>
          <w:szCs w:val="24"/>
          <w:highlight w:val="none"/>
          <w:lang w:val="en-US" w:eastAsia="zh-CN"/>
        </w:rPr>
        <w:t>5.供应商提供服务经验收合格后，并不能豁免供应商在产品保质期内因产品质量问题应承担的相应法律责任。</w:t>
      </w:r>
    </w:p>
    <w:p>
      <w:pPr>
        <w:spacing w:line="40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四</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售后服务内容</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投标人和制造商在质量保证期内应当为采购人提供以下技术支持和服务：</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（1）电话咨询</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中标人和制造商应当为采购人提供技术援助电话，解答采购人在使用中遇到的问题，及时为采购人提出解决问题的建议。</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（2）现场响应</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采购人遇到使用及技术问题，电话咨询不能解决的，中标人和制造商应在2小内到达现场进行处理，确保产品正常工作；主要部件无法在4小时内解决的，应在8小时内提供备用产品，使采购人能够正常使用。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（3）技术升级</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在质保期内，如果中标人和制造商的产品技术升级，供应商应及时通知采购人，如采购人有相应要求，中标人和制造商应对采购人购买的产品进行升级服务。</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质保期外服务要求</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（1）质量保证期过后，供应商和制造商应同样提供免费电话咨询服务，并应承诺提供产品上门维护服务。</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（2）质量保证期过后，采购人需要继续由原供应商和制造商提供售后服务的，该供应商和制造商应以优惠价格提供售后服务。</w:t>
      </w:r>
    </w:p>
    <w:p>
      <w:pPr>
        <w:spacing w:line="40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验收方式</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货物到达现场后，中标人应在使用单位人员在场情况下当面开箱，共同清点检查外观，检查完毕后方可进入下一步验收程序，不满足网上竞采文件技术参数要求不予验收并要求中标人在3个日历日内更换至符合技术参数要求的产品。具备验收条件后由供应商向采购人提出验收申请并填写验收申请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2.供应商应保证货物到达用户所在地完好无损，如有缺漏、损坏，由供应商负责调换、补齐或赔偿。</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3.供应商应提供完备的技术资料、装箱单和合格证等，并派遣专业技术人员进行现场安装调试。验收合格条件如下：</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（1）设备品种、规格、数量、技术参数以及商品品牌、生产厂家等与采购合同一致，性能指标达到规定的标准。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（2）货物技术资料、装箱单、合格证等资料齐全。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（3）在规定时间内完成交货并验收，并经采购人确认。</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4.产品在安装调试并试运行符合要求。</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5.供应商提供的货物未达到网上采购规定要求，且对采购人造成损失的，由供应商承担一切责任，并赔偿所造成的损失。</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中标人提供的货物必要时需接受国家认可的质量检测机构</w:t>
      </w:r>
      <w:r>
        <w:rPr>
          <w:rFonts w:hint="eastAsia" w:ascii="仿宋" w:hAnsi="仿宋" w:eastAsia="仿宋" w:cs="仿宋"/>
          <w:color w:val="auto"/>
          <w:sz w:val="24"/>
          <w:szCs w:val="24"/>
          <w:highlight w:val="none"/>
          <w:lang w:val="en-US" w:eastAsia="zh-CN"/>
        </w:rPr>
        <w:t>检测</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检测</w:t>
      </w:r>
      <w:r>
        <w:rPr>
          <w:rFonts w:hint="eastAsia" w:ascii="仿宋" w:hAnsi="仿宋" w:eastAsia="仿宋" w:cs="仿宋"/>
          <w:color w:val="auto"/>
          <w:sz w:val="24"/>
          <w:szCs w:val="24"/>
          <w:highlight w:val="none"/>
        </w:rPr>
        <w:t>不合格的，采购人有权终止合同。</w:t>
      </w:r>
    </w:p>
    <w:p>
      <w:pPr>
        <w:pStyle w:val="5"/>
        <w:rPr>
          <w:rFonts w:hint="default" w:ascii="仿宋" w:hAnsi="仿宋" w:eastAsia="仿宋" w:cs="仿宋"/>
          <w:b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7.</w:t>
      </w:r>
      <w:r>
        <w:rPr>
          <w:rFonts w:hint="eastAsia" w:ascii="仿宋" w:hAnsi="仿宋" w:eastAsia="仿宋" w:cs="仿宋"/>
          <w:b w:val="0"/>
          <w:color w:val="auto"/>
          <w:kern w:val="2"/>
          <w:sz w:val="24"/>
          <w:szCs w:val="24"/>
          <w:highlight w:val="none"/>
          <w:lang w:val="en-US" w:eastAsia="zh-CN" w:bidi="ar-SA"/>
        </w:rPr>
        <w:t>本项目需整体达到验收合格，若仅完成部分内容，不给予验收合格认定。</w:t>
      </w:r>
    </w:p>
    <w:p>
      <w:pPr>
        <w:spacing w:line="4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二、报价要求</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本次竞采报价共分为两轮，供应商必须要参与第一轮报价方可参与第二轮报价。每轮报价开始时间、报价截止时间、有效报价家数均以公告内容为准。</w:t>
      </w:r>
    </w:p>
    <w:p>
      <w:pPr>
        <w:spacing w:line="400" w:lineRule="exact"/>
        <w:ind w:firstLine="480" w:firstLineChars="200"/>
        <w:rPr>
          <w:rFonts w:hint="eastAsia"/>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本项目为“交钥匙”</w:t>
      </w:r>
      <w:r>
        <w:rPr>
          <w:rFonts w:hint="eastAsia" w:ascii="仿宋" w:hAnsi="仿宋" w:eastAsia="仿宋" w:cs="仿宋"/>
          <w:color w:val="auto"/>
          <w:sz w:val="24"/>
          <w:szCs w:val="24"/>
          <w:highlight w:val="none"/>
          <w:lang w:val="en-US" w:eastAsia="zh-CN"/>
        </w:rPr>
        <w:t>项目</w:t>
      </w:r>
      <w:r>
        <w:rPr>
          <w:rFonts w:hint="eastAsia" w:ascii="仿宋" w:hAnsi="仿宋" w:eastAsia="仿宋" w:cs="仿宋"/>
          <w:color w:val="auto"/>
          <w:sz w:val="24"/>
          <w:szCs w:val="24"/>
          <w:highlight w:val="none"/>
        </w:rPr>
        <w:t>，以人民币报价，报价包括完成本项目所需的设备或货物购买（制造）费、辅材费、运输费、人工费、装卸费、安装调试费、培训费、验收费、包装物清除费及各种应纳的税费等全部费用。因成交供应商自身原因造成漏报、少报皆由其自行承担责任，采购人不再补偿。只能在采购预算限价范围内报价，且只能有一个有效报价，不得提交选择性报价及方案。</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竞价供应商须明确商品满足技术参数要求、购置数量、单价和总价，并按要求上传相关证明材料。</w:t>
      </w:r>
      <w:bookmarkStart w:id="32" w:name="_Toc106030885"/>
      <w:bookmarkStart w:id="33" w:name="_Toc76462330"/>
      <w:bookmarkStart w:id="34" w:name="_Toc344475122"/>
    </w:p>
    <w:p>
      <w:pPr>
        <w:spacing w:line="400" w:lineRule="exact"/>
        <w:ind w:firstLine="480" w:firstLineChars="200"/>
        <w:rPr>
          <w:rFonts w:hint="eastAsia"/>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在空调安装过程中发生的打孔、内外机接水硬管，接水盘、电线、外机支架、人工费等相关的辅材费，全部包含在空调价格中。产品包装或安装时产生的垃圾请供应商带离采购人单位后按国家垃圾办法处理。</w:t>
      </w:r>
    </w:p>
    <w:p>
      <w:pPr>
        <w:spacing w:line="400" w:lineRule="exact"/>
        <w:ind w:firstLine="480" w:firstLineChars="200"/>
        <w:rPr>
          <w:rFonts w:hint="eastAsia"/>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由于本项目施工现场情况复杂，采购人不组织现场勘察，供应商可自行安排时间对施工现场和周围环境进行现场勘察，供应商应充分重视和仔细地进行现场勘察，以获取那些应由供应商自己负责的有关编制响应文件和签署合同所需的所有信息。一旦成为成交供应商，这种考察和勘察即被认为其结果已在响应文件中得到充分反映。考察和勘查现场的费用由供应商自己承担。在现场考察中由采购人提供的关于现场及周围环境的资料和数据，仅供供应商参考，采购人对供应商由此而做出的推论、解释和结论概不负责。请供应商自行考虑报价风险。</w:t>
      </w:r>
    </w:p>
    <w:p>
      <w:pPr>
        <w:spacing w:line="4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三、付款方式</w:t>
      </w:r>
      <w:bookmarkEnd w:id="32"/>
      <w:bookmarkEnd w:id="33"/>
      <w:bookmarkEnd w:id="34"/>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该项目完成和相关单位验收合格后，成交供应商向采购人开具合同金额的</w:t>
      </w:r>
      <w:r>
        <w:rPr>
          <w:rFonts w:hint="eastAsia" w:ascii="仿宋" w:hAnsi="仿宋" w:eastAsia="仿宋" w:cs="仿宋"/>
          <w:b/>
          <w:bCs/>
          <w:color w:val="auto"/>
          <w:sz w:val="24"/>
          <w:szCs w:val="24"/>
          <w:highlight w:val="none"/>
        </w:rPr>
        <w:t>全额</w:t>
      </w:r>
      <w:r>
        <w:rPr>
          <w:rFonts w:hint="eastAsia" w:ascii="仿宋" w:hAnsi="仿宋" w:eastAsia="仿宋" w:cs="仿宋"/>
          <w:b/>
          <w:bCs/>
          <w:color w:val="auto"/>
          <w:sz w:val="24"/>
          <w:szCs w:val="24"/>
          <w:highlight w:val="none"/>
          <w:lang w:val="en-US" w:eastAsia="zh-CN"/>
        </w:rPr>
        <w:t>专用</w:t>
      </w:r>
      <w:r>
        <w:rPr>
          <w:rFonts w:hint="eastAsia" w:ascii="仿宋" w:hAnsi="仿宋" w:eastAsia="仿宋" w:cs="仿宋"/>
          <w:b/>
          <w:bCs/>
          <w:color w:val="auto"/>
          <w:sz w:val="24"/>
          <w:szCs w:val="24"/>
          <w:highlight w:val="none"/>
        </w:rPr>
        <w:t>发票</w:t>
      </w:r>
      <w:r>
        <w:rPr>
          <w:rFonts w:hint="eastAsia" w:ascii="仿宋" w:hAnsi="仿宋" w:eastAsia="仿宋" w:cs="仿宋"/>
          <w:color w:val="auto"/>
          <w:sz w:val="24"/>
          <w:szCs w:val="24"/>
          <w:highlight w:val="none"/>
        </w:rPr>
        <w:t>，采购人在5个工作日内以转账方式支付合同金额的100%（如遇采购人正常放假，支付时间顺延至采购人正常上班后起算支付时间）。</w:t>
      </w:r>
      <w:bookmarkStart w:id="35" w:name="_Toc344475124"/>
      <w:bookmarkStart w:id="36" w:name="_Toc76462331"/>
      <w:bookmarkStart w:id="37" w:name="_Toc106030886"/>
    </w:p>
    <w:p>
      <w:pPr>
        <w:spacing w:line="4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w:t>
      </w:r>
      <w:bookmarkEnd w:id="35"/>
      <w:bookmarkStart w:id="38" w:name="_Toc344475125"/>
      <w:r>
        <w:rPr>
          <w:rFonts w:hint="eastAsia" w:ascii="仿宋" w:hAnsi="仿宋" w:eastAsia="仿宋" w:cs="仿宋"/>
          <w:b/>
          <w:bCs/>
          <w:color w:val="auto"/>
          <w:sz w:val="24"/>
          <w:szCs w:val="24"/>
          <w:highlight w:val="none"/>
        </w:rPr>
        <w:t>其他</w:t>
      </w:r>
      <w:bookmarkEnd w:id="36"/>
      <w:bookmarkEnd w:id="37"/>
    </w:p>
    <w:bookmarkEnd w:id="38"/>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采购人在中华人民共和国境内使用成交供应商提供的项目内容及服务时免受第三方提出的侵犯其专利权或其它知识产权的起诉。如果第三方提出侵权指控，成交供应商应承担由此而引起的一切法律责任和费用。</w:t>
      </w:r>
    </w:p>
    <w:p>
      <w:pPr>
        <w:pStyle w:val="5"/>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每台外机须安装空调制热时产生的水托盘或引导管。室内排水管须全部PVC蓝管接入外墙排水管中，不得把排水管直接悬挂墙体外。</w:t>
      </w:r>
    </w:p>
    <w:p>
      <w:pPr>
        <w:pStyle w:val="5"/>
        <w:rPr>
          <w:rFonts w:hint="eastAsia" w:ascii="仿宋" w:hAnsi="仿宋" w:eastAsia="仿宋" w:cs="仿宋"/>
          <w:b w:val="0"/>
          <w:color w:val="auto"/>
          <w:kern w:val="2"/>
          <w:sz w:val="24"/>
          <w:szCs w:val="24"/>
          <w:highlight w:val="none"/>
          <w:lang w:val="en-US" w:eastAsia="zh-CN" w:bidi="ar-SA"/>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5"/>
        <w:ind w:left="0" w:leftChars="0" w:firstLine="0" w:firstLineChars="0"/>
        <w:rPr>
          <w:rFonts w:hint="eastAsia"/>
        </w:rPr>
      </w:pPr>
    </w:p>
    <w:p>
      <w:pPr>
        <w:rPr>
          <w:rFonts w:hint="eastAsia" w:ascii="仿宋" w:hAnsi="仿宋" w:eastAsia="仿宋" w:cs="仿宋"/>
          <w:color w:val="auto"/>
          <w:sz w:val="24"/>
          <w:szCs w:val="24"/>
          <w:highlight w:val="none"/>
        </w:rPr>
      </w:pPr>
    </w:p>
    <w:p>
      <w:pPr>
        <w:numPr>
          <w:ilvl w:val="0"/>
          <w:numId w:val="4"/>
        </w:numPr>
        <w:ind w:left="0" w:leftChars="0" w:firstLine="0" w:firstLineChars="0"/>
        <w:jc w:val="center"/>
        <w:rPr>
          <w:rFonts w:hint="eastAsia" w:ascii="仿宋" w:hAnsi="仿宋" w:eastAsia="仿宋" w:cs="仿宋"/>
          <w:b/>
          <w:bCs/>
          <w:i w:val="0"/>
          <w:iCs w:val="0"/>
          <w:color w:val="auto"/>
          <w:sz w:val="36"/>
          <w:szCs w:val="36"/>
          <w:highlight w:val="none"/>
          <w:lang w:val="en-US" w:eastAsia="zh-CN"/>
        </w:rPr>
      </w:pPr>
      <w:bookmarkStart w:id="39" w:name="_Toc109836389"/>
      <w:r>
        <w:rPr>
          <w:rFonts w:hint="eastAsia" w:ascii="仿宋" w:hAnsi="仿宋" w:eastAsia="仿宋" w:cs="仿宋"/>
          <w:b/>
          <w:bCs/>
          <w:i w:val="0"/>
          <w:iCs w:val="0"/>
          <w:color w:val="auto"/>
          <w:sz w:val="36"/>
          <w:szCs w:val="36"/>
          <w:highlight w:val="none"/>
          <w:lang w:val="en-US" w:eastAsia="zh-CN"/>
        </w:rPr>
        <w:t>竞采程序、</w:t>
      </w:r>
      <w:r>
        <w:rPr>
          <w:rFonts w:hint="eastAsia" w:ascii="仿宋" w:hAnsi="仿宋" w:eastAsia="仿宋" w:cs="仿宋"/>
          <w:b/>
          <w:bCs/>
          <w:i w:val="0"/>
          <w:iCs w:val="0"/>
          <w:color w:val="auto"/>
          <w:sz w:val="36"/>
          <w:szCs w:val="36"/>
          <w:highlight w:val="none"/>
        </w:rPr>
        <w:t>评标办法</w:t>
      </w:r>
      <w:bookmarkEnd w:id="39"/>
      <w:r>
        <w:rPr>
          <w:rFonts w:hint="eastAsia" w:ascii="仿宋" w:hAnsi="仿宋" w:eastAsia="仿宋" w:cs="仿宋"/>
          <w:b/>
          <w:bCs/>
          <w:i w:val="0"/>
          <w:iCs w:val="0"/>
          <w:color w:val="auto"/>
          <w:sz w:val="36"/>
          <w:szCs w:val="36"/>
          <w:highlight w:val="none"/>
          <w:lang w:eastAsia="zh-CN"/>
        </w:rPr>
        <w:t>、</w:t>
      </w:r>
      <w:r>
        <w:rPr>
          <w:rFonts w:hint="eastAsia" w:ascii="仿宋" w:hAnsi="仿宋" w:eastAsia="仿宋" w:cs="仿宋"/>
          <w:b/>
          <w:bCs/>
          <w:i w:val="0"/>
          <w:iCs w:val="0"/>
          <w:color w:val="auto"/>
          <w:sz w:val="36"/>
          <w:szCs w:val="36"/>
          <w:highlight w:val="none"/>
          <w:lang w:val="en-US" w:eastAsia="zh-CN"/>
        </w:rPr>
        <w:t>无效响应及采购终止</w:t>
      </w:r>
    </w:p>
    <w:p>
      <w:pPr>
        <w:jc w:val="left"/>
        <w:rPr>
          <w:rFonts w:hint="eastAsia" w:ascii="仿宋" w:hAnsi="仿宋" w:eastAsia="仿宋" w:cs="仿宋"/>
          <w:b/>
          <w:bCs/>
          <w:i w:val="0"/>
          <w:iCs w:val="0"/>
          <w:color w:val="auto"/>
          <w:sz w:val="24"/>
          <w:szCs w:val="24"/>
          <w:highlight w:val="none"/>
        </w:rPr>
      </w:pPr>
      <w:bookmarkStart w:id="40" w:name="_Toc10124"/>
    </w:p>
    <w:p>
      <w:pPr>
        <w:spacing w:line="400" w:lineRule="exac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一、</w:t>
      </w:r>
      <w:bookmarkEnd w:id="40"/>
      <w:bookmarkStart w:id="41" w:name="_Toc75793518"/>
      <w:r>
        <w:rPr>
          <w:rFonts w:hint="eastAsia" w:ascii="仿宋" w:hAnsi="仿宋" w:eastAsia="仿宋" w:cs="仿宋"/>
          <w:b/>
          <w:bCs/>
          <w:color w:val="auto"/>
          <w:sz w:val="24"/>
          <w:szCs w:val="24"/>
          <w:highlight w:val="none"/>
          <w:lang w:val="en-US" w:eastAsia="zh-CN"/>
        </w:rPr>
        <w:t>网上竞采程序</w:t>
      </w:r>
      <w:bookmarkEnd w:id="41"/>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（一）报价截止后评审小组对各供应商的资格条件、响应文件的有效性、完整性和响应程度进行审查。各供应商只有在完全符合要求的前提下，才能参与正式采购。</w:t>
      </w:r>
    </w:p>
    <w:p>
      <w:pPr>
        <w:spacing w:line="4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资格性检查。</w:t>
      </w:r>
      <w:r>
        <w:rPr>
          <w:rFonts w:hint="eastAsia" w:ascii="仿宋" w:hAnsi="仿宋" w:eastAsia="仿宋" w:cs="仿宋"/>
          <w:color w:val="auto"/>
          <w:sz w:val="24"/>
          <w:szCs w:val="24"/>
          <w:highlight w:val="none"/>
        </w:rPr>
        <w:t>依据法律法规和采购采购文件的规定，对响应文件中的资格证明等进行审查，以确定供应商是否具备采购资格。资格性检查资料表如下：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3980"/>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76" w:type="dxa"/>
            <w:noWrap w:val="0"/>
            <w:vAlign w:val="center"/>
          </w:tcPr>
          <w:p>
            <w:pPr>
              <w:spacing w:line="360" w:lineRule="auto"/>
              <w:ind w:firstLine="0" w:firstLineChars="0"/>
              <w:jc w:val="both"/>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序号</w:t>
            </w:r>
          </w:p>
        </w:tc>
        <w:tc>
          <w:tcPr>
            <w:tcW w:w="4689" w:type="dxa"/>
            <w:gridSpan w:val="2"/>
            <w:noWrap w:val="0"/>
            <w:vAlign w:val="center"/>
          </w:tcPr>
          <w:p>
            <w:pPr>
              <w:spacing w:line="360" w:lineRule="auto"/>
              <w:ind w:firstLine="422"/>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检查因素</w:t>
            </w:r>
          </w:p>
        </w:tc>
        <w:tc>
          <w:tcPr>
            <w:tcW w:w="4241" w:type="dxa"/>
            <w:noWrap w:val="0"/>
            <w:vAlign w:val="center"/>
          </w:tcPr>
          <w:p>
            <w:pPr>
              <w:spacing w:line="360" w:lineRule="auto"/>
              <w:ind w:firstLine="422"/>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trPr>
        <w:tc>
          <w:tcPr>
            <w:tcW w:w="676" w:type="dxa"/>
            <w:vMerge w:val="restart"/>
            <w:noWrap w:val="0"/>
            <w:vAlign w:val="center"/>
          </w:tcPr>
          <w:p>
            <w:pPr>
              <w:rPr>
                <w:rFonts w:hint="eastAsia" w:ascii="仿宋" w:hAnsi="仿宋" w:eastAsia="仿宋" w:cs="仿宋"/>
                <w:sz w:val="21"/>
                <w:szCs w:val="21"/>
              </w:rPr>
            </w:pPr>
            <w:r>
              <w:rPr>
                <w:rFonts w:hint="eastAsia" w:ascii="仿宋" w:hAnsi="仿宋" w:eastAsia="仿宋" w:cs="仿宋"/>
                <w:sz w:val="21"/>
                <w:szCs w:val="21"/>
              </w:rPr>
              <w:t>1</w:t>
            </w:r>
          </w:p>
        </w:tc>
        <w:tc>
          <w:tcPr>
            <w:tcW w:w="709" w:type="dxa"/>
            <w:vMerge w:val="restart"/>
            <w:noWrap w:val="0"/>
            <w:vAlign w:val="center"/>
          </w:tcPr>
          <w:p>
            <w:pPr>
              <w:rPr>
                <w:rFonts w:hint="eastAsia" w:ascii="仿宋" w:hAnsi="仿宋" w:eastAsia="仿宋" w:cs="仿宋"/>
                <w:sz w:val="21"/>
                <w:szCs w:val="21"/>
                <w:lang w:val="zh-CN"/>
              </w:rPr>
            </w:pPr>
            <w:r>
              <w:rPr>
                <w:rFonts w:hint="eastAsia" w:ascii="仿宋" w:hAnsi="仿宋" w:eastAsia="仿宋" w:cs="仿宋"/>
                <w:sz w:val="21"/>
                <w:szCs w:val="21"/>
              </w:rPr>
              <w:t>供应商</w:t>
            </w:r>
            <w:r>
              <w:rPr>
                <w:rFonts w:hint="eastAsia" w:ascii="仿宋" w:hAnsi="仿宋" w:eastAsia="仿宋" w:cs="仿宋"/>
                <w:sz w:val="21"/>
                <w:szCs w:val="21"/>
                <w:lang w:val="zh-CN"/>
              </w:rPr>
              <w:t>应符合的基本资格条件</w:t>
            </w:r>
          </w:p>
        </w:tc>
        <w:tc>
          <w:tcPr>
            <w:tcW w:w="3980"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（1）具有独立承担民事责任的能力</w:t>
            </w:r>
          </w:p>
        </w:tc>
        <w:tc>
          <w:tcPr>
            <w:tcW w:w="4241"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 xml:space="preserve">供应商法人营业执照（副本）或事业单位法人证书（副本）或个体工商户营业执照或有效的自然人身份证明、组织机构代码证复印件； </w:t>
            </w:r>
          </w:p>
          <w:p>
            <w:pPr>
              <w:rPr>
                <w:rFonts w:hint="eastAsia" w:ascii="仿宋" w:hAnsi="仿宋" w:eastAsia="仿宋" w:cs="仿宋"/>
                <w:sz w:val="21"/>
                <w:szCs w:val="21"/>
              </w:rPr>
            </w:pPr>
            <w:r>
              <w:rPr>
                <w:rFonts w:hint="eastAsia" w:ascii="仿宋" w:hAnsi="仿宋" w:eastAsia="仿宋" w:cs="仿宋"/>
                <w:sz w:val="21"/>
                <w:szCs w:val="21"/>
              </w:rPr>
              <w:t>供应商法定代表人身份证明和法定代表人授权代表委托书。不具有独立法人的分公司、办事处等分支机构不能参加</w:t>
            </w:r>
            <w:r>
              <w:rPr>
                <w:rFonts w:hint="eastAsia" w:ascii="仿宋" w:hAnsi="仿宋" w:eastAsia="仿宋" w:cs="仿宋"/>
                <w:sz w:val="21"/>
                <w:szCs w:val="21"/>
                <w:lang w:val="en-US" w:eastAsia="zh-CN"/>
              </w:rPr>
              <w:t>开标</w:t>
            </w: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rPr>
            </w:pPr>
            <w:r>
              <w:rPr>
                <w:rFonts w:hint="eastAsia" w:ascii="仿宋" w:hAnsi="仿宋" w:eastAsia="仿宋" w:cs="仿宋"/>
                <w:sz w:val="21"/>
                <w:szCs w:val="21"/>
                <w:lang w:val="zh-CN"/>
              </w:rPr>
              <w:t>（2）</w:t>
            </w:r>
            <w:r>
              <w:rPr>
                <w:rFonts w:hint="eastAsia" w:ascii="仿宋" w:hAnsi="仿宋" w:eastAsia="仿宋" w:cs="仿宋"/>
                <w:sz w:val="21"/>
                <w:szCs w:val="21"/>
              </w:rPr>
              <w:t>具有良好的商业信誉和健全的财务会计制度</w:t>
            </w:r>
          </w:p>
        </w:tc>
        <w:tc>
          <w:tcPr>
            <w:tcW w:w="4241" w:type="dxa"/>
            <w:vMerge w:val="restart"/>
            <w:noWrap w:val="0"/>
            <w:vAlign w:val="center"/>
          </w:tcPr>
          <w:p>
            <w:pPr>
              <w:rPr>
                <w:rFonts w:hint="eastAsia" w:ascii="仿宋" w:hAnsi="仿宋" w:eastAsia="仿宋" w:cs="仿宋"/>
                <w:sz w:val="21"/>
                <w:szCs w:val="21"/>
              </w:rPr>
            </w:pPr>
            <w:r>
              <w:rPr>
                <w:rFonts w:hint="eastAsia" w:ascii="仿宋" w:hAnsi="仿宋" w:eastAsia="仿宋" w:cs="仿宋"/>
                <w:sz w:val="21"/>
                <w:szCs w:val="21"/>
              </w:rPr>
              <w:t>供应商提供基本资格条件承诺函（见格式文件）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lang w:val="zh-CN"/>
              </w:rPr>
            </w:pPr>
            <w:r>
              <w:rPr>
                <w:rFonts w:hint="eastAsia" w:ascii="仿宋" w:hAnsi="仿宋" w:eastAsia="仿宋" w:cs="仿宋"/>
                <w:sz w:val="21"/>
                <w:szCs w:val="21"/>
                <w:lang w:val="zh-CN"/>
              </w:rPr>
              <w:t>（3）具有履行合同所必需的设备和专业技术能力</w:t>
            </w:r>
          </w:p>
        </w:tc>
        <w:tc>
          <w:tcPr>
            <w:tcW w:w="4241" w:type="dxa"/>
            <w:vMerge w:val="continue"/>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lang w:val="zh-CN"/>
              </w:rPr>
            </w:pPr>
            <w:r>
              <w:rPr>
                <w:rFonts w:hint="eastAsia" w:ascii="仿宋" w:hAnsi="仿宋" w:eastAsia="仿宋" w:cs="仿宋"/>
                <w:sz w:val="21"/>
                <w:szCs w:val="21"/>
                <w:lang w:val="zh-CN"/>
              </w:rPr>
              <w:t>（4）有依法缴纳税收和社会保障金的良好记录</w:t>
            </w:r>
          </w:p>
        </w:tc>
        <w:tc>
          <w:tcPr>
            <w:tcW w:w="4241" w:type="dxa"/>
            <w:vMerge w:val="continue"/>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lang w:val="zh-CN"/>
              </w:rPr>
            </w:pPr>
            <w:r>
              <w:rPr>
                <w:rFonts w:hint="eastAsia" w:ascii="仿宋" w:hAnsi="仿宋" w:eastAsia="仿宋" w:cs="仿宋"/>
                <w:sz w:val="21"/>
                <w:szCs w:val="21"/>
              </w:rPr>
              <w:t>（5）参加政府采购活动前三年内，在经营活动中没有重大违法记录</w:t>
            </w:r>
          </w:p>
        </w:tc>
        <w:tc>
          <w:tcPr>
            <w:tcW w:w="4241" w:type="dxa"/>
            <w:vMerge w:val="continue"/>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76" w:type="dxa"/>
            <w:vMerge w:val="continue"/>
            <w:noWrap w:val="0"/>
            <w:vAlign w:val="center"/>
          </w:tcPr>
          <w:p>
            <w:pPr>
              <w:rPr>
                <w:rFonts w:hint="eastAsia" w:ascii="仿宋" w:hAnsi="仿宋" w:eastAsia="仿宋" w:cs="仿宋"/>
                <w:sz w:val="21"/>
                <w:szCs w:val="21"/>
              </w:rPr>
            </w:pPr>
          </w:p>
        </w:tc>
        <w:tc>
          <w:tcPr>
            <w:tcW w:w="709" w:type="dxa"/>
            <w:vMerge w:val="continue"/>
            <w:noWrap w:val="0"/>
            <w:vAlign w:val="center"/>
          </w:tcPr>
          <w:p>
            <w:pPr>
              <w:rPr>
                <w:rFonts w:hint="eastAsia" w:ascii="仿宋" w:hAnsi="仿宋" w:eastAsia="仿宋" w:cs="仿宋"/>
                <w:sz w:val="21"/>
                <w:szCs w:val="21"/>
                <w:lang w:val="zh-CN"/>
              </w:rPr>
            </w:pPr>
          </w:p>
        </w:tc>
        <w:tc>
          <w:tcPr>
            <w:tcW w:w="3980"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（6）法律、行政法规规定的其他条件</w:t>
            </w:r>
          </w:p>
        </w:tc>
        <w:tc>
          <w:tcPr>
            <w:tcW w:w="4241" w:type="dxa"/>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676"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2</w:t>
            </w:r>
          </w:p>
        </w:tc>
        <w:tc>
          <w:tcPr>
            <w:tcW w:w="4689" w:type="dxa"/>
            <w:gridSpan w:val="2"/>
            <w:noWrap w:val="0"/>
            <w:vAlign w:val="center"/>
          </w:tcPr>
          <w:p>
            <w:pPr>
              <w:rPr>
                <w:rFonts w:hint="eastAsia" w:ascii="仿宋" w:hAnsi="仿宋" w:eastAsia="仿宋" w:cs="仿宋"/>
                <w:sz w:val="21"/>
                <w:szCs w:val="21"/>
              </w:rPr>
            </w:pPr>
            <w:r>
              <w:rPr>
                <w:rFonts w:hint="eastAsia" w:ascii="仿宋" w:hAnsi="仿宋" w:eastAsia="仿宋" w:cs="仿宋"/>
                <w:sz w:val="21"/>
                <w:szCs w:val="21"/>
              </w:rPr>
              <w:t>特定资格条件</w:t>
            </w:r>
          </w:p>
        </w:tc>
        <w:tc>
          <w:tcPr>
            <w:tcW w:w="4241"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按</w:t>
            </w:r>
            <w:r>
              <w:rPr>
                <w:rFonts w:hint="eastAsia" w:ascii="仿宋" w:hAnsi="仿宋" w:eastAsia="仿宋" w:cs="仿宋"/>
                <w:sz w:val="21"/>
                <w:szCs w:val="21"/>
                <w:lang w:val="en-US" w:eastAsia="zh-CN"/>
              </w:rPr>
              <w:t>第一篇</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竞采</w:t>
            </w:r>
            <w:r>
              <w:rPr>
                <w:rFonts w:hint="eastAsia" w:ascii="仿宋" w:hAnsi="仿宋" w:eastAsia="仿宋" w:cs="仿宋"/>
                <w:sz w:val="21"/>
                <w:szCs w:val="21"/>
              </w:rPr>
              <w:t>邀请书</w:t>
            </w:r>
            <w:r>
              <w:rPr>
                <w:rFonts w:hint="eastAsia" w:ascii="仿宋" w:hAnsi="仿宋" w:eastAsia="仿宋" w:cs="仿宋"/>
                <w:sz w:val="21"/>
                <w:szCs w:val="21"/>
                <w:lang w:val="en-US" w:eastAsia="zh-CN"/>
              </w:rPr>
              <w:t>三、竞采</w:t>
            </w:r>
            <w:r>
              <w:rPr>
                <w:rFonts w:hint="eastAsia" w:ascii="仿宋" w:hAnsi="仿宋" w:eastAsia="仿宋" w:cs="仿宋"/>
                <w:sz w:val="21"/>
                <w:szCs w:val="21"/>
              </w:rPr>
              <w:t xml:space="preserve">资格条件“ </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二</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特定资格条件</w:t>
            </w:r>
            <w:r>
              <w:rPr>
                <w:rFonts w:hint="eastAsia" w:ascii="仿宋" w:hAnsi="仿宋" w:eastAsia="仿宋" w:cs="仿宋"/>
                <w:sz w:val="21"/>
                <w:szCs w:val="21"/>
              </w:rPr>
              <w:t>”的要求提交（如果有）。</w:t>
            </w:r>
          </w:p>
        </w:tc>
      </w:tr>
    </w:tbl>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numPr>
          <w:ilvl w:val="0"/>
          <w:numId w:val="6"/>
        </w:numPr>
        <w:spacing w:line="400" w:lineRule="exact"/>
        <w:ind w:firstLine="482" w:firstLineChars="200"/>
        <w:rPr>
          <w:rFonts w:hint="eastAsia"/>
        </w:rPr>
      </w:pPr>
      <w:r>
        <w:rPr>
          <w:rFonts w:hint="eastAsia" w:ascii="仿宋" w:hAnsi="仿宋" w:eastAsia="仿宋" w:cs="仿宋"/>
          <w:b/>
          <w:bCs/>
          <w:color w:val="auto"/>
          <w:sz w:val="24"/>
          <w:szCs w:val="24"/>
          <w:highlight w:val="none"/>
        </w:rPr>
        <w:t>符合性检查。</w:t>
      </w:r>
      <w:r>
        <w:rPr>
          <w:rFonts w:hint="eastAsia" w:ascii="仿宋" w:hAnsi="仿宋" w:eastAsia="仿宋" w:cs="仿宋"/>
          <w:color w:val="auto"/>
          <w:sz w:val="24"/>
          <w:szCs w:val="24"/>
          <w:highlight w:val="none"/>
        </w:rPr>
        <w:t>依据网上竞采文件的规定，从响应文件的有效性、完整性和对网上竞采文件的响应程度进行审查，以确定是否对网上竞采文件的实质性要求作出响应。符合性检查资料表如下：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24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序号</w:t>
            </w:r>
          </w:p>
        </w:tc>
        <w:tc>
          <w:tcPr>
            <w:tcW w:w="3544" w:type="dxa"/>
            <w:gridSpan w:val="2"/>
            <w:vAlign w:val="center"/>
          </w:tcPr>
          <w:p>
            <w:pPr>
              <w:spacing w:line="24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评审因素</w:t>
            </w:r>
          </w:p>
        </w:tc>
        <w:tc>
          <w:tcPr>
            <w:tcW w:w="5409" w:type="dxa"/>
            <w:vAlign w:val="center"/>
          </w:tcPr>
          <w:p>
            <w:pPr>
              <w:spacing w:line="24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rPr>
                <w:rFonts w:hint="eastAsia" w:ascii="仿宋" w:hAnsi="仿宋" w:eastAsia="仿宋" w:cs="仿宋"/>
                <w:sz w:val="21"/>
                <w:szCs w:val="21"/>
              </w:rPr>
            </w:pPr>
            <w:r>
              <w:rPr>
                <w:rFonts w:hint="eastAsia" w:ascii="仿宋" w:hAnsi="仿宋" w:eastAsia="仿宋" w:cs="仿宋"/>
                <w:sz w:val="21"/>
                <w:szCs w:val="21"/>
              </w:rPr>
              <w:t>1</w:t>
            </w:r>
          </w:p>
        </w:tc>
        <w:tc>
          <w:tcPr>
            <w:tcW w:w="1560" w:type="dxa"/>
            <w:vMerge w:val="restart"/>
            <w:vAlign w:val="center"/>
          </w:tcPr>
          <w:p>
            <w:pPr>
              <w:rPr>
                <w:rFonts w:hint="eastAsia" w:ascii="仿宋" w:hAnsi="仿宋" w:eastAsia="仿宋" w:cs="仿宋"/>
                <w:sz w:val="21"/>
                <w:szCs w:val="21"/>
              </w:rPr>
            </w:pPr>
            <w:r>
              <w:rPr>
                <w:rFonts w:hint="eastAsia" w:ascii="仿宋" w:hAnsi="仿宋" w:eastAsia="仿宋" w:cs="仿宋"/>
                <w:sz w:val="21"/>
                <w:szCs w:val="21"/>
              </w:rPr>
              <w:t>有效性审查</w:t>
            </w: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响应文件签署</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网上电子文档及响应文件上法定代表人或其授权代表人的签字齐全。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rPr>
                <w:rFonts w:hint="eastAsia" w:ascii="仿宋" w:hAnsi="仿宋" w:eastAsia="仿宋" w:cs="仿宋"/>
                <w:sz w:val="21"/>
                <w:szCs w:val="21"/>
              </w:rPr>
            </w:pPr>
          </w:p>
        </w:tc>
        <w:tc>
          <w:tcPr>
            <w:tcW w:w="1560" w:type="dxa"/>
            <w:vMerge w:val="continue"/>
            <w:vAlign w:val="center"/>
          </w:tcPr>
          <w:p>
            <w:pPr>
              <w:rPr>
                <w:rFonts w:hint="eastAsia" w:ascii="仿宋" w:hAnsi="仿宋" w:eastAsia="仿宋" w:cs="仿宋"/>
                <w:sz w:val="21"/>
                <w:szCs w:val="21"/>
              </w:rPr>
            </w:pP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法定代表人身份证明及授权委托书</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法定代表人身份证明及授权委托书有效，符合网上竞采文件规定的格式，签字或盖章齐全。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rPr>
                <w:rFonts w:hint="eastAsia" w:ascii="仿宋" w:hAnsi="仿宋" w:eastAsia="仿宋" w:cs="仿宋"/>
                <w:sz w:val="21"/>
                <w:szCs w:val="21"/>
              </w:rPr>
            </w:pPr>
          </w:p>
        </w:tc>
        <w:tc>
          <w:tcPr>
            <w:tcW w:w="1560" w:type="dxa"/>
            <w:vMerge w:val="continue"/>
            <w:vAlign w:val="center"/>
          </w:tcPr>
          <w:p>
            <w:pPr>
              <w:rPr>
                <w:rFonts w:hint="eastAsia" w:ascii="仿宋" w:hAnsi="仿宋" w:eastAsia="仿宋" w:cs="仿宋"/>
                <w:sz w:val="21"/>
                <w:szCs w:val="21"/>
              </w:rPr>
            </w:pPr>
          </w:p>
        </w:tc>
        <w:tc>
          <w:tcPr>
            <w:tcW w:w="1984" w:type="dxa"/>
            <w:vAlign w:val="center"/>
          </w:tcPr>
          <w:p>
            <w:pPr>
              <w:rPr>
                <w:rFonts w:hint="eastAsia" w:ascii="仿宋" w:hAnsi="仿宋" w:eastAsia="仿宋" w:cs="仿宋"/>
                <w:sz w:val="21"/>
                <w:szCs w:val="21"/>
                <w:lang w:val="zh-CN"/>
              </w:rPr>
            </w:pPr>
            <w:r>
              <w:rPr>
                <w:rFonts w:hint="eastAsia" w:ascii="仿宋" w:hAnsi="仿宋" w:eastAsia="仿宋" w:cs="仿宋"/>
                <w:sz w:val="21"/>
                <w:szCs w:val="21"/>
              </w:rPr>
              <w:t>响应</w:t>
            </w:r>
            <w:r>
              <w:rPr>
                <w:rFonts w:hint="eastAsia" w:ascii="仿宋" w:hAnsi="仿宋" w:eastAsia="仿宋" w:cs="仿宋"/>
                <w:sz w:val="21"/>
                <w:szCs w:val="21"/>
                <w:lang w:val="zh-CN"/>
              </w:rPr>
              <w:t>方案</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lang w:val="zh-CN"/>
              </w:rPr>
              <w:t>每个分包只能有一个</w:t>
            </w:r>
            <w:r>
              <w:rPr>
                <w:rFonts w:hint="eastAsia" w:ascii="仿宋" w:hAnsi="仿宋" w:eastAsia="仿宋" w:cs="仿宋"/>
                <w:sz w:val="21"/>
                <w:szCs w:val="21"/>
              </w:rPr>
              <w:t>响应</w:t>
            </w:r>
            <w:r>
              <w:rPr>
                <w:rFonts w:hint="eastAsia" w:ascii="仿宋" w:hAnsi="仿宋" w:eastAsia="仿宋" w:cs="仿宋"/>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rPr>
                <w:rFonts w:hint="eastAsia" w:ascii="仿宋" w:hAnsi="仿宋" w:eastAsia="仿宋" w:cs="仿宋"/>
                <w:sz w:val="21"/>
                <w:szCs w:val="21"/>
              </w:rPr>
            </w:pPr>
          </w:p>
        </w:tc>
        <w:tc>
          <w:tcPr>
            <w:tcW w:w="1560" w:type="dxa"/>
            <w:vMerge w:val="continue"/>
            <w:vAlign w:val="center"/>
          </w:tcPr>
          <w:p>
            <w:pPr>
              <w:rPr>
                <w:rFonts w:hint="eastAsia" w:ascii="仿宋" w:hAnsi="仿宋" w:eastAsia="仿宋" w:cs="仿宋"/>
                <w:sz w:val="21"/>
                <w:szCs w:val="21"/>
              </w:rPr>
            </w:pPr>
          </w:p>
        </w:tc>
        <w:tc>
          <w:tcPr>
            <w:tcW w:w="1984" w:type="dxa"/>
            <w:vAlign w:val="center"/>
          </w:tcPr>
          <w:p>
            <w:pPr>
              <w:rPr>
                <w:rFonts w:hint="eastAsia" w:ascii="仿宋" w:hAnsi="仿宋" w:eastAsia="仿宋" w:cs="仿宋"/>
                <w:sz w:val="21"/>
                <w:szCs w:val="21"/>
                <w:lang w:val="zh-CN"/>
              </w:rPr>
            </w:pPr>
            <w:r>
              <w:rPr>
                <w:rFonts w:hint="eastAsia" w:ascii="仿宋" w:hAnsi="仿宋" w:eastAsia="仿宋" w:cs="仿宋"/>
                <w:sz w:val="21"/>
                <w:szCs w:val="21"/>
              </w:rPr>
              <w:t>报价唯一</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lang w:val="zh-CN"/>
              </w:rPr>
              <w:t>只能在</w:t>
            </w:r>
            <w:r>
              <w:rPr>
                <w:rFonts w:hint="eastAsia" w:ascii="仿宋" w:hAnsi="仿宋" w:eastAsia="仿宋" w:cs="仿宋"/>
                <w:sz w:val="21"/>
                <w:szCs w:val="21"/>
                <w:lang w:val="en-US" w:eastAsia="zh-CN"/>
              </w:rPr>
              <w:t>最高限价</w:t>
            </w:r>
            <w:r>
              <w:rPr>
                <w:rFonts w:hint="eastAsia" w:ascii="仿宋" w:hAnsi="仿宋" w:eastAsia="仿宋" w:cs="仿宋"/>
                <w:sz w:val="21"/>
                <w:szCs w:val="21"/>
                <w:lang w:val="zh-CN"/>
              </w:rPr>
              <w:t>范围内报价，</w:t>
            </w:r>
            <w:r>
              <w:rPr>
                <w:rFonts w:hint="eastAsia" w:ascii="仿宋" w:hAnsi="仿宋" w:eastAsia="仿宋" w:cs="仿宋"/>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vAlign w:val="center"/>
          </w:tcPr>
          <w:p>
            <w:pPr>
              <w:rPr>
                <w:rFonts w:hint="eastAsia" w:ascii="仿宋" w:hAnsi="仿宋" w:eastAsia="仿宋" w:cs="仿宋"/>
                <w:sz w:val="21"/>
                <w:szCs w:val="21"/>
              </w:rPr>
            </w:pPr>
            <w:r>
              <w:rPr>
                <w:rFonts w:hint="eastAsia" w:ascii="仿宋" w:hAnsi="仿宋" w:eastAsia="仿宋" w:cs="仿宋"/>
                <w:sz w:val="21"/>
                <w:szCs w:val="21"/>
              </w:rPr>
              <w:t>2</w:t>
            </w:r>
          </w:p>
        </w:tc>
        <w:tc>
          <w:tcPr>
            <w:tcW w:w="1560" w:type="dxa"/>
            <w:vAlign w:val="center"/>
          </w:tcPr>
          <w:p>
            <w:pPr>
              <w:rPr>
                <w:rFonts w:hint="eastAsia" w:ascii="仿宋" w:hAnsi="仿宋" w:eastAsia="仿宋" w:cs="仿宋"/>
                <w:sz w:val="21"/>
                <w:szCs w:val="21"/>
              </w:rPr>
            </w:pPr>
            <w:r>
              <w:rPr>
                <w:rFonts w:hint="eastAsia" w:ascii="仿宋" w:hAnsi="仿宋" w:eastAsia="仿宋" w:cs="仿宋"/>
                <w:sz w:val="21"/>
                <w:szCs w:val="21"/>
              </w:rPr>
              <w:t>完整性审查</w:t>
            </w: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响应</w:t>
            </w:r>
            <w:r>
              <w:rPr>
                <w:rFonts w:hint="eastAsia" w:ascii="仿宋" w:hAnsi="仿宋" w:eastAsia="仿宋" w:cs="仿宋"/>
                <w:sz w:val="21"/>
                <w:szCs w:val="21"/>
                <w:lang w:val="zh-CN"/>
              </w:rPr>
              <w:t>文件份数</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响应</w:t>
            </w:r>
            <w:r>
              <w:rPr>
                <w:rFonts w:hint="eastAsia" w:ascii="仿宋" w:hAnsi="仿宋" w:eastAsia="仿宋" w:cs="仿宋"/>
                <w:sz w:val="21"/>
                <w:szCs w:val="21"/>
                <w:lang w:val="zh-CN"/>
              </w:rPr>
              <w:t>文件</w:t>
            </w:r>
            <w:r>
              <w:rPr>
                <w:rFonts w:hint="eastAsia" w:ascii="仿宋" w:hAnsi="仿宋" w:eastAsia="仿宋" w:cs="仿宋"/>
                <w:sz w:val="21"/>
                <w:szCs w:val="21"/>
              </w:rPr>
              <w:t>上传要求</w:t>
            </w:r>
            <w:r>
              <w:rPr>
                <w:rFonts w:hint="eastAsia" w:ascii="仿宋" w:hAnsi="仿宋" w:eastAsia="仿宋" w:cs="仿宋"/>
                <w:sz w:val="21"/>
                <w:szCs w:val="21"/>
                <w:lang w:val="zh-CN"/>
              </w:rPr>
              <w:t>符合</w:t>
            </w:r>
            <w:r>
              <w:rPr>
                <w:rFonts w:hint="eastAsia" w:ascii="仿宋" w:hAnsi="仿宋" w:eastAsia="仿宋" w:cs="仿宋"/>
                <w:sz w:val="21"/>
                <w:szCs w:val="21"/>
              </w:rPr>
              <w:t>网上竞采</w:t>
            </w:r>
            <w:r>
              <w:rPr>
                <w:rFonts w:hint="eastAsia" w:ascii="仿宋" w:hAnsi="仿宋" w:eastAsia="仿宋" w:cs="仿宋"/>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rPr>
                <w:rFonts w:hint="eastAsia" w:ascii="仿宋" w:hAnsi="仿宋" w:eastAsia="仿宋" w:cs="仿宋"/>
                <w:sz w:val="21"/>
                <w:szCs w:val="21"/>
              </w:rPr>
            </w:pPr>
            <w:r>
              <w:rPr>
                <w:rFonts w:hint="eastAsia" w:ascii="仿宋" w:hAnsi="仿宋" w:eastAsia="仿宋" w:cs="仿宋"/>
                <w:sz w:val="21"/>
                <w:szCs w:val="21"/>
              </w:rPr>
              <w:t>3</w:t>
            </w:r>
          </w:p>
        </w:tc>
        <w:tc>
          <w:tcPr>
            <w:tcW w:w="1560" w:type="dxa"/>
            <w:vMerge w:val="restart"/>
            <w:vAlign w:val="center"/>
          </w:tcPr>
          <w:p>
            <w:pPr>
              <w:rPr>
                <w:rFonts w:hint="eastAsia" w:ascii="仿宋" w:hAnsi="仿宋" w:eastAsia="仿宋" w:cs="仿宋"/>
                <w:sz w:val="21"/>
                <w:szCs w:val="21"/>
                <w:lang w:val="zh-CN"/>
              </w:rPr>
            </w:pPr>
            <w:r>
              <w:rPr>
                <w:rFonts w:hint="eastAsia" w:ascii="仿宋" w:hAnsi="仿宋" w:eastAsia="仿宋" w:cs="仿宋"/>
                <w:sz w:val="21"/>
                <w:szCs w:val="21"/>
              </w:rPr>
              <w:t>网上竞采文件的响应程度审查</w:t>
            </w: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响应文件内容</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对网上竞采文件第二篇、第三篇规定的网上竞采内容作出响应。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rPr>
                <w:rFonts w:hint="eastAsia" w:ascii="仿宋" w:hAnsi="仿宋" w:eastAsia="仿宋" w:cs="仿宋"/>
                <w:sz w:val="21"/>
                <w:szCs w:val="21"/>
              </w:rPr>
            </w:pPr>
          </w:p>
        </w:tc>
        <w:tc>
          <w:tcPr>
            <w:tcW w:w="1560" w:type="dxa"/>
            <w:vMerge w:val="continue"/>
            <w:vAlign w:val="center"/>
          </w:tcPr>
          <w:p>
            <w:pPr>
              <w:rPr>
                <w:rFonts w:hint="eastAsia" w:ascii="仿宋" w:hAnsi="仿宋" w:eastAsia="仿宋" w:cs="仿宋"/>
                <w:sz w:val="21"/>
                <w:szCs w:val="21"/>
                <w:lang w:val="zh-CN"/>
              </w:rPr>
            </w:pPr>
          </w:p>
        </w:tc>
        <w:tc>
          <w:tcPr>
            <w:tcW w:w="1984" w:type="dxa"/>
            <w:vAlign w:val="center"/>
          </w:tcPr>
          <w:p>
            <w:pPr>
              <w:rPr>
                <w:rFonts w:hint="eastAsia" w:ascii="仿宋" w:hAnsi="仿宋" w:eastAsia="仿宋" w:cs="仿宋"/>
                <w:sz w:val="21"/>
                <w:szCs w:val="21"/>
              </w:rPr>
            </w:pPr>
            <w:r>
              <w:rPr>
                <w:rFonts w:hint="eastAsia" w:ascii="仿宋" w:hAnsi="仿宋" w:eastAsia="仿宋" w:cs="仿宋"/>
                <w:sz w:val="21"/>
                <w:szCs w:val="21"/>
              </w:rPr>
              <w:t>网上竞采有效期</w:t>
            </w:r>
          </w:p>
        </w:tc>
        <w:tc>
          <w:tcPr>
            <w:tcW w:w="5409" w:type="dxa"/>
            <w:vAlign w:val="center"/>
          </w:tcPr>
          <w:p>
            <w:pPr>
              <w:rPr>
                <w:rFonts w:hint="eastAsia" w:ascii="仿宋" w:hAnsi="仿宋" w:eastAsia="仿宋" w:cs="仿宋"/>
                <w:sz w:val="21"/>
                <w:szCs w:val="21"/>
              </w:rPr>
            </w:pPr>
            <w:r>
              <w:rPr>
                <w:rFonts w:hint="eastAsia" w:ascii="仿宋" w:hAnsi="仿宋" w:eastAsia="仿宋" w:cs="仿宋"/>
                <w:sz w:val="21"/>
                <w:szCs w:val="21"/>
              </w:rPr>
              <w:t>满足网上竞采文件</w:t>
            </w:r>
            <w:r>
              <w:rPr>
                <w:rFonts w:hint="eastAsia" w:ascii="仿宋" w:hAnsi="仿宋" w:eastAsia="仿宋" w:cs="仿宋"/>
                <w:sz w:val="21"/>
                <w:szCs w:val="21"/>
                <w:lang w:val="zh-CN"/>
              </w:rPr>
              <w:t>规定。</w:t>
            </w:r>
          </w:p>
        </w:tc>
      </w:tr>
    </w:tbl>
    <w:p>
      <w:pPr>
        <w:numPr>
          <w:ilvl w:val="0"/>
          <w:numId w:val="0"/>
        </w:num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澄清有关问题。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numPr>
          <w:ilvl w:val="0"/>
          <w:numId w:val="0"/>
        </w:num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评审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numPr>
          <w:ilvl w:val="0"/>
          <w:numId w:val="0"/>
        </w:num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（四）在网上竞采过程中网上竞采的任何一方不得向他人透露与网上竞采有关的服务资料、价格或其他信息。</w:t>
      </w:r>
    </w:p>
    <w:p>
      <w:pPr>
        <w:numPr>
          <w:ilvl w:val="0"/>
          <w:numId w:val="0"/>
        </w:numPr>
        <w:spacing w:line="400" w:lineRule="exact"/>
        <w:ind w:left="719" w:leftChars="228" w:hanging="240" w:hanging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（五）供应商在网上竞采时作出的所有书面承诺须由法定代表人或其授权代表签字。</w:t>
      </w:r>
    </w:p>
    <w:p>
      <w:pPr>
        <w:numPr>
          <w:ilvl w:val="0"/>
          <w:numId w:val="0"/>
        </w:numPr>
        <w:spacing w:line="400" w:lineRule="exact"/>
        <w:rPr>
          <w:rFonts w:hint="eastAsia" w:ascii="仿宋" w:hAnsi="仿宋" w:eastAsia="仿宋" w:cs="仿宋"/>
          <w:b/>
          <w:bCs/>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二、</w:t>
      </w:r>
      <w:r>
        <w:rPr>
          <w:rFonts w:hint="eastAsia" w:ascii="仿宋" w:hAnsi="仿宋" w:eastAsia="仿宋" w:cs="仿宋"/>
          <w:b/>
          <w:bCs/>
          <w:color w:val="auto"/>
          <w:sz w:val="24"/>
          <w:szCs w:val="24"/>
          <w:highlight w:val="none"/>
          <w:u w:val="none"/>
          <w:lang w:val="en-US" w:eastAsia="zh-CN"/>
        </w:rPr>
        <w:t>评选方法</w:t>
      </w:r>
    </w:p>
    <w:p>
      <w:pPr>
        <w:snapToGrid w:val="0"/>
        <w:spacing w:line="400" w:lineRule="exact"/>
        <w:ind w:firstLine="560"/>
        <w:jc w:val="both"/>
        <w:textAlignment w:val="baseline"/>
        <w:rPr>
          <w:rFonts w:hint="eastAsia" w:ascii="仿宋" w:hAnsi="仿宋" w:eastAsia="仿宋" w:cs="仿宋"/>
          <w:b w:val="0"/>
          <w:bCs w:val="0"/>
          <w:color w:val="auto"/>
          <w:sz w:val="24"/>
          <w:szCs w:val="24"/>
          <w:highlight w:val="none"/>
          <w:u w:val="none"/>
          <w:lang w:eastAsia="zh-CN"/>
        </w:rPr>
      </w:pPr>
      <w:r>
        <w:rPr>
          <w:rFonts w:hint="eastAsia" w:ascii="仿宋" w:hAnsi="仿宋" w:eastAsia="仿宋" w:cs="仿宋"/>
          <w:b w:val="0"/>
          <w:bCs w:val="0"/>
          <w:color w:val="auto"/>
          <w:sz w:val="24"/>
          <w:szCs w:val="24"/>
          <w:highlight w:val="none"/>
          <w:u w:val="none"/>
        </w:rPr>
        <w:t>最低评标价法</w:t>
      </w: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rPr>
        <w:t>供应商须按照电子反拍文件的格式要求制作响应文件，并完全满足电子反拍文件中</w:t>
      </w:r>
      <w:r>
        <w:rPr>
          <w:rFonts w:hint="eastAsia" w:ascii="仿宋" w:hAnsi="仿宋" w:eastAsia="仿宋" w:cs="仿宋"/>
          <w:b w:val="0"/>
          <w:bCs w:val="0"/>
          <w:color w:val="auto"/>
          <w:sz w:val="24"/>
          <w:szCs w:val="24"/>
          <w:highlight w:val="none"/>
          <w:u w:val="none"/>
          <w:lang w:val="en-US" w:eastAsia="zh-CN"/>
        </w:rPr>
        <w:t>所有</w:t>
      </w:r>
      <w:r>
        <w:rPr>
          <w:rFonts w:hint="eastAsia" w:ascii="仿宋" w:hAnsi="仿宋" w:eastAsia="仿宋" w:cs="仿宋"/>
          <w:b w:val="0"/>
          <w:bCs w:val="0"/>
          <w:color w:val="auto"/>
          <w:sz w:val="24"/>
          <w:szCs w:val="24"/>
          <w:highlight w:val="none"/>
          <w:u w:val="none"/>
        </w:rPr>
        <w:t>要求，在满足条件的供应商中选择报价最低的成为成交供应商。</w:t>
      </w:r>
    </w:p>
    <w:p>
      <w:pPr>
        <w:pStyle w:val="3"/>
        <w:adjustRightInd w:val="0"/>
        <w:snapToGrid w:val="0"/>
        <w:spacing w:before="0" w:after="0" w:line="400" w:lineRule="exact"/>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三</w:t>
      </w:r>
      <w:r>
        <w:rPr>
          <w:rFonts w:hint="eastAsia" w:ascii="仿宋" w:hAnsi="仿宋" w:eastAsia="仿宋" w:cs="仿宋"/>
          <w:b/>
          <w:bCs w:val="0"/>
          <w:color w:val="auto"/>
          <w:sz w:val="24"/>
          <w:szCs w:val="24"/>
          <w:highlight w:val="none"/>
        </w:rPr>
        <w:t>、无效</w:t>
      </w:r>
      <w:r>
        <w:rPr>
          <w:rFonts w:hint="eastAsia" w:ascii="仿宋" w:hAnsi="仿宋" w:eastAsia="仿宋" w:cs="仿宋"/>
          <w:b/>
          <w:bCs w:val="0"/>
          <w:color w:val="auto"/>
          <w:sz w:val="24"/>
          <w:szCs w:val="24"/>
          <w:highlight w:val="none"/>
          <w:lang w:val="en-US" w:eastAsia="zh-CN"/>
        </w:rPr>
        <w:t>响应</w:t>
      </w:r>
    </w:p>
    <w:p>
      <w:pPr>
        <w:snapToGrid w:val="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供应商发生以下条款情况之一者，视为无效报价：</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（一）供应商不符合规定的资格条件的；</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（二）供应商未通过实质性响应审查的；</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三</w:t>
      </w:r>
      <w:r>
        <w:rPr>
          <w:rFonts w:hint="eastAsia" w:ascii="仿宋" w:hAnsi="仿宋" w:eastAsia="仿宋" w:cs="仿宋"/>
          <w:b w:val="0"/>
          <w:bCs/>
          <w:color w:val="auto"/>
          <w:sz w:val="24"/>
          <w:szCs w:val="24"/>
          <w:highlight w:val="none"/>
        </w:rPr>
        <w:t>）供应商所提交的响应文件未按“第</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篇响应文件格式要求”要求签署或盖章的；</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rPr>
        <w:t>）供应商的</w:t>
      </w:r>
      <w:r>
        <w:rPr>
          <w:rFonts w:hint="eastAsia" w:ascii="仿宋" w:hAnsi="仿宋" w:eastAsia="仿宋" w:cs="仿宋"/>
          <w:b w:val="0"/>
          <w:bCs/>
          <w:color w:val="auto"/>
          <w:sz w:val="24"/>
          <w:szCs w:val="24"/>
          <w:highlight w:val="none"/>
          <w:lang w:val="en-US" w:eastAsia="zh-CN"/>
        </w:rPr>
        <w:t>总</w:t>
      </w:r>
      <w:r>
        <w:rPr>
          <w:rFonts w:hint="eastAsia" w:ascii="仿宋" w:hAnsi="仿宋" w:eastAsia="仿宋" w:cs="仿宋"/>
          <w:b w:val="0"/>
          <w:bCs/>
          <w:color w:val="auto"/>
          <w:sz w:val="24"/>
          <w:szCs w:val="24"/>
          <w:highlight w:val="none"/>
        </w:rPr>
        <w:t>报价超过最高限价</w:t>
      </w:r>
      <w:r>
        <w:rPr>
          <w:rFonts w:hint="eastAsia" w:ascii="仿宋" w:hAnsi="仿宋" w:eastAsia="仿宋" w:cs="仿宋"/>
          <w:b w:val="0"/>
          <w:bCs/>
          <w:color w:val="auto"/>
          <w:sz w:val="24"/>
          <w:szCs w:val="24"/>
          <w:highlight w:val="none"/>
          <w:lang w:val="en-US" w:eastAsia="zh-CN"/>
        </w:rPr>
        <w:t>或单项报价超过单项最高限价</w:t>
      </w:r>
      <w:r>
        <w:rPr>
          <w:rFonts w:hint="eastAsia" w:ascii="仿宋" w:hAnsi="仿宋" w:eastAsia="仿宋" w:cs="仿宋"/>
          <w:b w:val="0"/>
          <w:bCs/>
          <w:color w:val="auto"/>
          <w:sz w:val="24"/>
          <w:szCs w:val="24"/>
          <w:highlight w:val="none"/>
        </w:rPr>
        <w:t>的；</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五</w:t>
      </w:r>
      <w:r>
        <w:rPr>
          <w:rFonts w:hint="eastAsia" w:ascii="仿宋" w:hAnsi="仿宋" w:eastAsia="仿宋" w:cs="仿宋"/>
          <w:b w:val="0"/>
          <w:bCs/>
          <w:color w:val="auto"/>
          <w:sz w:val="24"/>
          <w:szCs w:val="24"/>
          <w:highlight w:val="none"/>
        </w:rPr>
        <w:t>）单位负责人为同一人或者存在直接控股、管理关系的不同供应商，参加同一合同项（包）报价的；</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）为采购项目提供整体设计、规范编制或者项目管理、监理、检测等服务的供应商再参加该采购项目的其他采购活动的；</w:t>
      </w:r>
    </w:p>
    <w:p>
      <w:pPr>
        <w:pStyle w:val="11"/>
        <w:spacing w:line="400" w:lineRule="exact"/>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七</w:t>
      </w:r>
      <w:r>
        <w:rPr>
          <w:rFonts w:hint="eastAsia" w:ascii="仿宋" w:hAnsi="仿宋" w:eastAsia="仿宋" w:cs="仿宋"/>
          <w:b w:val="0"/>
          <w:bCs/>
          <w:color w:val="auto"/>
          <w:sz w:val="24"/>
          <w:szCs w:val="24"/>
          <w:highlight w:val="none"/>
        </w:rPr>
        <w:t>）法律、法规和</w:t>
      </w:r>
      <w:r>
        <w:rPr>
          <w:rFonts w:hint="eastAsia" w:ascii="仿宋" w:hAnsi="仿宋" w:eastAsia="仿宋" w:cs="仿宋"/>
          <w:b w:val="0"/>
          <w:bCs/>
          <w:color w:val="auto"/>
          <w:sz w:val="24"/>
          <w:szCs w:val="24"/>
          <w:highlight w:val="none"/>
          <w:lang w:val="en-US" w:eastAsia="zh-CN"/>
        </w:rPr>
        <w:t>竞采邀请书</w:t>
      </w:r>
      <w:r>
        <w:rPr>
          <w:rFonts w:hint="eastAsia" w:ascii="仿宋" w:hAnsi="仿宋" w:eastAsia="仿宋" w:cs="仿宋"/>
          <w:b w:val="0"/>
          <w:bCs/>
          <w:color w:val="auto"/>
          <w:sz w:val="24"/>
          <w:szCs w:val="24"/>
          <w:highlight w:val="none"/>
        </w:rPr>
        <w:t>规定的其他无效情形。</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四、采购终止</w:t>
      </w:r>
    </w:p>
    <w:p>
      <w:pPr>
        <w:pStyle w:val="11"/>
        <w:spacing w:line="400" w:lineRule="exact"/>
        <w:ind w:left="0" w:leftChars="0"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出现下列情形之一的，采购人或者采购代理机构应当终止采购活动，发布项目终止公告并说明原因，重新开展采购活动：</w:t>
      </w:r>
    </w:p>
    <w:p>
      <w:pPr>
        <w:snapToGrid w:val="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（一）因情况变化，不再符合规定的采购方式适用情形的；</w:t>
      </w:r>
    </w:p>
    <w:p>
      <w:pPr>
        <w:snapToGrid w:val="0"/>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（二）出现影响采购公正的违法、违规行为的；</w:t>
      </w:r>
    </w:p>
    <w:p>
      <w:pPr>
        <w:snapToGrid w:val="0"/>
        <w:spacing w:line="400" w:lineRule="exact"/>
        <w:ind w:firstLine="480" w:firstLineChars="200"/>
        <w:rPr>
          <w:rFonts w:hint="eastAsia" w:ascii="仿宋" w:hAnsi="仿宋" w:eastAsia="仿宋" w:cs="仿宋"/>
          <w:b/>
          <w:bCs w:val="0"/>
          <w:color w:val="auto"/>
          <w:sz w:val="24"/>
          <w:szCs w:val="24"/>
          <w:highlight w:val="none"/>
          <w:u w:val="single"/>
        </w:rPr>
      </w:pPr>
      <w:r>
        <w:rPr>
          <w:rFonts w:hint="eastAsia" w:ascii="仿宋" w:hAnsi="仿宋" w:eastAsia="仿宋" w:cs="仿宋"/>
          <w:b w:val="0"/>
          <w:bCs/>
          <w:color w:val="auto"/>
          <w:sz w:val="24"/>
          <w:szCs w:val="24"/>
          <w:highlight w:val="none"/>
        </w:rPr>
        <w:t>（三）在采购过程中符合竞争要求的供应商或者报价未超过</w:t>
      </w:r>
      <w:r>
        <w:rPr>
          <w:rFonts w:hint="eastAsia" w:ascii="仿宋" w:hAnsi="仿宋" w:eastAsia="仿宋" w:cs="仿宋"/>
          <w:b w:val="0"/>
          <w:bCs/>
          <w:color w:val="auto"/>
          <w:sz w:val="24"/>
          <w:szCs w:val="24"/>
          <w:highlight w:val="none"/>
          <w:lang w:val="en-US" w:eastAsia="zh-CN"/>
        </w:rPr>
        <w:t>最高限价</w:t>
      </w:r>
      <w:r>
        <w:rPr>
          <w:rFonts w:hint="eastAsia" w:ascii="仿宋" w:hAnsi="仿宋" w:eastAsia="仿宋" w:cs="仿宋"/>
          <w:b w:val="0"/>
          <w:bCs/>
          <w:color w:val="auto"/>
          <w:sz w:val="24"/>
          <w:szCs w:val="24"/>
          <w:highlight w:val="none"/>
        </w:rPr>
        <w:t>的供应商</w:t>
      </w:r>
      <w:r>
        <w:rPr>
          <w:rFonts w:hint="eastAsia" w:ascii="仿宋" w:hAnsi="仿宋" w:eastAsia="仿宋" w:cs="仿宋"/>
          <w:b/>
          <w:bCs w:val="0"/>
          <w:color w:val="auto"/>
          <w:sz w:val="24"/>
          <w:szCs w:val="24"/>
          <w:highlight w:val="none"/>
          <w:u w:val="single"/>
        </w:rPr>
        <w:t>不足</w:t>
      </w:r>
      <w:r>
        <w:rPr>
          <w:rFonts w:hint="eastAsia" w:ascii="仿宋" w:hAnsi="仿宋" w:eastAsia="仿宋" w:cs="仿宋"/>
          <w:b/>
          <w:bCs w:val="0"/>
          <w:color w:val="auto"/>
          <w:sz w:val="24"/>
          <w:szCs w:val="24"/>
          <w:highlight w:val="none"/>
          <w:u w:val="single"/>
          <w:lang w:val="en-US" w:eastAsia="zh-CN"/>
        </w:rPr>
        <w:t>2家</w:t>
      </w:r>
      <w:r>
        <w:rPr>
          <w:rFonts w:hint="eastAsia" w:ascii="仿宋" w:hAnsi="仿宋" w:eastAsia="仿宋" w:cs="仿宋"/>
          <w:b/>
          <w:bCs w:val="0"/>
          <w:color w:val="auto"/>
          <w:sz w:val="24"/>
          <w:szCs w:val="24"/>
          <w:highlight w:val="none"/>
          <w:u w:val="single"/>
        </w:rPr>
        <w:t>的。</w:t>
      </w:r>
    </w:p>
    <w:p>
      <w:pPr>
        <w:pStyle w:val="6"/>
        <w:ind w:left="0" w:leftChars="0" w:firstLine="482" w:firstLineChars="200"/>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lang w:val="en-US" w:eastAsia="zh-CN"/>
        </w:rPr>
        <w:t>四</w:t>
      </w: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lang w:val="en-US" w:eastAsia="zh-CN"/>
        </w:rPr>
        <w:t>项目出现其他实质性影响，可能导致项目无法正常开展的情形。</w:t>
      </w: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ascii="仿宋" w:hAnsi="仿宋" w:eastAsia="仿宋" w:cs="仿宋"/>
          <w:b/>
          <w:bCs w:val="0"/>
          <w:color w:val="auto"/>
          <w:sz w:val="24"/>
          <w:szCs w:val="24"/>
          <w:highlight w:val="none"/>
          <w:lang w:val="en-US" w:eastAsia="zh-CN"/>
        </w:rPr>
      </w:pPr>
    </w:p>
    <w:p>
      <w:pPr>
        <w:rPr>
          <w:rFonts w:hint="eastAsia" w:ascii="仿宋" w:hAnsi="仿宋" w:eastAsia="仿宋" w:cs="仿宋"/>
          <w:b/>
          <w:bCs w:val="0"/>
          <w:color w:val="auto"/>
          <w:sz w:val="24"/>
          <w:szCs w:val="24"/>
          <w:highlight w:val="none"/>
          <w:lang w:val="en-US" w:eastAsia="zh-CN"/>
        </w:rPr>
      </w:pPr>
    </w:p>
    <w:p>
      <w:pPr>
        <w:pStyle w:val="5"/>
        <w:rPr>
          <w:rFonts w:hint="eastAsia"/>
          <w:lang w:val="en-US" w:eastAsia="zh-CN"/>
        </w:rPr>
      </w:pPr>
    </w:p>
    <w:p>
      <w:pPr>
        <w:rPr>
          <w:rFonts w:hint="eastAsia"/>
          <w:lang w:val="en-US" w:eastAsia="zh-CN"/>
        </w:rPr>
      </w:pPr>
    </w:p>
    <w:p>
      <w:pPr>
        <w:rPr>
          <w:rFonts w:hint="eastAsia"/>
          <w:lang w:val="en-US" w:eastAsia="zh-CN"/>
        </w:rPr>
      </w:pPr>
    </w:p>
    <w:p>
      <w:pPr>
        <w:rPr>
          <w:rFonts w:hint="eastAsia" w:ascii="仿宋" w:hAnsi="仿宋" w:eastAsia="仿宋" w:cs="仿宋"/>
          <w:b/>
          <w:bCs w:val="0"/>
          <w:color w:val="auto"/>
          <w:sz w:val="24"/>
          <w:szCs w:val="24"/>
          <w:highlight w:val="none"/>
          <w:lang w:val="en-US" w:eastAsia="zh-CN"/>
        </w:rPr>
      </w:pPr>
    </w:p>
    <w:p>
      <w:pPr>
        <w:pStyle w:val="5"/>
        <w:ind w:left="0" w:leftChars="0" w:firstLine="0" w:firstLineChars="0"/>
        <w:jc w:val="center"/>
        <w:rPr>
          <w:rFonts w:hint="eastAsia"/>
          <w:lang w:val="en-US" w:eastAsia="zh-CN"/>
        </w:rPr>
      </w:pPr>
      <w:r>
        <w:rPr>
          <w:rFonts w:hint="eastAsia" w:ascii="仿宋" w:hAnsi="仿宋" w:eastAsia="仿宋" w:cs="仿宋"/>
          <w:b/>
          <w:bCs/>
          <w:color w:val="auto"/>
          <w:sz w:val="36"/>
          <w:szCs w:val="36"/>
          <w:highlight w:val="none"/>
        </w:rPr>
        <w:t>第五篇  供应商须知</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bookmarkStart w:id="42" w:name="_Toc106030894"/>
      <w:bookmarkStart w:id="43" w:name="_Toc342913391"/>
      <w:bookmarkStart w:id="44" w:name="_Toc76462339"/>
      <w:r>
        <w:rPr>
          <w:rFonts w:hint="eastAsia" w:ascii="仿宋" w:hAnsi="仿宋" w:eastAsia="仿宋" w:cs="仿宋"/>
          <w:b/>
          <w:bCs w:val="0"/>
          <w:color w:val="auto"/>
          <w:sz w:val="24"/>
          <w:szCs w:val="24"/>
          <w:highlight w:val="none"/>
          <w:lang w:val="en-US" w:eastAsia="zh-CN"/>
        </w:rPr>
        <w:t>一</w:t>
      </w:r>
      <w:r>
        <w:rPr>
          <w:rFonts w:hint="eastAsia" w:ascii="仿宋" w:hAnsi="仿宋" w:eastAsia="仿宋" w:cs="仿宋"/>
          <w:b/>
          <w:bCs w:val="0"/>
          <w:color w:val="auto"/>
          <w:sz w:val="24"/>
          <w:szCs w:val="24"/>
          <w:highlight w:val="none"/>
        </w:rPr>
        <w:t>、</w:t>
      </w:r>
      <w:r>
        <w:rPr>
          <w:rFonts w:hint="eastAsia" w:ascii="仿宋" w:hAnsi="仿宋" w:eastAsia="仿宋" w:cs="仿宋"/>
          <w:b/>
          <w:bCs w:val="0"/>
          <w:color w:val="auto"/>
          <w:sz w:val="24"/>
          <w:szCs w:val="24"/>
          <w:highlight w:val="none"/>
          <w:lang w:val="en-US" w:eastAsia="zh-CN"/>
        </w:rPr>
        <w:t>竞采</w:t>
      </w:r>
      <w:r>
        <w:rPr>
          <w:rFonts w:hint="eastAsia" w:ascii="仿宋" w:hAnsi="仿宋" w:eastAsia="仿宋" w:cs="仿宋"/>
          <w:b/>
          <w:bCs w:val="0"/>
          <w:color w:val="auto"/>
          <w:sz w:val="24"/>
          <w:szCs w:val="24"/>
          <w:highlight w:val="none"/>
        </w:rPr>
        <w:t>文件</w:t>
      </w:r>
      <w:bookmarkEnd w:id="42"/>
      <w:bookmarkEnd w:id="43"/>
      <w:bookmarkEnd w:id="44"/>
    </w:p>
    <w:p>
      <w:pPr>
        <w:pStyle w:val="11"/>
        <w:spacing w:line="400" w:lineRule="exact"/>
        <w:ind w:firstLine="480" w:firstLineChars="200"/>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rPr>
        <w:t>（一）</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文件由采购邀请书、项目</w:t>
      </w:r>
      <w:r>
        <w:rPr>
          <w:rFonts w:hint="eastAsia" w:ascii="仿宋" w:hAnsi="仿宋" w:eastAsia="仿宋" w:cs="仿宋"/>
          <w:b w:val="0"/>
          <w:bCs/>
          <w:color w:val="auto"/>
          <w:sz w:val="24"/>
          <w:szCs w:val="24"/>
          <w:highlight w:val="none"/>
          <w:lang w:val="en-US" w:eastAsia="zh-CN"/>
        </w:rPr>
        <w:t>技术</w:t>
      </w:r>
      <w:r>
        <w:rPr>
          <w:rFonts w:hint="eastAsia" w:ascii="仿宋" w:hAnsi="仿宋" w:eastAsia="仿宋" w:cs="仿宋"/>
          <w:b w:val="0"/>
          <w:bCs/>
          <w:color w:val="auto"/>
          <w:sz w:val="24"/>
          <w:szCs w:val="24"/>
          <w:highlight w:val="none"/>
        </w:rPr>
        <w:t>需求、项目商务需求、</w:t>
      </w:r>
      <w:r>
        <w:rPr>
          <w:rFonts w:hint="eastAsia" w:ascii="仿宋" w:hAnsi="仿宋" w:eastAsia="仿宋" w:cs="仿宋"/>
          <w:b w:val="0"/>
          <w:bCs/>
          <w:color w:val="auto"/>
          <w:sz w:val="24"/>
          <w:szCs w:val="24"/>
          <w:highlight w:val="none"/>
          <w:lang w:val="en-US" w:eastAsia="zh-CN"/>
        </w:rPr>
        <w:t>竞采</w:t>
      </w:r>
      <w:r>
        <w:rPr>
          <w:rFonts w:hint="eastAsia" w:ascii="仿宋" w:hAnsi="仿宋" w:eastAsia="仿宋" w:cs="仿宋"/>
          <w:b w:val="0"/>
          <w:bCs/>
          <w:color w:val="auto"/>
          <w:sz w:val="24"/>
          <w:szCs w:val="24"/>
          <w:highlight w:val="none"/>
        </w:rPr>
        <w:t>程序</w:t>
      </w:r>
      <w:r>
        <w:rPr>
          <w:rFonts w:hint="eastAsia" w:ascii="仿宋" w:hAnsi="仿宋" w:eastAsia="仿宋" w:cs="仿宋"/>
          <w:b w:val="0"/>
          <w:bCs/>
          <w:color w:val="auto"/>
          <w:sz w:val="24"/>
          <w:szCs w:val="24"/>
          <w:highlight w:val="none"/>
          <w:lang w:val="en-US" w:eastAsia="zh-CN"/>
        </w:rPr>
        <w:t>及</w:t>
      </w:r>
      <w:r>
        <w:rPr>
          <w:rFonts w:hint="eastAsia" w:ascii="仿宋" w:hAnsi="仿宋" w:eastAsia="仿宋" w:cs="仿宋"/>
          <w:b w:val="0"/>
          <w:bCs/>
          <w:color w:val="auto"/>
          <w:sz w:val="24"/>
          <w:szCs w:val="24"/>
          <w:highlight w:val="none"/>
        </w:rPr>
        <w:t>评审标准、供应商须知</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响应文件编制要求</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部分组成。</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（二）采购人所作的一切有效的书面通知、修改及补充，都是</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文件不可分割的部分。</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（三）</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文件的解释</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供应商如对</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文件有疑问，必须以书面形式在提交响应文件截止时间</w:t>
      </w: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个工作日前向采购人要求澄清，采购人可视具体情况做出处理或答复。如供应商未提出疑问，视为完全理解并同意本</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文件。一经进入</w:t>
      </w:r>
      <w:r>
        <w:rPr>
          <w:rFonts w:hint="eastAsia" w:ascii="仿宋" w:hAnsi="仿宋" w:eastAsia="仿宋" w:cs="仿宋"/>
          <w:b w:val="0"/>
          <w:bCs/>
          <w:color w:val="auto"/>
          <w:sz w:val="24"/>
          <w:szCs w:val="24"/>
          <w:highlight w:val="none"/>
          <w:lang w:val="en-US" w:eastAsia="zh-CN"/>
        </w:rPr>
        <w:t>评审</w:t>
      </w:r>
      <w:r>
        <w:rPr>
          <w:rFonts w:hint="eastAsia" w:ascii="仿宋" w:hAnsi="仿宋" w:eastAsia="仿宋" w:cs="仿宋"/>
          <w:b w:val="0"/>
          <w:bCs/>
          <w:color w:val="auto"/>
          <w:sz w:val="24"/>
          <w:szCs w:val="24"/>
          <w:highlight w:val="none"/>
        </w:rPr>
        <w:t>程序，即视为供应商已详细阅读全部文件资料，完全理解</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文件所有条款内容并同意放弃对这方面有不明白及误解的权利。</w:t>
      </w:r>
      <w:bookmarkStart w:id="45" w:name="_Toc318159349"/>
      <w:bookmarkStart w:id="46" w:name="_Toc318159780"/>
      <w:bookmarkStart w:id="47" w:name="_Toc318159160"/>
      <w:bookmarkStart w:id="48" w:name="_Toc318166429"/>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rPr>
        <w:t>）评审的依据为</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文件和响应文件（含有效的书面承诺）。</w:t>
      </w:r>
      <w:r>
        <w:rPr>
          <w:rFonts w:hint="eastAsia" w:ascii="仿宋" w:hAnsi="仿宋" w:eastAsia="仿宋" w:cs="仿宋"/>
          <w:b w:val="0"/>
          <w:bCs/>
          <w:color w:val="auto"/>
          <w:sz w:val="24"/>
          <w:szCs w:val="24"/>
          <w:highlight w:val="none"/>
          <w:lang w:val="en-US" w:eastAsia="zh-CN"/>
        </w:rPr>
        <w:t>评审</w:t>
      </w:r>
      <w:r>
        <w:rPr>
          <w:rFonts w:hint="eastAsia" w:ascii="仿宋" w:hAnsi="仿宋" w:eastAsia="仿宋" w:cs="仿宋"/>
          <w:b w:val="0"/>
          <w:bCs/>
          <w:color w:val="auto"/>
          <w:sz w:val="24"/>
          <w:szCs w:val="24"/>
          <w:highlight w:val="none"/>
        </w:rPr>
        <w:t>小组判断响应文件对</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文件的响应，仅基于响应文件本身而不靠外部证据。</w:t>
      </w:r>
    </w:p>
    <w:bookmarkEnd w:id="45"/>
    <w:bookmarkEnd w:id="46"/>
    <w:bookmarkEnd w:id="47"/>
    <w:bookmarkEnd w:id="48"/>
    <w:p>
      <w:pPr>
        <w:pStyle w:val="11"/>
        <w:spacing w:line="400" w:lineRule="exact"/>
        <w:ind w:left="0" w:leftChars="0" w:firstLine="0" w:firstLineChars="0"/>
        <w:rPr>
          <w:rFonts w:hint="eastAsia" w:ascii="仿宋" w:hAnsi="仿宋" w:eastAsia="仿宋" w:cs="仿宋"/>
          <w:b/>
          <w:bCs w:val="0"/>
          <w:color w:val="auto"/>
          <w:sz w:val="24"/>
          <w:szCs w:val="24"/>
          <w:highlight w:val="none"/>
        </w:rPr>
      </w:pPr>
      <w:bookmarkStart w:id="49" w:name="_Toc76462340"/>
      <w:bookmarkStart w:id="50" w:name="_Toc102227318"/>
      <w:bookmarkStart w:id="51" w:name="_Toc179714297"/>
      <w:bookmarkStart w:id="52" w:name="_Toc342913392"/>
      <w:bookmarkStart w:id="53" w:name="_Toc106030895"/>
      <w:r>
        <w:rPr>
          <w:rFonts w:hint="eastAsia" w:ascii="仿宋" w:hAnsi="仿宋" w:eastAsia="仿宋" w:cs="仿宋"/>
          <w:b/>
          <w:bCs w:val="0"/>
          <w:color w:val="auto"/>
          <w:sz w:val="24"/>
          <w:szCs w:val="24"/>
          <w:highlight w:val="none"/>
          <w:lang w:val="en-US" w:eastAsia="zh-CN"/>
        </w:rPr>
        <w:t>二</w:t>
      </w:r>
      <w:r>
        <w:rPr>
          <w:rFonts w:hint="eastAsia" w:ascii="仿宋" w:hAnsi="仿宋" w:eastAsia="仿宋" w:cs="仿宋"/>
          <w:b/>
          <w:bCs w:val="0"/>
          <w:color w:val="auto"/>
          <w:sz w:val="24"/>
          <w:szCs w:val="24"/>
          <w:highlight w:val="none"/>
        </w:rPr>
        <w:t>、</w:t>
      </w:r>
      <w:r>
        <w:rPr>
          <w:rFonts w:hint="eastAsia" w:ascii="仿宋" w:hAnsi="仿宋" w:eastAsia="仿宋" w:cs="仿宋"/>
          <w:b/>
          <w:bCs w:val="0"/>
          <w:color w:val="auto"/>
          <w:sz w:val="24"/>
          <w:szCs w:val="24"/>
          <w:highlight w:val="none"/>
          <w:lang w:eastAsia="zh-CN"/>
        </w:rPr>
        <w:t>竞采</w:t>
      </w:r>
      <w:r>
        <w:rPr>
          <w:rFonts w:hint="eastAsia" w:ascii="仿宋" w:hAnsi="仿宋" w:eastAsia="仿宋" w:cs="仿宋"/>
          <w:b/>
          <w:bCs w:val="0"/>
          <w:color w:val="auto"/>
          <w:sz w:val="24"/>
          <w:szCs w:val="24"/>
          <w:highlight w:val="none"/>
        </w:rPr>
        <w:t>要求</w:t>
      </w:r>
      <w:bookmarkEnd w:id="49"/>
      <w:bookmarkEnd w:id="50"/>
      <w:bookmarkEnd w:id="51"/>
      <w:bookmarkEnd w:id="52"/>
      <w:bookmarkEnd w:id="53"/>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（一）响应文件</w:t>
      </w:r>
    </w:p>
    <w:p>
      <w:pPr>
        <w:pStyle w:val="11"/>
        <w:spacing w:line="400" w:lineRule="exact"/>
        <w:ind w:firstLine="480" w:firstLineChars="200"/>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rPr>
        <w:t>1.供应商应当按照</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文件的要求编制响应文件，并对</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文件提出的要求和条件作出实质性响应。</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2.响应文件由“第</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篇响应文件编制要求”规定的部分，</w:t>
      </w:r>
      <w:r>
        <w:rPr>
          <w:rFonts w:hint="eastAsia" w:ascii="仿宋" w:hAnsi="仿宋" w:eastAsia="仿宋" w:cs="仿宋"/>
          <w:b w:val="0"/>
          <w:bCs/>
          <w:color w:val="auto"/>
          <w:sz w:val="24"/>
          <w:szCs w:val="24"/>
          <w:highlight w:val="none"/>
          <w:lang w:val="en-US" w:eastAsia="zh-CN"/>
        </w:rPr>
        <w:t>供应商制作的响应文件电子文档，须按照要求制作，规定签字、盖章的地方必须按规定签字、盖章，上传的文件需字迹清晰，未按要求制作响应文件的作废标处理。</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二</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有效期：响应文件及有关承诺文件有效期为提交响应文件截止时间起90天。</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三</w:t>
      </w:r>
      <w:r>
        <w:rPr>
          <w:rFonts w:hint="eastAsia" w:ascii="仿宋" w:hAnsi="仿宋" w:eastAsia="仿宋" w:cs="仿宋"/>
          <w:b w:val="0"/>
          <w:bCs/>
          <w:color w:val="auto"/>
          <w:sz w:val="24"/>
          <w:szCs w:val="24"/>
          <w:highlight w:val="none"/>
        </w:rPr>
        <w:t>）供应商在系统中的报价与响应文件中的报价不一致时，采购人将以系统中供应商的报价作为评判依据。</w:t>
      </w:r>
    </w:p>
    <w:p>
      <w:pPr>
        <w:pStyle w:val="11"/>
        <w:spacing w:line="400" w:lineRule="exact"/>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若供应商所递交的响应文件或最后报价中的价格出现大写金额和小写金额不一致的错误，以</w:t>
      </w:r>
      <w:r>
        <w:rPr>
          <w:rFonts w:hint="eastAsia" w:ascii="仿宋" w:hAnsi="仿宋" w:eastAsia="仿宋" w:cs="仿宋"/>
          <w:b w:val="0"/>
          <w:bCs/>
          <w:color w:val="auto"/>
          <w:sz w:val="24"/>
          <w:szCs w:val="24"/>
          <w:highlight w:val="none"/>
          <w:u w:val="single"/>
          <w:lang w:val="en-US" w:eastAsia="zh-CN"/>
        </w:rPr>
        <w:t>大写金额</w:t>
      </w:r>
      <w:r>
        <w:rPr>
          <w:rFonts w:hint="eastAsia" w:ascii="仿宋" w:hAnsi="仿宋" w:eastAsia="仿宋" w:cs="仿宋"/>
          <w:b w:val="0"/>
          <w:bCs/>
          <w:color w:val="auto"/>
          <w:sz w:val="24"/>
          <w:szCs w:val="24"/>
          <w:highlight w:val="none"/>
          <w:lang w:val="en-US" w:eastAsia="zh-CN"/>
        </w:rPr>
        <w:t>为准。</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rPr>
        <w:t>）提交响应文件的份数和签署</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1.响应文件电子文档一份。</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2.响应文件按</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文件“第</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篇响应文件编制要求”要求签署或盖章。</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五</w:t>
      </w:r>
      <w:r>
        <w:rPr>
          <w:rFonts w:hint="eastAsia" w:ascii="仿宋" w:hAnsi="仿宋" w:eastAsia="仿宋" w:cs="仿宋"/>
          <w:b w:val="0"/>
          <w:bCs/>
          <w:color w:val="auto"/>
          <w:sz w:val="24"/>
          <w:szCs w:val="24"/>
          <w:highlight w:val="none"/>
        </w:rPr>
        <w:t>）响应文件的递交</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响应文件的电子文档应</w:t>
      </w:r>
      <w:r>
        <w:rPr>
          <w:rFonts w:hint="eastAsia" w:ascii="仿宋" w:hAnsi="仿宋" w:eastAsia="仿宋" w:cs="仿宋"/>
          <w:b w:val="0"/>
          <w:bCs/>
          <w:color w:val="auto"/>
          <w:sz w:val="24"/>
          <w:szCs w:val="24"/>
          <w:highlight w:val="none"/>
          <w:lang w:val="en-US" w:eastAsia="zh-CN"/>
        </w:rPr>
        <w:t>在有效报名时间段内，通过竞采系统在线提交</w:t>
      </w:r>
      <w:r>
        <w:rPr>
          <w:rFonts w:hint="eastAsia" w:ascii="仿宋" w:hAnsi="仿宋" w:eastAsia="仿宋" w:cs="仿宋"/>
          <w:b w:val="0"/>
          <w:bCs/>
          <w:color w:val="auto"/>
          <w:sz w:val="24"/>
          <w:szCs w:val="24"/>
          <w:highlight w:val="none"/>
        </w:rPr>
        <w:t>。</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bookmarkStart w:id="54" w:name="_Toc76462341"/>
      <w:bookmarkStart w:id="55" w:name="_Toc106030896"/>
      <w:r>
        <w:rPr>
          <w:rFonts w:hint="eastAsia" w:ascii="仿宋" w:hAnsi="仿宋" w:eastAsia="仿宋" w:cs="仿宋"/>
          <w:b/>
          <w:bCs w:val="0"/>
          <w:color w:val="auto"/>
          <w:sz w:val="24"/>
          <w:szCs w:val="24"/>
          <w:highlight w:val="none"/>
          <w:lang w:val="en-US" w:eastAsia="zh-CN"/>
        </w:rPr>
        <w:t>三、</w:t>
      </w:r>
      <w:r>
        <w:rPr>
          <w:rFonts w:hint="eastAsia" w:ascii="仿宋" w:hAnsi="仿宋" w:eastAsia="仿宋" w:cs="仿宋"/>
          <w:b/>
          <w:bCs w:val="0"/>
          <w:color w:val="auto"/>
          <w:sz w:val="24"/>
          <w:szCs w:val="24"/>
          <w:highlight w:val="none"/>
        </w:rPr>
        <w:t>成交供应商的确认和变更</w:t>
      </w:r>
      <w:bookmarkEnd w:id="54"/>
      <w:bookmarkEnd w:id="55"/>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（一）成交供应商的确认</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评审</w:t>
      </w:r>
      <w:r>
        <w:rPr>
          <w:rFonts w:hint="eastAsia" w:ascii="仿宋" w:hAnsi="仿宋" w:eastAsia="仿宋" w:cs="仿宋"/>
          <w:b w:val="0"/>
          <w:bCs/>
          <w:color w:val="auto"/>
          <w:sz w:val="24"/>
          <w:szCs w:val="24"/>
          <w:highlight w:val="none"/>
        </w:rPr>
        <w:t>小组将依照</w:t>
      </w:r>
      <w:r>
        <w:rPr>
          <w:rFonts w:hint="eastAsia" w:ascii="仿宋" w:hAnsi="仿宋" w:eastAsia="仿宋" w:cs="仿宋"/>
          <w:b w:val="0"/>
          <w:bCs/>
          <w:color w:val="auto"/>
          <w:sz w:val="24"/>
          <w:szCs w:val="24"/>
          <w:highlight w:val="none"/>
          <w:lang w:val="en-US" w:eastAsia="zh-CN"/>
        </w:rPr>
        <w:t>竞采</w:t>
      </w:r>
      <w:r>
        <w:rPr>
          <w:rFonts w:hint="eastAsia" w:ascii="仿宋" w:hAnsi="仿宋" w:eastAsia="仿宋" w:cs="仿宋"/>
          <w:b w:val="0"/>
          <w:bCs/>
          <w:color w:val="auto"/>
          <w:sz w:val="24"/>
          <w:szCs w:val="24"/>
          <w:highlight w:val="none"/>
        </w:rPr>
        <w:t>文件相关规定</w:t>
      </w:r>
      <w:r>
        <w:rPr>
          <w:rFonts w:hint="eastAsia" w:ascii="仿宋" w:hAnsi="仿宋" w:eastAsia="仿宋" w:cs="仿宋"/>
          <w:b w:val="0"/>
          <w:bCs/>
          <w:color w:val="auto"/>
          <w:sz w:val="24"/>
          <w:szCs w:val="24"/>
          <w:highlight w:val="none"/>
          <w:lang w:val="en-US" w:eastAsia="zh-CN"/>
        </w:rPr>
        <w:t>进行实质性响应的供应商</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根据</w:t>
      </w:r>
      <w:r>
        <w:rPr>
          <w:rFonts w:hint="eastAsia" w:ascii="仿宋" w:hAnsi="仿宋" w:eastAsia="仿宋" w:cs="仿宋"/>
          <w:b w:val="0"/>
          <w:bCs/>
          <w:color w:val="auto"/>
          <w:sz w:val="24"/>
          <w:szCs w:val="24"/>
          <w:highlight w:val="none"/>
        </w:rPr>
        <w:t>价格按照由低到高的顺序提出3名以上成交候选人，并编写评审报告。</w:t>
      </w:r>
      <w:r>
        <w:rPr>
          <w:rFonts w:hint="eastAsia" w:ascii="仿宋" w:hAnsi="仿宋" w:eastAsia="仿宋" w:cs="仿宋"/>
          <w:b w:val="0"/>
          <w:bCs/>
          <w:color w:val="auto"/>
          <w:sz w:val="24"/>
          <w:szCs w:val="24"/>
          <w:highlight w:val="none"/>
          <w:lang w:val="en-US" w:eastAsia="zh-CN"/>
        </w:rPr>
        <w:t>采购人</w:t>
      </w:r>
      <w:r>
        <w:rPr>
          <w:rFonts w:hint="eastAsia" w:ascii="仿宋" w:hAnsi="仿宋" w:eastAsia="仿宋" w:cs="仿宋"/>
          <w:b w:val="0"/>
          <w:bCs/>
          <w:color w:val="auto"/>
          <w:sz w:val="24"/>
          <w:szCs w:val="24"/>
          <w:highlight w:val="none"/>
        </w:rPr>
        <w:t>应当在5个工作日内，从评审报告提出的成交候选供应商中，按照排序由高到低的原则确定成交供应商，也可以授权</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小组直接确定成交供应商。</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（二）成交供应商的变更</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成交供应商拒绝与采购人签订合同的，采购人可以按照评标报告推荐的成交候选供应商顺序，确定排名下一位的候选人为成交供应商，也可以重新开展</w:t>
      </w:r>
      <w:r>
        <w:rPr>
          <w:rFonts w:hint="eastAsia" w:ascii="仿宋" w:hAnsi="仿宋" w:eastAsia="仿宋" w:cs="仿宋"/>
          <w:b w:val="0"/>
          <w:bCs/>
          <w:color w:val="auto"/>
          <w:sz w:val="24"/>
          <w:szCs w:val="24"/>
          <w:highlight w:val="none"/>
          <w:lang w:val="en-US" w:eastAsia="zh-CN"/>
        </w:rPr>
        <w:t>竞采</w:t>
      </w:r>
      <w:r>
        <w:rPr>
          <w:rFonts w:hint="eastAsia" w:ascii="仿宋" w:hAnsi="仿宋" w:eastAsia="仿宋" w:cs="仿宋"/>
          <w:b w:val="0"/>
          <w:bCs/>
          <w:color w:val="auto"/>
          <w:sz w:val="24"/>
          <w:szCs w:val="24"/>
          <w:highlight w:val="none"/>
        </w:rPr>
        <w:t>活动。</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bookmarkStart w:id="56" w:name="_Toc76462342"/>
      <w:bookmarkStart w:id="57" w:name="_Toc342913395"/>
      <w:bookmarkStart w:id="58" w:name="_Toc106030897"/>
      <w:bookmarkStart w:id="59" w:name="_Toc102227321"/>
      <w:r>
        <w:rPr>
          <w:rFonts w:hint="eastAsia" w:ascii="仿宋" w:hAnsi="仿宋" w:eastAsia="仿宋" w:cs="仿宋"/>
          <w:b/>
          <w:bCs w:val="0"/>
          <w:color w:val="auto"/>
          <w:sz w:val="24"/>
          <w:szCs w:val="24"/>
          <w:highlight w:val="none"/>
          <w:lang w:val="en-US" w:eastAsia="zh-CN"/>
        </w:rPr>
        <w:t>四</w:t>
      </w:r>
      <w:r>
        <w:rPr>
          <w:rFonts w:hint="eastAsia" w:ascii="仿宋" w:hAnsi="仿宋" w:eastAsia="仿宋" w:cs="仿宋"/>
          <w:b/>
          <w:bCs w:val="0"/>
          <w:color w:val="auto"/>
          <w:sz w:val="24"/>
          <w:szCs w:val="24"/>
          <w:highlight w:val="none"/>
        </w:rPr>
        <w:t>、成交通知</w:t>
      </w:r>
      <w:bookmarkEnd w:id="56"/>
      <w:bookmarkEnd w:id="57"/>
      <w:bookmarkEnd w:id="58"/>
      <w:bookmarkEnd w:id="59"/>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成交供应商确定后，</w:t>
      </w:r>
      <w:r>
        <w:rPr>
          <w:rFonts w:hint="eastAsia" w:ascii="仿宋" w:hAnsi="仿宋" w:eastAsia="仿宋" w:cs="仿宋"/>
          <w:b w:val="0"/>
          <w:bCs/>
          <w:color w:val="auto"/>
          <w:sz w:val="24"/>
          <w:szCs w:val="24"/>
          <w:highlight w:val="none"/>
          <w:lang w:val="en-US" w:eastAsia="zh-CN"/>
        </w:rPr>
        <w:t>采购人</w:t>
      </w:r>
      <w:r>
        <w:rPr>
          <w:rFonts w:hint="eastAsia" w:ascii="仿宋" w:hAnsi="仿宋" w:eastAsia="仿宋" w:cs="仿宋"/>
          <w:b w:val="0"/>
          <w:bCs/>
          <w:color w:val="auto"/>
          <w:sz w:val="24"/>
          <w:szCs w:val="24"/>
          <w:highlight w:val="none"/>
        </w:rPr>
        <w:t>将在</w:t>
      </w:r>
      <w:r>
        <w:rPr>
          <w:rFonts w:hint="eastAsia" w:ascii="仿宋" w:hAnsi="仿宋" w:eastAsia="仿宋" w:cs="仿宋"/>
          <w:b w:val="0"/>
          <w:bCs/>
          <w:color w:val="auto"/>
          <w:sz w:val="24"/>
          <w:szCs w:val="24"/>
          <w:highlight w:val="none"/>
          <w:lang w:val="en-US" w:eastAsia="zh-CN"/>
        </w:rPr>
        <w:t>重庆市政府采购云平台·网上竞采板块</w:t>
      </w:r>
      <w:r>
        <w:rPr>
          <w:rFonts w:hint="eastAsia" w:ascii="仿宋" w:hAnsi="仿宋" w:eastAsia="仿宋" w:cs="仿宋"/>
          <w:b w:val="0"/>
          <w:bCs/>
          <w:color w:val="auto"/>
          <w:sz w:val="24"/>
          <w:szCs w:val="24"/>
          <w:highlight w:val="none"/>
        </w:rPr>
        <w:t>（https://xj.ccgp-chongqing.gov.cn/ge/）</w:t>
      </w:r>
      <w:r>
        <w:rPr>
          <w:rFonts w:hint="eastAsia" w:ascii="仿宋" w:hAnsi="仿宋" w:eastAsia="仿宋" w:cs="仿宋"/>
          <w:b w:val="0"/>
          <w:bCs/>
          <w:color w:val="auto"/>
          <w:sz w:val="24"/>
          <w:szCs w:val="24"/>
          <w:highlight w:val="none"/>
          <w:lang w:val="en-US" w:eastAsia="zh-CN"/>
        </w:rPr>
        <w:t>以及重庆工业职业技术学院官网</w:t>
      </w:r>
      <w:r>
        <w:rPr>
          <w:rFonts w:hint="eastAsia" w:ascii="仿宋" w:hAnsi="仿宋" w:eastAsia="仿宋" w:cs="仿宋"/>
          <w:b w:val="0"/>
          <w:bCs/>
          <w:color w:val="auto"/>
          <w:sz w:val="24"/>
          <w:szCs w:val="24"/>
          <w:highlight w:val="none"/>
        </w:rPr>
        <w:t>上发布成交结果公告。</w:t>
      </w:r>
    </w:p>
    <w:p>
      <w:pPr>
        <w:pStyle w:val="11"/>
        <w:spacing w:line="400" w:lineRule="exact"/>
        <w:ind w:left="0" w:leftChars="0" w:firstLine="0" w:firstLineChars="0"/>
        <w:rPr>
          <w:rFonts w:hint="eastAsia" w:ascii="仿宋" w:hAnsi="仿宋" w:eastAsia="仿宋" w:cs="仿宋"/>
          <w:b/>
          <w:bCs w:val="0"/>
          <w:color w:val="auto"/>
          <w:sz w:val="24"/>
          <w:szCs w:val="24"/>
          <w:highlight w:val="none"/>
          <w:lang w:eastAsia="zh-CN"/>
        </w:rPr>
      </w:pPr>
      <w:bookmarkStart w:id="60" w:name="_Toc76462343"/>
      <w:bookmarkStart w:id="61" w:name="_Toc106030898"/>
      <w:r>
        <w:rPr>
          <w:rFonts w:hint="eastAsia" w:ascii="仿宋" w:hAnsi="仿宋" w:eastAsia="仿宋" w:cs="仿宋"/>
          <w:b/>
          <w:bCs w:val="0"/>
          <w:color w:val="auto"/>
          <w:sz w:val="24"/>
          <w:szCs w:val="24"/>
          <w:highlight w:val="none"/>
          <w:lang w:val="en-US" w:eastAsia="zh-CN"/>
        </w:rPr>
        <w:t>五</w:t>
      </w:r>
      <w:r>
        <w:rPr>
          <w:rFonts w:hint="eastAsia" w:ascii="仿宋" w:hAnsi="仿宋" w:eastAsia="仿宋" w:cs="仿宋"/>
          <w:b/>
          <w:bCs w:val="0"/>
          <w:color w:val="auto"/>
          <w:sz w:val="24"/>
          <w:szCs w:val="24"/>
          <w:highlight w:val="none"/>
        </w:rPr>
        <w:t>、关于质疑和投诉</w:t>
      </w:r>
      <w:bookmarkEnd w:id="60"/>
      <w:bookmarkEnd w:id="61"/>
    </w:p>
    <w:p>
      <w:pPr>
        <w:pStyle w:val="11"/>
        <w:spacing w:line="400" w:lineRule="exact"/>
        <w:ind w:firstLine="480" w:firstLineChars="200"/>
        <w:rPr>
          <w:rFonts w:hint="eastAsia" w:ascii="仿宋" w:hAnsi="仿宋" w:eastAsia="仿宋" w:cs="仿宋"/>
          <w:b w:val="0"/>
          <w:bCs/>
          <w:color w:val="auto"/>
          <w:sz w:val="24"/>
          <w:szCs w:val="24"/>
          <w:highlight w:val="none"/>
          <w:lang w:val="en-US" w:eastAsia="zh-CN"/>
        </w:rPr>
      </w:pPr>
      <w:bookmarkStart w:id="62" w:name="_Toc102227322"/>
      <w:bookmarkStart w:id="63" w:name="_Toc342913396"/>
      <w:bookmarkStart w:id="64" w:name="_Toc76462346"/>
      <w:bookmarkStart w:id="65" w:name="_Toc106030901"/>
      <w:r>
        <w:rPr>
          <w:rFonts w:hint="eastAsia" w:ascii="仿宋" w:hAnsi="仿宋" w:eastAsia="仿宋" w:cs="仿宋"/>
          <w:b w:val="0"/>
          <w:bCs/>
          <w:color w:val="auto"/>
          <w:sz w:val="24"/>
          <w:szCs w:val="24"/>
          <w:highlight w:val="none"/>
          <w:lang w:val="en-US" w:eastAsia="zh-CN"/>
        </w:rPr>
        <w:t>投标人对网上竞采文件或中标结果有质疑，请投标人在规定的时间内按政府采购法规定的书面格式提交质疑函，工作时间内现场提交到采购人处（行政楼4楼414），不接受邮件和电话质疑。</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六</w:t>
      </w:r>
      <w:r>
        <w:rPr>
          <w:rFonts w:hint="eastAsia" w:ascii="仿宋" w:hAnsi="仿宋" w:eastAsia="仿宋" w:cs="仿宋"/>
          <w:b/>
          <w:bCs w:val="0"/>
          <w:color w:val="auto"/>
          <w:sz w:val="24"/>
          <w:szCs w:val="24"/>
          <w:highlight w:val="none"/>
        </w:rPr>
        <w:t>、签订</w:t>
      </w:r>
      <w:bookmarkEnd w:id="62"/>
      <w:r>
        <w:rPr>
          <w:rFonts w:hint="eastAsia" w:ascii="仿宋" w:hAnsi="仿宋" w:eastAsia="仿宋" w:cs="仿宋"/>
          <w:b/>
          <w:bCs w:val="0"/>
          <w:color w:val="auto"/>
          <w:sz w:val="24"/>
          <w:szCs w:val="24"/>
          <w:highlight w:val="none"/>
        </w:rPr>
        <w:t>合同</w:t>
      </w:r>
      <w:bookmarkEnd w:id="63"/>
      <w:bookmarkEnd w:id="64"/>
      <w:bookmarkEnd w:id="65"/>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（一）采购人原则上应在</w:t>
      </w:r>
      <w:r>
        <w:rPr>
          <w:rFonts w:hint="eastAsia" w:ascii="仿宋" w:hAnsi="仿宋" w:eastAsia="仿宋" w:cs="仿宋"/>
          <w:b w:val="0"/>
          <w:bCs/>
          <w:color w:val="auto"/>
          <w:sz w:val="24"/>
          <w:szCs w:val="24"/>
          <w:highlight w:val="none"/>
          <w:lang w:val="en-US" w:eastAsia="zh-CN"/>
        </w:rPr>
        <w:t>结果公告</w:t>
      </w:r>
      <w:r>
        <w:rPr>
          <w:rFonts w:hint="eastAsia" w:ascii="仿宋" w:hAnsi="仿宋" w:eastAsia="仿宋" w:cs="仿宋"/>
          <w:b w:val="0"/>
          <w:bCs/>
          <w:color w:val="auto"/>
          <w:sz w:val="24"/>
          <w:szCs w:val="24"/>
          <w:highlight w:val="none"/>
        </w:rPr>
        <w:t>发出之日起</w:t>
      </w:r>
      <w:r>
        <w:rPr>
          <w:rFonts w:hint="eastAsia" w:ascii="仿宋" w:hAnsi="仿宋" w:eastAsia="仿宋" w:cs="仿宋"/>
          <w:b w:val="0"/>
          <w:bCs/>
          <w:color w:val="auto"/>
          <w:sz w:val="24"/>
          <w:szCs w:val="24"/>
          <w:highlight w:val="none"/>
          <w:lang w:val="en-US" w:eastAsia="zh-CN"/>
        </w:rPr>
        <w:t>20个工作</w:t>
      </w:r>
      <w:r>
        <w:rPr>
          <w:rFonts w:hint="eastAsia" w:ascii="仿宋" w:hAnsi="仿宋" w:eastAsia="仿宋" w:cs="仿宋"/>
          <w:b w:val="0"/>
          <w:bCs/>
          <w:color w:val="auto"/>
          <w:sz w:val="24"/>
          <w:szCs w:val="24"/>
          <w:highlight w:val="none"/>
        </w:rPr>
        <w:t>日内和成交供应商签订采购合同，无正当理由不得拒绝或拖延合同签订。所签订的合同不得对</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文件和供应商的响应文件作实质性修改。其他未尽事宜由采购人和成交供应商在采购合同中详细约定。</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二</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竞采</w:t>
      </w:r>
      <w:r>
        <w:rPr>
          <w:rFonts w:hint="eastAsia" w:ascii="仿宋" w:hAnsi="仿宋" w:eastAsia="仿宋" w:cs="仿宋"/>
          <w:b w:val="0"/>
          <w:bCs/>
          <w:color w:val="auto"/>
          <w:sz w:val="24"/>
          <w:szCs w:val="24"/>
          <w:highlight w:val="none"/>
        </w:rPr>
        <w:t>文件、供应商的响应文件及澄清文件等，均为签订采购合同的依据。</w:t>
      </w:r>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三</w:t>
      </w:r>
      <w:r>
        <w:rPr>
          <w:rFonts w:hint="eastAsia" w:ascii="仿宋" w:hAnsi="仿宋" w:eastAsia="仿宋" w:cs="仿宋"/>
          <w:b w:val="0"/>
          <w:bCs/>
          <w:color w:val="auto"/>
          <w:sz w:val="24"/>
          <w:szCs w:val="24"/>
          <w:highlight w:val="none"/>
        </w:rPr>
        <w:t>）合同生效条款由供需双方约定，法律、行政法规规定应当办理批准、登记等手续后生效的合同，依照其规定。</w:t>
      </w:r>
    </w:p>
    <w:p>
      <w:pPr>
        <w:pStyle w:val="11"/>
        <w:spacing w:line="400" w:lineRule="exact"/>
        <w:ind w:firstLine="480" w:firstLineChars="200"/>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bCs w:val="0"/>
          <w:color w:val="auto"/>
          <w:sz w:val="24"/>
          <w:szCs w:val="24"/>
          <w:highlight w:val="none"/>
          <w:lang w:eastAsia="zh-CN"/>
        </w:rPr>
        <w:t>合同签约地点</w:t>
      </w:r>
      <w:r>
        <w:rPr>
          <w:rFonts w:hint="eastAsia" w:ascii="仿宋" w:hAnsi="仿宋" w:eastAsia="仿宋" w:cs="仿宋"/>
          <w:b w:val="0"/>
          <w:bCs/>
          <w:color w:val="auto"/>
          <w:sz w:val="24"/>
          <w:szCs w:val="24"/>
          <w:highlight w:val="none"/>
          <w:lang w:eastAsia="zh-CN"/>
        </w:rPr>
        <w:t>为重庆工业职业技术学院（重庆市渝北区空港桃源大道1000号）。</w:t>
      </w:r>
    </w:p>
    <w:p>
      <w:pPr>
        <w:pStyle w:val="11"/>
        <w:spacing w:line="400" w:lineRule="exact"/>
        <w:ind w:left="0" w:leftChars="0" w:firstLine="0" w:firstLineChars="0"/>
        <w:rPr>
          <w:rFonts w:hint="eastAsia" w:ascii="仿宋" w:hAnsi="仿宋" w:eastAsia="仿宋" w:cs="仿宋"/>
          <w:b/>
          <w:bCs w:val="0"/>
          <w:color w:val="auto"/>
          <w:sz w:val="24"/>
          <w:szCs w:val="24"/>
          <w:highlight w:val="none"/>
        </w:rPr>
      </w:pPr>
      <w:bookmarkStart w:id="66" w:name="_Toc106030902"/>
      <w:r>
        <w:rPr>
          <w:rFonts w:hint="eastAsia" w:ascii="仿宋" w:hAnsi="仿宋" w:eastAsia="仿宋" w:cs="仿宋"/>
          <w:b/>
          <w:bCs w:val="0"/>
          <w:color w:val="auto"/>
          <w:sz w:val="24"/>
          <w:szCs w:val="24"/>
          <w:highlight w:val="none"/>
          <w:lang w:val="en-US" w:eastAsia="zh-CN"/>
        </w:rPr>
        <w:t>七</w:t>
      </w:r>
      <w:r>
        <w:rPr>
          <w:rFonts w:hint="eastAsia" w:ascii="仿宋" w:hAnsi="仿宋" w:eastAsia="仿宋" w:cs="仿宋"/>
          <w:b/>
          <w:bCs w:val="0"/>
          <w:color w:val="auto"/>
          <w:sz w:val="24"/>
          <w:szCs w:val="24"/>
          <w:highlight w:val="none"/>
        </w:rPr>
        <w:t>、项目验收</w:t>
      </w:r>
      <w:bookmarkEnd w:id="66"/>
    </w:p>
    <w:p>
      <w:pPr>
        <w:pStyle w:val="11"/>
        <w:spacing w:line="400" w:lineRule="exact"/>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合同执行完毕，采购人原则上应在</w:t>
      </w:r>
      <w:r>
        <w:rPr>
          <w:rFonts w:hint="eastAsia" w:ascii="仿宋" w:hAnsi="仿宋" w:eastAsia="仿宋" w:cs="仿宋"/>
          <w:b w:val="0"/>
          <w:bCs/>
          <w:color w:val="auto"/>
          <w:sz w:val="24"/>
          <w:szCs w:val="24"/>
          <w:highlight w:val="none"/>
          <w:lang w:val="en-US" w:eastAsia="zh-CN"/>
        </w:rPr>
        <w:t>7</w:t>
      </w:r>
      <w:r>
        <w:rPr>
          <w:rFonts w:hint="eastAsia" w:ascii="仿宋" w:hAnsi="仿宋" w:eastAsia="仿宋" w:cs="仿宋"/>
          <w:b w:val="0"/>
          <w:bCs/>
          <w:color w:val="auto"/>
          <w:sz w:val="24"/>
          <w:szCs w:val="24"/>
          <w:highlight w:val="none"/>
        </w:rPr>
        <w:t>个工作日内组织履约情况验收，不得无故拖延或附加额外条件。</w:t>
      </w:r>
    </w:p>
    <w:p>
      <w:pPr>
        <w:numPr>
          <w:ilvl w:val="0"/>
          <w:numId w:val="0"/>
        </w:numPr>
        <w:spacing w:line="400" w:lineRule="exact"/>
        <w:ind w:firstLine="480" w:firstLineChars="200"/>
        <w:rPr>
          <w:rFonts w:hint="eastAsia" w:ascii="仿宋" w:hAnsi="仿宋" w:eastAsia="仿宋" w:cs="仿宋"/>
          <w:color w:val="auto"/>
          <w:sz w:val="24"/>
          <w:szCs w:val="24"/>
          <w:highlight w:val="none"/>
        </w:rPr>
      </w:pPr>
    </w:p>
    <w:p>
      <w:pPr>
        <w:pStyle w:val="5"/>
        <w:rPr>
          <w:rFonts w:hint="eastAsia"/>
        </w:rPr>
      </w:pPr>
    </w:p>
    <w:p>
      <w:pPr>
        <w:pStyle w:val="3"/>
        <w:spacing w:before="0" w:after="0" w:line="360" w:lineRule="auto"/>
        <w:jc w:val="both"/>
        <w:rPr>
          <w:rFonts w:hint="eastAsia" w:ascii="仿宋" w:hAnsi="仿宋" w:eastAsia="仿宋" w:cs="仿宋"/>
          <w:bCs/>
          <w:color w:val="auto"/>
          <w:sz w:val="36"/>
          <w:szCs w:val="30"/>
          <w:highlight w:val="none"/>
        </w:rPr>
      </w:pPr>
    </w:p>
    <w:p>
      <w:pPr>
        <w:rPr>
          <w:rFonts w:hint="eastAsia" w:ascii="仿宋" w:hAnsi="仿宋" w:eastAsia="仿宋" w:cs="仿宋"/>
          <w:bCs/>
          <w:color w:val="auto"/>
          <w:sz w:val="36"/>
          <w:szCs w:val="30"/>
          <w:highlight w:val="none"/>
        </w:rPr>
      </w:pPr>
    </w:p>
    <w:p>
      <w:pPr>
        <w:pStyle w:val="5"/>
        <w:rPr>
          <w:rFonts w:hint="eastAsia" w:ascii="仿宋" w:hAnsi="仿宋" w:eastAsia="仿宋" w:cs="仿宋"/>
          <w:bCs/>
          <w:color w:val="auto"/>
          <w:sz w:val="36"/>
          <w:szCs w:val="30"/>
          <w:highlight w:val="none"/>
        </w:rPr>
      </w:pPr>
    </w:p>
    <w:p>
      <w:pPr>
        <w:rPr>
          <w:rFonts w:hint="eastAsia" w:ascii="仿宋" w:hAnsi="仿宋" w:eastAsia="仿宋" w:cs="仿宋"/>
          <w:bCs/>
          <w:color w:val="auto"/>
          <w:sz w:val="36"/>
          <w:szCs w:val="30"/>
          <w:highlight w:val="none"/>
        </w:rPr>
      </w:pPr>
    </w:p>
    <w:p>
      <w:pPr>
        <w:pStyle w:val="5"/>
        <w:rPr>
          <w:rFonts w:hint="eastAsia" w:ascii="仿宋" w:hAnsi="仿宋" w:eastAsia="仿宋" w:cs="仿宋"/>
          <w:bCs/>
          <w:color w:val="auto"/>
          <w:sz w:val="36"/>
          <w:szCs w:val="30"/>
          <w:highlight w:val="none"/>
        </w:rPr>
      </w:pPr>
    </w:p>
    <w:p>
      <w:pPr>
        <w:rPr>
          <w:rFonts w:hint="eastAsia" w:ascii="仿宋" w:hAnsi="仿宋" w:eastAsia="仿宋" w:cs="仿宋"/>
          <w:bCs/>
          <w:color w:val="auto"/>
          <w:sz w:val="36"/>
          <w:szCs w:val="30"/>
          <w:highlight w:val="none"/>
        </w:rPr>
      </w:pPr>
    </w:p>
    <w:p>
      <w:pPr>
        <w:pStyle w:val="5"/>
        <w:rPr>
          <w:rFonts w:hint="eastAsia" w:ascii="仿宋" w:hAnsi="仿宋" w:eastAsia="仿宋" w:cs="仿宋"/>
          <w:bCs/>
          <w:color w:val="auto"/>
          <w:sz w:val="36"/>
          <w:szCs w:val="30"/>
          <w:highlight w:val="none"/>
        </w:rPr>
      </w:pPr>
    </w:p>
    <w:p>
      <w:pPr>
        <w:pStyle w:val="5"/>
        <w:ind w:left="0" w:leftChars="0" w:firstLine="0" w:firstLineChars="0"/>
        <w:rPr>
          <w:rFonts w:hint="eastAsia"/>
        </w:rPr>
      </w:pPr>
    </w:p>
    <w:p>
      <w:pPr>
        <w:rPr>
          <w:rFonts w:hint="eastAsia"/>
        </w:rPr>
      </w:pPr>
    </w:p>
    <w:p>
      <w:pPr>
        <w:pStyle w:val="5"/>
        <w:ind w:left="0" w:leftChars="0" w:firstLine="0" w:firstLineChars="0"/>
        <w:rPr>
          <w:rFonts w:hint="eastAsia"/>
        </w:rPr>
      </w:pPr>
    </w:p>
    <w:p>
      <w:pPr>
        <w:rPr>
          <w:rFonts w:hint="eastAsia"/>
        </w:rPr>
      </w:pPr>
    </w:p>
    <w:p>
      <w:pPr>
        <w:pStyle w:val="3"/>
        <w:numPr>
          <w:ilvl w:val="0"/>
          <w:numId w:val="0"/>
        </w:numPr>
        <w:spacing w:before="0" w:after="0" w:line="360" w:lineRule="auto"/>
        <w:ind w:leftChars="0"/>
        <w:jc w:val="center"/>
        <w:rPr>
          <w:rFonts w:hint="eastAsia"/>
        </w:rPr>
      </w:pPr>
      <w:bookmarkStart w:id="67" w:name="_Toc10837"/>
      <w:r>
        <w:rPr>
          <w:rFonts w:hint="eastAsia" w:ascii="仿宋" w:hAnsi="仿宋" w:eastAsia="仿宋" w:cs="仿宋"/>
          <w:b/>
          <w:bCs/>
          <w:color w:val="auto"/>
          <w:sz w:val="36"/>
          <w:szCs w:val="30"/>
          <w:highlight w:val="none"/>
          <w:lang w:val="en-US" w:eastAsia="zh-CN"/>
        </w:rPr>
        <w:t xml:space="preserve">第六篇 </w:t>
      </w:r>
      <w:r>
        <w:rPr>
          <w:rFonts w:hint="eastAsia" w:ascii="仿宋" w:hAnsi="仿宋" w:eastAsia="仿宋" w:cs="仿宋"/>
          <w:b/>
          <w:bCs/>
          <w:color w:val="auto"/>
          <w:sz w:val="36"/>
          <w:szCs w:val="30"/>
          <w:highlight w:val="none"/>
        </w:rPr>
        <w:t>响应文件编制要求</w:t>
      </w:r>
      <w:bookmarkEnd w:id="67"/>
    </w:p>
    <w:p>
      <w:pPr>
        <w:rPr>
          <w:rFonts w:hint="eastAsia"/>
        </w:rPr>
      </w:pP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一、经济部分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二、技术部分</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三、商务部分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四、资格条件及其他</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五、其他应提供的资料</w:t>
      </w: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5"/>
        <w:rPr>
          <w:rFonts w:hint="eastAsia"/>
        </w:rPr>
      </w:pPr>
    </w:p>
    <w:p>
      <w:pPr>
        <w:rPr>
          <w:rFonts w:hint="eastAsia" w:ascii="仿宋" w:hAnsi="仿宋" w:eastAsia="仿宋" w:cs="仿宋"/>
          <w:b/>
          <w:bCs/>
          <w:color w:val="auto"/>
          <w:sz w:val="24"/>
          <w:szCs w:val="24"/>
          <w:highlight w:val="none"/>
        </w:rPr>
      </w:pPr>
    </w:p>
    <w:p>
      <w:pPr>
        <w:pStyle w:val="5"/>
        <w:rPr>
          <w:rFonts w:hint="eastAsia" w:ascii="仿宋" w:hAnsi="仿宋" w:eastAsia="仿宋" w:cs="仿宋"/>
          <w:b/>
          <w:bCs/>
          <w:color w:val="auto"/>
          <w:sz w:val="24"/>
          <w:szCs w:val="24"/>
          <w:highlight w:val="none"/>
        </w:rPr>
      </w:pPr>
    </w:p>
    <w:p>
      <w:pPr>
        <w:rPr>
          <w:rFonts w:hint="eastAsia"/>
        </w:rPr>
      </w:pPr>
    </w:p>
    <w:p>
      <w:pPr>
        <w:spacing w:line="360" w:lineRule="auto"/>
        <w:ind w:firstLine="0" w:firstLineChars="0"/>
        <w:jc w:val="both"/>
        <w:rPr>
          <w:rFonts w:hint="eastAsia" w:ascii="仿宋" w:hAnsi="仿宋" w:eastAsia="仿宋" w:cs="仿宋"/>
          <w:b/>
          <w:bCs/>
          <w:color w:val="auto"/>
          <w:sz w:val="32"/>
          <w:szCs w:val="28"/>
          <w:highlight w:val="none"/>
          <w:lang w:val="en-US" w:eastAsia="zh-CN"/>
        </w:rPr>
      </w:pPr>
    </w:p>
    <w:p>
      <w:pPr>
        <w:spacing w:line="360" w:lineRule="auto"/>
        <w:ind w:firstLine="723"/>
        <w:jc w:val="both"/>
        <w:rPr>
          <w:rStyle w:val="17"/>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lang w:val="en-US" w:eastAsia="zh-CN"/>
        </w:rPr>
        <w:t>重庆工业职业技术学院新能源汽车实训基地办公室及教室空调采购</w:t>
      </w:r>
    </w:p>
    <w:p>
      <w:pPr>
        <w:pStyle w:val="7"/>
        <w:ind w:firstLine="723"/>
        <w:rPr>
          <w:rStyle w:val="17"/>
          <w:rFonts w:hint="eastAsia" w:ascii="仿宋" w:hAnsi="仿宋" w:eastAsia="仿宋" w:cs="仿宋"/>
          <w:color w:val="auto"/>
          <w:sz w:val="36"/>
          <w:szCs w:val="36"/>
          <w:highlight w:val="none"/>
          <w:lang w:eastAsia="zh-CN"/>
        </w:rPr>
      </w:pPr>
    </w:p>
    <w:p>
      <w:pPr>
        <w:ind w:firstLine="723"/>
        <w:rPr>
          <w:rStyle w:val="17"/>
          <w:rFonts w:hint="eastAsia" w:ascii="仿宋" w:hAnsi="仿宋" w:eastAsia="仿宋" w:cs="仿宋"/>
          <w:color w:val="auto"/>
          <w:sz w:val="36"/>
          <w:szCs w:val="36"/>
          <w:highlight w:val="none"/>
        </w:rPr>
      </w:pPr>
    </w:p>
    <w:p>
      <w:pPr>
        <w:pStyle w:val="7"/>
        <w:ind w:firstLine="723"/>
        <w:rPr>
          <w:rStyle w:val="17"/>
          <w:rFonts w:hint="eastAsia" w:ascii="仿宋" w:hAnsi="仿宋" w:eastAsia="仿宋" w:cs="仿宋"/>
          <w:color w:val="auto"/>
          <w:sz w:val="36"/>
          <w:szCs w:val="36"/>
          <w:highlight w:val="none"/>
          <w:lang w:eastAsia="zh-CN"/>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723"/>
        <w:rPr>
          <w:rStyle w:val="17"/>
          <w:rFonts w:hint="eastAsia" w:ascii="仿宋" w:hAnsi="仿宋" w:eastAsia="仿宋" w:cs="仿宋"/>
          <w:color w:val="auto"/>
          <w:sz w:val="36"/>
          <w:szCs w:val="36"/>
          <w:highlight w:val="none"/>
        </w:rPr>
      </w:pPr>
    </w:p>
    <w:p>
      <w:pPr>
        <w:pStyle w:val="7"/>
        <w:ind w:firstLine="723"/>
        <w:rPr>
          <w:rStyle w:val="17"/>
          <w:rFonts w:hint="eastAsia" w:ascii="仿宋" w:hAnsi="仿宋" w:eastAsia="仿宋" w:cs="仿宋"/>
          <w:color w:val="auto"/>
          <w:sz w:val="36"/>
          <w:szCs w:val="36"/>
          <w:highlight w:val="none"/>
          <w:lang w:eastAsia="zh-CN"/>
        </w:rPr>
      </w:pPr>
    </w:p>
    <w:p>
      <w:pPr>
        <w:ind w:firstLine="480"/>
        <w:rPr>
          <w:rFonts w:hint="eastAsia" w:ascii="仿宋" w:hAnsi="仿宋" w:eastAsia="仿宋" w:cs="仿宋"/>
          <w:color w:val="auto"/>
          <w:highlight w:val="none"/>
        </w:rPr>
      </w:pPr>
    </w:p>
    <w:p>
      <w:pPr>
        <w:spacing w:line="360" w:lineRule="auto"/>
        <w:ind w:firstLine="723"/>
        <w:jc w:val="center"/>
        <w:rPr>
          <w:rStyle w:val="17"/>
          <w:rFonts w:hint="eastAsia" w:ascii="仿宋" w:hAnsi="仿宋" w:eastAsia="仿宋" w:cs="仿宋"/>
          <w:color w:val="auto"/>
          <w:sz w:val="36"/>
          <w:szCs w:val="36"/>
          <w:highlight w:val="none"/>
        </w:rPr>
      </w:pPr>
    </w:p>
    <w:p>
      <w:pPr>
        <w:spacing w:line="360" w:lineRule="auto"/>
        <w:ind w:firstLine="0" w:firstLineChars="0"/>
        <w:jc w:val="center"/>
        <w:rPr>
          <w:rStyle w:val="17"/>
          <w:rFonts w:hint="eastAsia" w:ascii="仿宋" w:hAnsi="仿宋" w:eastAsia="仿宋" w:cs="仿宋"/>
          <w:color w:val="auto"/>
          <w:sz w:val="72"/>
          <w:szCs w:val="72"/>
          <w:highlight w:val="none"/>
        </w:rPr>
      </w:pPr>
      <w:r>
        <w:rPr>
          <w:rStyle w:val="17"/>
          <w:rFonts w:hint="eastAsia" w:ascii="仿宋" w:hAnsi="仿宋" w:eastAsia="仿宋" w:cs="仿宋"/>
          <w:color w:val="auto"/>
          <w:sz w:val="72"/>
          <w:szCs w:val="72"/>
          <w:highlight w:val="none"/>
        </w:rPr>
        <w:t>响 应 文 件</w:t>
      </w: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pStyle w:val="24"/>
        <w:spacing w:line="360" w:lineRule="auto"/>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360"/>
        <w:jc w:val="center"/>
        <w:rPr>
          <w:rFonts w:hint="eastAsia" w:ascii="仿宋" w:hAnsi="仿宋" w:eastAsia="仿宋" w:cs="仿宋"/>
          <w:color w:val="auto"/>
          <w:sz w:val="18"/>
          <w:szCs w:val="18"/>
          <w:highlight w:val="none"/>
        </w:rPr>
      </w:pPr>
    </w:p>
    <w:p>
      <w:pPr>
        <w:spacing w:line="360" w:lineRule="auto"/>
        <w:ind w:firstLine="480"/>
        <w:jc w:val="center"/>
        <w:rPr>
          <w:rFonts w:hint="eastAsia" w:ascii="仿宋" w:hAnsi="仿宋" w:eastAsia="仿宋" w:cs="仿宋"/>
          <w:color w:val="auto"/>
          <w:szCs w:val="28"/>
          <w:highlight w:val="none"/>
        </w:rPr>
      </w:pPr>
    </w:p>
    <w:p>
      <w:pPr>
        <w:spacing w:line="360" w:lineRule="auto"/>
        <w:ind w:firstLine="480"/>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 供应商名称：</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(盖单位法人章)</w:t>
      </w:r>
    </w:p>
    <w:p>
      <w:pPr>
        <w:spacing w:line="360" w:lineRule="auto"/>
        <w:ind w:firstLine="480"/>
        <w:jc w:val="center"/>
        <w:rPr>
          <w:rFonts w:hint="eastAsia" w:ascii="仿宋" w:hAnsi="仿宋" w:eastAsia="仿宋" w:cs="仿宋"/>
          <w:color w:val="auto"/>
          <w:sz w:val="25"/>
          <w:szCs w:val="25"/>
          <w:highlight w:val="none"/>
        </w:rPr>
      </w:pPr>
      <w:r>
        <w:rPr>
          <w:rFonts w:hint="eastAsia" w:ascii="仿宋" w:hAnsi="仿宋" w:eastAsia="仿宋" w:cs="仿宋"/>
          <w:color w:val="auto"/>
          <w:szCs w:val="28"/>
          <w:highlight w:val="none"/>
        </w:rPr>
        <w:t>法定代表人或其委托代理人：</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(签字)</w:t>
      </w:r>
    </w:p>
    <w:p>
      <w:pPr>
        <w:pStyle w:val="7"/>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年</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日</w:t>
      </w:r>
    </w:p>
    <w:p>
      <w:pPr>
        <w:rPr>
          <w:rFonts w:hint="eastAsia" w:ascii="仿宋" w:hAnsi="仿宋" w:eastAsia="仿宋" w:cs="仿宋"/>
          <w:b/>
          <w:i w:val="0"/>
          <w:iCs w:val="0"/>
          <w:color w:val="auto"/>
          <w:sz w:val="24"/>
          <w:szCs w:val="24"/>
          <w:highlight w:val="none"/>
        </w:rPr>
      </w:pPr>
      <w:r>
        <w:rPr>
          <w:rFonts w:hint="eastAsia" w:ascii="仿宋" w:hAnsi="仿宋" w:eastAsia="仿宋" w:cs="仿宋"/>
          <w:b/>
          <w:i w:val="0"/>
          <w:iCs w:val="0"/>
          <w:color w:val="auto"/>
          <w:sz w:val="24"/>
          <w:szCs w:val="24"/>
          <w:highlight w:val="none"/>
        </w:rPr>
        <w:br w:type="page"/>
      </w:r>
    </w:p>
    <w:p>
      <w:pPr>
        <w:pStyle w:val="2"/>
        <w:rPr>
          <w:rFonts w:hint="eastAsia" w:ascii="仿宋" w:hAnsi="仿宋" w:eastAsia="仿宋" w:cs="仿宋"/>
          <w:color w:val="auto"/>
          <w:highlight w:val="none"/>
        </w:rPr>
      </w:pPr>
    </w:p>
    <w:p>
      <w:pPr>
        <w:numPr>
          <w:ilvl w:val="0"/>
          <w:numId w:val="7"/>
        </w:numPr>
        <w:spacing w:line="312" w:lineRule="auto"/>
        <w:rPr>
          <w:rFonts w:hint="eastAsia" w:ascii="仿宋" w:hAnsi="仿宋" w:eastAsia="仿宋" w:cs="仿宋"/>
          <w:b/>
          <w:i w:val="0"/>
          <w:iCs w:val="0"/>
          <w:color w:val="auto"/>
          <w:sz w:val="24"/>
          <w:szCs w:val="24"/>
          <w:highlight w:val="none"/>
        </w:rPr>
      </w:pPr>
      <w:r>
        <w:rPr>
          <w:rFonts w:hint="eastAsia" w:ascii="仿宋" w:hAnsi="仿宋" w:eastAsia="仿宋" w:cs="仿宋"/>
          <w:b/>
          <w:i w:val="0"/>
          <w:iCs w:val="0"/>
          <w:color w:val="auto"/>
          <w:sz w:val="24"/>
          <w:szCs w:val="24"/>
          <w:highlight w:val="none"/>
          <w:lang w:val="en-US" w:eastAsia="zh-CN"/>
        </w:rPr>
        <w:t>经济部分</w:t>
      </w:r>
    </w:p>
    <w:p>
      <w:pPr>
        <w:tabs>
          <w:tab w:val="left" w:pos="6300"/>
        </w:tabs>
        <w:snapToGrid w:val="0"/>
        <w:spacing w:line="312" w:lineRule="auto"/>
        <w:ind w:firstLine="480" w:firstLineChars="200"/>
        <w:rPr>
          <w:rFonts w:hint="eastAsia" w:ascii="仿宋" w:hAnsi="仿宋" w:eastAsia="仿宋" w:cs="仿宋"/>
          <w:bCs/>
          <w:i w:val="0"/>
          <w:iCs w:val="0"/>
          <w:color w:val="auto"/>
          <w:sz w:val="24"/>
          <w:szCs w:val="24"/>
          <w:highlight w:val="none"/>
        </w:rPr>
      </w:pPr>
      <w:r>
        <w:rPr>
          <w:rFonts w:hint="eastAsia" w:ascii="仿宋" w:hAnsi="仿宋" w:eastAsia="仿宋" w:cs="仿宋"/>
          <w:bCs/>
          <w:i w:val="0"/>
          <w:iCs w:val="0"/>
          <w:color w:val="auto"/>
          <w:sz w:val="24"/>
          <w:szCs w:val="24"/>
          <w:highlight w:val="none"/>
        </w:rPr>
        <w:t>（一）报价函</w:t>
      </w:r>
    </w:p>
    <w:p>
      <w:pPr>
        <w:tabs>
          <w:tab w:val="left" w:pos="6300"/>
        </w:tabs>
        <w:snapToGrid w:val="0"/>
        <w:spacing w:line="360" w:lineRule="auto"/>
        <w:jc w:val="center"/>
        <w:outlineLvl w:val="0"/>
        <w:rPr>
          <w:rFonts w:hint="eastAsia" w:ascii="仿宋" w:hAnsi="仿宋" w:eastAsia="仿宋" w:cs="仿宋"/>
          <w:b/>
          <w:i w:val="0"/>
          <w:iCs w:val="0"/>
          <w:color w:val="auto"/>
          <w:sz w:val="24"/>
          <w:szCs w:val="24"/>
          <w:highlight w:val="none"/>
        </w:rPr>
      </w:pPr>
      <w:r>
        <w:rPr>
          <w:rFonts w:hint="eastAsia" w:ascii="仿宋" w:hAnsi="仿宋" w:eastAsia="仿宋" w:cs="仿宋"/>
          <w:b/>
          <w:i w:val="0"/>
          <w:iCs w:val="0"/>
          <w:color w:val="auto"/>
          <w:sz w:val="24"/>
          <w:szCs w:val="24"/>
          <w:highlight w:val="none"/>
        </w:rPr>
        <w:t>报价函</w:t>
      </w:r>
    </w:p>
    <w:p>
      <w:pPr>
        <w:tabs>
          <w:tab w:val="left" w:pos="6300"/>
        </w:tabs>
        <w:snapToGrid w:val="0"/>
        <w:spacing w:line="360"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u w:val="single"/>
        </w:rPr>
        <w:t>（</w:t>
      </w:r>
      <w:r>
        <w:rPr>
          <w:rFonts w:hint="eastAsia" w:ascii="仿宋" w:hAnsi="仿宋" w:eastAsia="仿宋" w:cs="仿宋"/>
          <w:i w:val="0"/>
          <w:iCs w:val="0"/>
          <w:color w:val="auto"/>
          <w:sz w:val="24"/>
          <w:szCs w:val="24"/>
          <w:highlight w:val="none"/>
          <w:u w:val="single"/>
          <w:lang w:val="en-US" w:eastAsia="zh-CN"/>
        </w:rPr>
        <w:t>采购人</w:t>
      </w:r>
      <w:r>
        <w:rPr>
          <w:rFonts w:hint="eastAsia" w:ascii="仿宋" w:hAnsi="仿宋" w:eastAsia="仿宋" w:cs="仿宋"/>
          <w:i w:val="0"/>
          <w:iCs w:val="0"/>
          <w:color w:val="auto"/>
          <w:sz w:val="24"/>
          <w:szCs w:val="24"/>
          <w:highlight w:val="none"/>
          <w:u w:val="single"/>
        </w:rPr>
        <w:t>名称）</w:t>
      </w:r>
      <w:r>
        <w:rPr>
          <w:rFonts w:hint="eastAsia" w:ascii="仿宋" w:hAnsi="仿宋" w:eastAsia="仿宋" w:cs="仿宋"/>
          <w:i w:val="0"/>
          <w:iCs w:val="0"/>
          <w:color w:val="auto"/>
          <w:sz w:val="24"/>
          <w:szCs w:val="24"/>
          <w:highlight w:val="none"/>
        </w:rPr>
        <w:t>：</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我方收到____________________________（项目名称）的</w:t>
      </w:r>
      <w:r>
        <w:rPr>
          <w:rFonts w:hint="eastAsia" w:ascii="仿宋" w:hAnsi="仿宋" w:eastAsia="仿宋" w:cs="仿宋"/>
          <w:i w:val="0"/>
          <w:iCs w:val="0"/>
          <w:color w:val="auto"/>
          <w:sz w:val="24"/>
          <w:szCs w:val="24"/>
          <w:highlight w:val="none"/>
          <w:lang w:val="en-US" w:eastAsia="zh-CN"/>
        </w:rPr>
        <w:t>电子反拍</w:t>
      </w:r>
      <w:r>
        <w:rPr>
          <w:rFonts w:hint="eastAsia" w:ascii="仿宋" w:hAnsi="仿宋" w:eastAsia="仿宋" w:cs="仿宋"/>
          <w:i w:val="0"/>
          <w:iCs w:val="0"/>
          <w:color w:val="auto"/>
          <w:sz w:val="24"/>
          <w:szCs w:val="24"/>
          <w:highlight w:val="none"/>
        </w:rPr>
        <w:t>文件，经详细研究，决定参加该项目的</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w:t>
      </w:r>
    </w:p>
    <w:p>
      <w:pPr>
        <w:tabs>
          <w:tab w:val="left" w:pos="6300"/>
        </w:tabs>
        <w:snapToGrid w:val="0"/>
        <w:spacing w:line="360" w:lineRule="auto"/>
        <w:ind w:left="10" w:leftChars="5" w:firstLine="458" w:firstLineChars="191"/>
        <w:jc w:val="left"/>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1、愿意按照</w:t>
      </w:r>
      <w:r>
        <w:rPr>
          <w:rFonts w:hint="eastAsia" w:ascii="仿宋" w:hAnsi="仿宋" w:eastAsia="仿宋" w:cs="仿宋"/>
          <w:i w:val="0"/>
          <w:iCs w:val="0"/>
          <w:color w:val="auto"/>
          <w:sz w:val="24"/>
          <w:szCs w:val="24"/>
          <w:highlight w:val="none"/>
          <w:lang w:val="en-US" w:eastAsia="zh-CN"/>
        </w:rPr>
        <w:t>电子反拍</w:t>
      </w:r>
      <w:r>
        <w:rPr>
          <w:rFonts w:hint="eastAsia" w:ascii="仿宋" w:hAnsi="仿宋" w:eastAsia="仿宋" w:cs="仿宋"/>
          <w:i w:val="0"/>
          <w:iCs w:val="0"/>
          <w:color w:val="auto"/>
          <w:sz w:val="24"/>
          <w:szCs w:val="24"/>
          <w:highlight w:val="none"/>
        </w:rPr>
        <w:t>文件中的一切要求，提供本项目的技术服务，报价为人民币</w:t>
      </w:r>
      <w:r>
        <w:rPr>
          <w:rFonts w:hint="eastAsia" w:ascii="仿宋" w:hAnsi="仿宋" w:eastAsia="仿宋" w:cs="仿宋"/>
          <w:i w:val="0"/>
          <w:iCs w:val="0"/>
          <w:color w:val="auto"/>
          <w:sz w:val="24"/>
          <w:szCs w:val="24"/>
          <w:highlight w:val="none"/>
          <w:u w:val="single"/>
        </w:rPr>
        <w:t>大写：     元整</w:t>
      </w:r>
      <w:r>
        <w:rPr>
          <w:rFonts w:hint="eastAsia" w:ascii="仿宋" w:hAnsi="仿宋" w:eastAsia="仿宋" w:cs="仿宋"/>
          <w:i w:val="0"/>
          <w:iCs w:val="0"/>
          <w:color w:val="auto"/>
          <w:sz w:val="24"/>
          <w:szCs w:val="24"/>
          <w:highlight w:val="none"/>
        </w:rPr>
        <w:t>；人民币</w:t>
      </w:r>
      <w:r>
        <w:rPr>
          <w:rFonts w:hint="eastAsia" w:ascii="仿宋" w:hAnsi="仿宋" w:eastAsia="仿宋" w:cs="仿宋"/>
          <w:i w:val="0"/>
          <w:iCs w:val="0"/>
          <w:color w:val="auto"/>
          <w:sz w:val="24"/>
          <w:szCs w:val="24"/>
          <w:highlight w:val="none"/>
          <w:u w:val="single"/>
        </w:rPr>
        <w:t>小写：    元</w:t>
      </w:r>
      <w:r>
        <w:rPr>
          <w:rFonts w:hint="eastAsia" w:ascii="仿宋" w:hAnsi="仿宋" w:eastAsia="仿宋" w:cs="仿宋"/>
          <w:i w:val="0"/>
          <w:iCs w:val="0"/>
          <w:color w:val="auto"/>
          <w:sz w:val="24"/>
          <w:szCs w:val="24"/>
          <w:highlight w:val="none"/>
        </w:rPr>
        <w:t>。</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2、我方现提交的响应文件为：响应文件电子文档壹份。</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3、我方承诺：本次</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的有效期为90天。</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4、我方完全理解和接受贵方</w:t>
      </w:r>
      <w:r>
        <w:rPr>
          <w:rFonts w:hint="eastAsia" w:ascii="仿宋" w:hAnsi="仿宋" w:eastAsia="仿宋" w:cs="仿宋"/>
          <w:i w:val="0"/>
          <w:iCs w:val="0"/>
          <w:color w:val="auto"/>
          <w:sz w:val="24"/>
          <w:szCs w:val="24"/>
          <w:highlight w:val="none"/>
          <w:lang w:val="en-US" w:eastAsia="zh-CN"/>
        </w:rPr>
        <w:t>电子反拍</w:t>
      </w:r>
      <w:r>
        <w:rPr>
          <w:rFonts w:hint="eastAsia" w:ascii="仿宋" w:hAnsi="仿宋" w:eastAsia="仿宋" w:cs="仿宋"/>
          <w:i w:val="0"/>
          <w:iCs w:val="0"/>
          <w:color w:val="auto"/>
          <w:sz w:val="24"/>
          <w:szCs w:val="24"/>
          <w:highlight w:val="none"/>
        </w:rPr>
        <w:t>文件的一切规定和要求及评审办法。</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5、在整个</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采购过程中，我方若有违规行为，接受按照重庆市政府采购云平台规定给予惩罚。</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6、我方若中选，将按照</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7、我方理解，最低报价不是成交的唯一条件。</w:t>
      </w: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60"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供应商名称（公章）：</w:t>
      </w:r>
    </w:p>
    <w:p>
      <w:pPr>
        <w:snapToGrid w:val="0"/>
        <w:spacing w:line="360" w:lineRule="auto"/>
        <w:ind w:firstLine="480" w:firstLineChars="200"/>
        <w:rPr>
          <w:rFonts w:hint="eastAsia" w:ascii="仿宋" w:hAnsi="仿宋" w:eastAsia="仿宋" w:cs="仿宋"/>
          <w:i w:val="0"/>
          <w:iCs w:val="0"/>
          <w:color w:val="auto"/>
          <w:sz w:val="24"/>
          <w:szCs w:val="24"/>
          <w:highlight w:val="none"/>
        </w:rPr>
        <w:sectPr>
          <w:headerReference r:id="rId3" w:type="default"/>
          <w:footerReference r:id="rId4" w:type="default"/>
          <w:pgSz w:w="11907" w:h="16840"/>
          <w:pgMar w:top="1134" w:right="1191" w:bottom="1134" w:left="1304" w:header="851" w:footer="992" w:gutter="0"/>
          <w:pgNumType w:fmt="numberInDash"/>
          <w:cols w:space="720" w:num="1"/>
          <w:docGrid w:linePitch="380" w:charSpace="-5735"/>
        </w:sectPr>
      </w:pPr>
      <w:r>
        <w:rPr>
          <w:rFonts w:hint="eastAsia" w:ascii="仿宋" w:hAnsi="仿宋" w:eastAsia="仿宋" w:cs="仿宋"/>
          <w:i w:val="0"/>
          <w:iCs w:val="0"/>
          <w:color w:val="auto"/>
          <w:sz w:val="24"/>
          <w:szCs w:val="24"/>
          <w:highlight w:val="none"/>
        </w:rPr>
        <w:t xml:space="preserve">                                                  年   月   日</w:t>
      </w:r>
    </w:p>
    <w:p>
      <w:pPr>
        <w:tabs>
          <w:tab w:val="left" w:pos="2895"/>
        </w:tabs>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（二）明细报价表</w:t>
      </w: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项目名称：                                        单位：元</w:t>
      </w:r>
    </w:p>
    <w:tbl>
      <w:tblPr>
        <w:tblStyle w:val="15"/>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598"/>
        <w:gridCol w:w="2792"/>
        <w:gridCol w:w="1414"/>
        <w:gridCol w:w="1103"/>
        <w:gridCol w:w="1202"/>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963"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序号</w:t>
            </w:r>
          </w:p>
        </w:tc>
        <w:tc>
          <w:tcPr>
            <w:tcW w:w="1598" w:type="dxa"/>
            <w:noWrap w:val="0"/>
            <w:vAlign w:val="center"/>
          </w:tcPr>
          <w:p>
            <w:pPr>
              <w:ind w:firstLine="422"/>
              <w:jc w:val="both"/>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名称</w:t>
            </w:r>
          </w:p>
        </w:tc>
        <w:tc>
          <w:tcPr>
            <w:tcW w:w="2792"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品牌型号</w:t>
            </w:r>
          </w:p>
        </w:tc>
        <w:tc>
          <w:tcPr>
            <w:tcW w:w="1414"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制造商</w:t>
            </w:r>
          </w:p>
        </w:tc>
        <w:tc>
          <w:tcPr>
            <w:tcW w:w="1103"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数量</w:t>
            </w:r>
          </w:p>
        </w:tc>
        <w:tc>
          <w:tcPr>
            <w:tcW w:w="1202"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单价</w:t>
            </w:r>
          </w:p>
        </w:tc>
        <w:tc>
          <w:tcPr>
            <w:tcW w:w="806" w:type="dxa"/>
            <w:noWrap w:val="0"/>
            <w:vAlign w:val="center"/>
          </w:tcPr>
          <w:p>
            <w:pPr>
              <w:ind w:firstLine="0" w:firstLineChars="0"/>
              <w:jc w:val="center"/>
              <w:rPr>
                <w:rFonts w:hint="eastAsia"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68" w:name="_Toc15519"/>
            <w:bookmarkStart w:id="69" w:name="_Toc1781"/>
            <w:bookmarkStart w:id="70" w:name="_Toc5470"/>
            <w:bookmarkStart w:id="71" w:name="_Toc32357"/>
            <w:bookmarkStart w:id="72" w:name="_Toc5592"/>
            <w:bookmarkStart w:id="73" w:name="_Toc9762"/>
            <w:r>
              <w:rPr>
                <w:rFonts w:hint="eastAsia" w:ascii="方正仿宋_GBK" w:hAnsi="方正仿宋_GBK" w:eastAsia="方正仿宋_GBK" w:cs="方正仿宋_GBK"/>
                <w:color w:val="auto"/>
                <w:sz w:val="21"/>
                <w:szCs w:val="21"/>
              </w:rPr>
              <w:t>1</w:t>
            </w:r>
            <w:bookmarkEnd w:id="68"/>
            <w:bookmarkEnd w:id="69"/>
            <w:bookmarkEnd w:id="70"/>
            <w:bookmarkEnd w:id="71"/>
            <w:bookmarkEnd w:id="72"/>
            <w:bookmarkEnd w:id="73"/>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74" w:name="_Toc1949"/>
            <w:bookmarkStart w:id="75" w:name="_Toc21857"/>
            <w:bookmarkStart w:id="76" w:name="_Toc1308"/>
            <w:bookmarkStart w:id="77" w:name="_Toc21550"/>
            <w:bookmarkStart w:id="78" w:name="_Toc24610"/>
            <w:bookmarkStart w:id="79" w:name="_Toc16501"/>
            <w:r>
              <w:rPr>
                <w:rFonts w:hint="eastAsia" w:ascii="方正仿宋_GBK" w:hAnsi="方正仿宋_GBK" w:eastAsia="方正仿宋_GBK" w:cs="方正仿宋_GBK"/>
                <w:color w:val="auto"/>
                <w:sz w:val="21"/>
                <w:szCs w:val="21"/>
              </w:rPr>
              <w:t>2</w:t>
            </w:r>
            <w:bookmarkEnd w:id="74"/>
            <w:bookmarkEnd w:id="75"/>
            <w:bookmarkEnd w:id="76"/>
            <w:bookmarkEnd w:id="77"/>
            <w:bookmarkEnd w:id="78"/>
            <w:bookmarkEnd w:id="79"/>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80" w:name="_Toc32204"/>
            <w:bookmarkStart w:id="81" w:name="_Toc16284"/>
            <w:bookmarkStart w:id="82" w:name="_Toc5914"/>
            <w:bookmarkStart w:id="83" w:name="_Toc20202"/>
            <w:bookmarkStart w:id="84" w:name="_Toc15951"/>
            <w:bookmarkStart w:id="85" w:name="_Toc22356"/>
            <w:r>
              <w:rPr>
                <w:rFonts w:hint="eastAsia" w:ascii="方正仿宋_GBK" w:hAnsi="方正仿宋_GBK" w:eastAsia="方正仿宋_GBK" w:cs="方正仿宋_GBK"/>
                <w:color w:val="auto"/>
                <w:sz w:val="21"/>
                <w:szCs w:val="21"/>
              </w:rPr>
              <w:t>3</w:t>
            </w:r>
            <w:bookmarkEnd w:id="80"/>
            <w:bookmarkEnd w:id="81"/>
            <w:bookmarkEnd w:id="82"/>
            <w:bookmarkEnd w:id="83"/>
            <w:bookmarkEnd w:id="84"/>
            <w:bookmarkEnd w:id="85"/>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86" w:name="_Toc32432"/>
            <w:bookmarkStart w:id="87" w:name="_Toc24997"/>
            <w:bookmarkStart w:id="88" w:name="_Toc22507"/>
            <w:bookmarkStart w:id="89" w:name="_Toc15241"/>
            <w:bookmarkStart w:id="90" w:name="_Toc19863"/>
            <w:bookmarkStart w:id="91" w:name="_Toc12273"/>
            <w:r>
              <w:rPr>
                <w:rFonts w:hint="eastAsia" w:ascii="方正仿宋_GBK" w:hAnsi="方正仿宋_GBK" w:eastAsia="方正仿宋_GBK" w:cs="方正仿宋_GBK"/>
                <w:color w:val="auto"/>
                <w:sz w:val="21"/>
                <w:szCs w:val="21"/>
              </w:rPr>
              <w:t>4</w:t>
            </w:r>
            <w:bookmarkEnd w:id="86"/>
            <w:bookmarkEnd w:id="87"/>
            <w:bookmarkEnd w:id="88"/>
            <w:bookmarkEnd w:id="89"/>
            <w:bookmarkEnd w:id="90"/>
            <w:bookmarkEnd w:id="91"/>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92" w:name="_Toc13544"/>
            <w:bookmarkStart w:id="93" w:name="_Toc30829"/>
            <w:bookmarkStart w:id="94" w:name="_Toc31993"/>
            <w:bookmarkStart w:id="95" w:name="_Toc17321"/>
            <w:bookmarkStart w:id="96" w:name="_Toc30142"/>
            <w:bookmarkStart w:id="97" w:name="_Toc6205"/>
            <w:r>
              <w:rPr>
                <w:rFonts w:hint="eastAsia" w:ascii="方正仿宋_GBK" w:hAnsi="方正仿宋_GBK" w:eastAsia="方正仿宋_GBK" w:cs="方正仿宋_GBK"/>
                <w:color w:val="auto"/>
                <w:sz w:val="21"/>
                <w:szCs w:val="21"/>
              </w:rPr>
              <w:t>5</w:t>
            </w:r>
            <w:bookmarkEnd w:id="92"/>
            <w:bookmarkEnd w:id="93"/>
            <w:bookmarkEnd w:id="94"/>
            <w:bookmarkEnd w:id="95"/>
            <w:bookmarkEnd w:id="96"/>
            <w:bookmarkEnd w:id="97"/>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98" w:name="_Toc9562"/>
            <w:bookmarkStart w:id="99" w:name="_Toc7724"/>
            <w:bookmarkStart w:id="100" w:name="_Toc9371"/>
            <w:bookmarkStart w:id="101" w:name="_Toc30520"/>
            <w:bookmarkStart w:id="102" w:name="_Toc196"/>
            <w:bookmarkStart w:id="103" w:name="_Toc29210"/>
            <w:r>
              <w:rPr>
                <w:rFonts w:hint="eastAsia" w:ascii="方正仿宋_GBK" w:hAnsi="方正仿宋_GBK" w:eastAsia="方正仿宋_GBK" w:cs="方正仿宋_GBK"/>
                <w:color w:val="auto"/>
                <w:sz w:val="21"/>
                <w:szCs w:val="21"/>
              </w:rPr>
              <w:t>6</w:t>
            </w:r>
            <w:bookmarkEnd w:id="98"/>
            <w:bookmarkEnd w:id="99"/>
            <w:bookmarkEnd w:id="100"/>
            <w:bookmarkEnd w:id="101"/>
            <w:bookmarkEnd w:id="102"/>
            <w:bookmarkEnd w:id="103"/>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104" w:name="_Toc10220"/>
            <w:bookmarkStart w:id="105" w:name="_Toc18111"/>
            <w:bookmarkStart w:id="106" w:name="_Toc14433"/>
            <w:bookmarkStart w:id="107" w:name="_Toc306"/>
            <w:bookmarkStart w:id="108" w:name="_Toc27558"/>
            <w:bookmarkStart w:id="109" w:name="_Toc19848"/>
            <w:r>
              <w:rPr>
                <w:rFonts w:hint="eastAsia" w:ascii="方正仿宋_GBK" w:hAnsi="方正仿宋_GBK" w:eastAsia="方正仿宋_GBK" w:cs="方正仿宋_GBK"/>
                <w:color w:val="auto"/>
                <w:sz w:val="21"/>
                <w:szCs w:val="21"/>
              </w:rPr>
              <w:t>7</w:t>
            </w:r>
            <w:bookmarkEnd w:id="104"/>
            <w:bookmarkEnd w:id="105"/>
            <w:bookmarkEnd w:id="106"/>
            <w:bookmarkEnd w:id="107"/>
            <w:bookmarkEnd w:id="108"/>
            <w:bookmarkEnd w:id="109"/>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p>
        </w:tc>
        <w:tc>
          <w:tcPr>
            <w:tcW w:w="1598" w:type="dxa"/>
            <w:noWrap w:val="0"/>
            <w:vAlign w:val="center"/>
          </w:tcPr>
          <w:p>
            <w:pPr>
              <w:ind w:firstLine="420"/>
              <w:jc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w:t>
            </w:r>
          </w:p>
        </w:tc>
        <w:tc>
          <w:tcPr>
            <w:tcW w:w="279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414" w:type="dxa"/>
            <w:noWrap w:val="0"/>
            <w:vAlign w:val="center"/>
          </w:tcPr>
          <w:p>
            <w:pPr>
              <w:ind w:firstLine="420"/>
              <w:jc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w:t>
            </w:r>
          </w:p>
        </w:tc>
        <w:tc>
          <w:tcPr>
            <w:tcW w:w="1103"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1202" w:type="dxa"/>
            <w:noWrap w:val="0"/>
            <w:vAlign w:val="top"/>
          </w:tcPr>
          <w:p>
            <w:pPr>
              <w:ind w:firstLine="420"/>
              <w:jc w:val="center"/>
              <w:rPr>
                <w:rFonts w:hint="eastAsia" w:ascii="方正仿宋_GBK" w:hAnsi="方正仿宋_GBK" w:eastAsia="方正仿宋_GBK" w:cs="方正仿宋_GBK"/>
                <w:color w:val="auto"/>
                <w:sz w:val="21"/>
                <w:szCs w:val="21"/>
              </w:rPr>
            </w:pPr>
          </w:p>
        </w:tc>
        <w:tc>
          <w:tcPr>
            <w:tcW w:w="806" w:type="dxa"/>
            <w:noWrap w:val="0"/>
            <w:vAlign w:val="top"/>
          </w:tcPr>
          <w:p>
            <w:pPr>
              <w:ind w:firstLine="42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963" w:type="dxa"/>
            <w:noWrap w:val="0"/>
            <w:vAlign w:val="center"/>
          </w:tcPr>
          <w:p>
            <w:pPr>
              <w:pStyle w:val="9"/>
              <w:spacing w:line="240" w:lineRule="atLeast"/>
              <w:ind w:left="480" w:firstLine="422"/>
              <w:jc w:val="center"/>
              <w:outlineLvl w:val="0"/>
              <w:rPr>
                <w:rFonts w:hint="eastAsia" w:ascii="方正仿宋_GBK" w:hAnsi="方正仿宋_GBK" w:eastAsia="方正仿宋_GBK" w:cs="方正仿宋_GBK"/>
                <w:color w:val="auto"/>
                <w:sz w:val="21"/>
                <w:szCs w:val="21"/>
              </w:rPr>
            </w:pPr>
            <w:bookmarkStart w:id="110" w:name="_Toc5071"/>
            <w:bookmarkStart w:id="111" w:name="_Toc18740"/>
            <w:bookmarkStart w:id="112" w:name="_Toc21942"/>
            <w:bookmarkStart w:id="113" w:name="_Toc1393"/>
            <w:bookmarkStart w:id="114" w:name="_Toc30687"/>
            <w:bookmarkStart w:id="115" w:name="_Toc9215"/>
            <w:r>
              <w:rPr>
                <w:rFonts w:hint="eastAsia" w:ascii="方正仿宋_GBK" w:hAnsi="方正仿宋_GBK" w:eastAsia="方正仿宋_GBK" w:cs="方正仿宋_GBK"/>
                <w:color w:val="auto"/>
                <w:sz w:val="21"/>
                <w:szCs w:val="21"/>
              </w:rPr>
              <w:t>1</w:t>
            </w:r>
            <w:bookmarkEnd w:id="110"/>
            <w:bookmarkEnd w:id="111"/>
            <w:bookmarkEnd w:id="112"/>
            <w:bookmarkEnd w:id="113"/>
            <w:bookmarkEnd w:id="114"/>
            <w:bookmarkEnd w:id="115"/>
          </w:p>
        </w:tc>
        <w:tc>
          <w:tcPr>
            <w:tcW w:w="1598" w:type="dxa"/>
            <w:noWrap w:val="0"/>
            <w:vAlign w:val="center"/>
          </w:tcPr>
          <w:p>
            <w:pPr>
              <w:ind w:firstLine="420"/>
              <w:jc w:val="both"/>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总计</w:t>
            </w:r>
          </w:p>
        </w:tc>
        <w:tc>
          <w:tcPr>
            <w:tcW w:w="6511" w:type="dxa"/>
            <w:gridSpan w:val="4"/>
            <w:noWrap w:val="0"/>
            <w:vAlign w:val="top"/>
          </w:tcPr>
          <w:p>
            <w:pPr>
              <w:ind w:firstLine="420"/>
              <w:rPr>
                <w:rFonts w:hint="eastAsia" w:ascii="方正仿宋_GBK" w:hAnsi="方正仿宋_GBK" w:eastAsia="方正仿宋_GBK" w:cs="方正仿宋_GBK"/>
                <w:color w:val="auto"/>
                <w:sz w:val="21"/>
                <w:szCs w:val="21"/>
              </w:rPr>
            </w:pPr>
          </w:p>
        </w:tc>
        <w:tc>
          <w:tcPr>
            <w:tcW w:w="806" w:type="dxa"/>
            <w:noWrap w:val="0"/>
            <w:vAlign w:val="top"/>
          </w:tcPr>
          <w:p>
            <w:pPr>
              <w:ind w:firstLine="420"/>
              <w:rPr>
                <w:rFonts w:hint="eastAsia" w:ascii="方正仿宋_GBK" w:hAnsi="方正仿宋_GBK" w:eastAsia="方正仿宋_GBK" w:cs="方正仿宋_GBK"/>
                <w:color w:val="auto"/>
                <w:sz w:val="21"/>
                <w:szCs w:val="21"/>
              </w:rPr>
            </w:pPr>
          </w:p>
        </w:tc>
      </w:tr>
    </w:tbl>
    <w:p>
      <w:pPr>
        <w:snapToGrid w:val="0"/>
        <w:spacing w:line="312" w:lineRule="auto"/>
        <w:ind w:firstLine="480" w:firstLineChars="200"/>
        <w:rPr>
          <w:rFonts w:hint="eastAsia" w:ascii="仿宋" w:hAnsi="仿宋" w:eastAsia="仿宋" w:cs="仿宋"/>
          <w:i w:val="0"/>
          <w:iCs w:val="0"/>
          <w:color w:val="auto"/>
          <w:sz w:val="24"/>
          <w:szCs w:val="24"/>
          <w:highlight w:val="none"/>
        </w:rPr>
      </w:pPr>
    </w:p>
    <w:p>
      <w:pPr>
        <w:snapToGrid w:val="0"/>
        <w:spacing w:line="312" w:lineRule="auto"/>
        <w:ind w:firstLine="480" w:firstLineChars="200"/>
        <w:rPr>
          <w:rFonts w:hint="eastAsia" w:ascii="仿宋" w:hAnsi="仿宋" w:eastAsia="仿宋" w:cs="仿宋"/>
          <w:i w:val="0"/>
          <w:iCs w:val="0"/>
          <w:color w:val="auto"/>
          <w:sz w:val="24"/>
          <w:szCs w:val="24"/>
          <w:highlight w:val="none"/>
        </w:rPr>
      </w:pP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1.请</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完整填写本表；</w:t>
      </w:r>
    </w:p>
    <w:p>
      <w:pPr>
        <w:snapToGrid w:val="0"/>
        <w:spacing w:line="288" w:lineRule="auto"/>
        <w:ind w:firstLine="48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2.该表可扩展，并逐页签字或盖章</w:t>
      </w:r>
      <w:r>
        <w:rPr>
          <w:rFonts w:hint="eastAsia" w:ascii="仿宋" w:hAnsi="仿宋" w:eastAsia="仿宋" w:cs="仿宋"/>
          <w:color w:val="auto"/>
          <w:sz w:val="24"/>
          <w:szCs w:val="24"/>
          <w:highlight w:val="none"/>
          <w:lang w:eastAsia="zh-CN"/>
        </w:rPr>
        <w:t>；</w:t>
      </w:r>
    </w:p>
    <w:p>
      <w:pPr>
        <w:snapToGrid w:val="0"/>
        <w:spacing w:line="288"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3.格式自拟</w:t>
      </w:r>
      <w:r>
        <w:rPr>
          <w:rFonts w:hint="eastAsia" w:ascii="仿宋" w:hAnsi="仿宋" w:eastAsia="仿宋" w:cs="仿宋"/>
          <w:color w:val="auto"/>
          <w:sz w:val="24"/>
          <w:szCs w:val="24"/>
          <w:highlight w:val="none"/>
        </w:rPr>
        <w:t>。</w:t>
      </w:r>
    </w:p>
    <w:p>
      <w:pPr>
        <w:snapToGrid w:val="0"/>
        <w:spacing w:line="312" w:lineRule="auto"/>
        <w:rPr>
          <w:rFonts w:hint="eastAsia" w:ascii="仿宋" w:hAnsi="仿宋" w:eastAsia="仿宋" w:cs="仿宋"/>
          <w:i w:val="0"/>
          <w:iCs w:val="0"/>
          <w:color w:val="auto"/>
          <w:sz w:val="24"/>
          <w:szCs w:val="24"/>
          <w:highlight w:val="none"/>
        </w:rPr>
      </w:pPr>
    </w:p>
    <w:p>
      <w:pPr>
        <w:pStyle w:val="2"/>
        <w:spacing w:line="312" w:lineRule="auto"/>
        <w:ind w:firstLine="480"/>
        <w:rPr>
          <w:rFonts w:hint="eastAsia" w:ascii="仿宋" w:hAnsi="仿宋" w:eastAsia="仿宋" w:cs="仿宋"/>
          <w:i w:val="0"/>
          <w:iCs w:val="0"/>
          <w:color w:val="auto"/>
          <w:sz w:val="24"/>
          <w:szCs w:val="24"/>
          <w:highlight w:val="none"/>
        </w:rPr>
      </w:pPr>
    </w:p>
    <w:p>
      <w:pPr>
        <w:pStyle w:val="2"/>
        <w:spacing w:line="312" w:lineRule="auto"/>
        <w:ind w:firstLine="48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p>
    <w:p>
      <w:pPr>
        <w:spacing w:line="312" w:lineRule="auto"/>
        <w:rPr>
          <w:rFonts w:hint="eastAsia" w:ascii="仿宋" w:hAnsi="仿宋" w:eastAsia="仿宋" w:cs="仿宋"/>
          <w:i w:val="0"/>
          <w:iCs w:val="0"/>
          <w:color w:val="auto"/>
          <w:sz w:val="24"/>
          <w:szCs w:val="24"/>
          <w:highlight w:val="none"/>
        </w:rPr>
      </w:pPr>
    </w:p>
    <w:p>
      <w:pPr>
        <w:spacing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供应商名称（公章）：</w:t>
      </w:r>
    </w:p>
    <w:p>
      <w:pPr>
        <w:snapToGrid w:val="0"/>
        <w:spacing w:line="360" w:lineRule="auto"/>
        <w:ind w:firstLine="480" w:firstLineChars="200"/>
        <w:jc w:val="center"/>
        <w:rPr>
          <w:rFonts w:hint="eastAsia" w:ascii="仿宋" w:hAnsi="仿宋" w:eastAsia="仿宋" w:cs="仿宋"/>
          <w:color w:val="auto"/>
          <w:sz w:val="24"/>
          <w:szCs w:val="24"/>
          <w:highlight w:val="none"/>
          <w:bdr w:val="single" w:color="auto" w:sz="4" w:space="0"/>
        </w:rPr>
        <w:sectPr>
          <w:headerReference r:id="rId5" w:type="default"/>
          <w:pgSz w:w="11907" w:h="16840"/>
          <w:pgMar w:top="1134" w:right="1191" w:bottom="1134" w:left="1304" w:header="851" w:footer="992" w:gutter="0"/>
          <w:pgNumType w:fmt="numberInDash"/>
          <w:cols w:space="720" w:num="1"/>
          <w:docGrid w:linePitch="380" w:charSpace="-5735"/>
        </w:sectPr>
      </w:pPr>
      <w:r>
        <w:rPr>
          <w:rFonts w:hint="eastAsia" w:ascii="仿宋" w:hAnsi="仿宋" w:eastAsia="仿宋" w:cs="仿宋"/>
          <w:i w:val="0"/>
          <w:iCs w:val="0"/>
          <w:color w:val="auto"/>
          <w:sz w:val="24"/>
          <w:szCs w:val="24"/>
          <w:highlight w:val="none"/>
          <w:lang w:val="en-US" w:eastAsia="zh-CN"/>
        </w:rPr>
        <w:t xml:space="preserve">                                    </w:t>
      </w:r>
      <w:r>
        <w:rPr>
          <w:rFonts w:hint="eastAsia" w:ascii="仿宋" w:hAnsi="仿宋" w:eastAsia="仿宋" w:cs="仿宋"/>
          <w:i w:val="0"/>
          <w:iCs w:val="0"/>
          <w:color w:val="auto"/>
          <w:sz w:val="24"/>
          <w:szCs w:val="24"/>
          <w:highlight w:val="none"/>
        </w:rPr>
        <w:t xml:space="preserve">年     月  </w:t>
      </w:r>
      <w:r>
        <w:rPr>
          <w:rFonts w:hint="eastAsia" w:ascii="仿宋" w:hAnsi="仿宋" w:eastAsia="仿宋" w:cs="仿宋"/>
          <w:i w:val="0"/>
          <w:iCs w:val="0"/>
          <w:color w:val="auto"/>
          <w:sz w:val="24"/>
          <w:szCs w:val="24"/>
          <w:highlight w:val="none"/>
          <w:lang w:val="en-US" w:eastAsia="zh-CN"/>
        </w:rPr>
        <w:t xml:space="preserve"> 日</w:t>
      </w:r>
      <w:r>
        <w:rPr>
          <w:rFonts w:hint="eastAsia" w:ascii="仿宋" w:hAnsi="仿宋" w:eastAsia="仿宋" w:cs="仿宋"/>
          <w:i w:val="0"/>
          <w:iCs w:val="0"/>
          <w:color w:val="auto"/>
          <w:sz w:val="24"/>
          <w:szCs w:val="24"/>
          <w:highlight w:val="none"/>
        </w:rPr>
        <w:t xml:space="preserve">  </w:t>
      </w:r>
    </w:p>
    <w:p>
      <w:pPr>
        <w:pStyle w:val="4"/>
        <w:spacing w:before="0" w:after="0" w:line="360" w:lineRule="auto"/>
        <w:rPr>
          <w:rFonts w:hint="eastAsia" w:ascii="仿宋" w:hAnsi="仿宋" w:eastAsia="仿宋" w:cs="仿宋"/>
          <w:color w:val="auto"/>
          <w:sz w:val="24"/>
          <w:szCs w:val="24"/>
          <w:highlight w:val="none"/>
        </w:rPr>
      </w:pPr>
      <w:bookmarkStart w:id="116" w:name="_Toc486608278"/>
      <w:bookmarkStart w:id="117" w:name="_Toc486585241"/>
      <w:bookmarkStart w:id="118" w:name="_Toc9090"/>
      <w:bookmarkStart w:id="119" w:name="_Toc3192"/>
      <w:bookmarkStart w:id="120" w:name="_Toc487204798"/>
      <w:r>
        <w:rPr>
          <w:rFonts w:hint="eastAsia" w:ascii="仿宋" w:hAnsi="仿宋" w:eastAsia="仿宋" w:cs="仿宋"/>
          <w:color w:val="auto"/>
          <w:sz w:val="24"/>
          <w:szCs w:val="24"/>
          <w:highlight w:val="none"/>
        </w:rPr>
        <w:t>二、技术部分</w:t>
      </w:r>
      <w:bookmarkEnd w:id="116"/>
      <w:bookmarkEnd w:id="117"/>
      <w:bookmarkEnd w:id="118"/>
      <w:bookmarkEnd w:id="119"/>
      <w:bookmarkEnd w:id="120"/>
    </w:p>
    <w:p>
      <w:pPr>
        <w:spacing w:line="360" w:lineRule="auto"/>
        <w:ind w:firstLine="480"/>
        <w:rPr>
          <w:rFonts w:hint="eastAsia" w:ascii="仿宋" w:hAnsi="仿宋" w:eastAsia="仿宋" w:cs="仿宋"/>
          <w:color w:val="auto"/>
          <w:highlight w:val="none"/>
        </w:rPr>
      </w:pPr>
      <w:r>
        <w:rPr>
          <w:rFonts w:hint="eastAsia" w:ascii="仿宋" w:hAnsi="仿宋" w:eastAsia="仿宋" w:cs="仿宋"/>
          <w:color w:val="auto"/>
          <w:sz w:val="24"/>
          <w:szCs w:val="24"/>
          <w:highlight w:val="none"/>
        </w:rPr>
        <w:t>采购项目名称：</w:t>
      </w:r>
    </w:p>
    <w:tbl>
      <w:tblPr>
        <w:tblStyle w:val="15"/>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289"/>
        <w:gridCol w:w="2840"/>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采购技术要求</w:t>
            </w: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响应技术应答</w:t>
            </w: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正负偏离情况</w:t>
            </w: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289"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284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c>
          <w:tcPr>
            <w:tcW w:w="1646"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1"/>
                <w:szCs w:val="21"/>
                <w:highlight w:val="none"/>
              </w:rPr>
            </w:pPr>
          </w:p>
        </w:tc>
      </w:tr>
    </w:tbl>
    <w:p>
      <w:pPr>
        <w:spacing w:line="500" w:lineRule="exact"/>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                                      法定代表人授权代表：</w:t>
      </w:r>
    </w:p>
    <w:p>
      <w:pPr>
        <w:spacing w:line="500" w:lineRule="exact"/>
        <w:rPr>
          <w:rFonts w:hint="eastAsia" w:ascii="仿宋" w:hAnsi="仿宋" w:eastAsia="仿宋" w:cs="仿宋"/>
          <w:color w:val="auto"/>
          <w:sz w:val="24"/>
          <w:highlight w:val="none"/>
        </w:rPr>
      </w:pPr>
    </w:p>
    <w:p>
      <w:pPr>
        <w:spacing w:line="500" w:lineRule="exact"/>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（供应商公章）                               （签字或盖章）</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年     月     日</w:t>
      </w:r>
    </w:p>
    <w:p>
      <w:pPr>
        <w:pStyle w:val="25"/>
        <w:spacing w:line="360" w:lineRule="auto"/>
        <w:ind w:left="420" w:left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1、本表即为对本项目“</w:t>
      </w:r>
      <w:r>
        <w:rPr>
          <w:rFonts w:hint="eastAsia" w:ascii="仿宋" w:hAnsi="仿宋" w:eastAsia="仿宋" w:cs="仿宋"/>
          <w:color w:val="auto"/>
          <w:sz w:val="24"/>
          <w:szCs w:val="24"/>
          <w:highlight w:val="none"/>
          <w:lang w:val="en-US" w:eastAsia="zh-CN"/>
        </w:rPr>
        <w:t xml:space="preserve">第二篇  </w:t>
      </w:r>
      <w:r>
        <w:rPr>
          <w:rFonts w:hint="eastAsia" w:ascii="仿宋" w:hAnsi="仿宋" w:eastAsia="仿宋" w:cs="仿宋"/>
          <w:color w:val="auto"/>
          <w:sz w:val="24"/>
          <w:szCs w:val="24"/>
          <w:highlight w:val="none"/>
        </w:rPr>
        <w:t>项目技术</w:t>
      </w:r>
      <w:r>
        <w:rPr>
          <w:rFonts w:hint="eastAsia" w:ascii="仿宋" w:hAnsi="仿宋" w:eastAsia="仿宋" w:cs="仿宋"/>
          <w:color w:val="auto"/>
          <w:sz w:val="24"/>
          <w:szCs w:val="24"/>
          <w:highlight w:val="none"/>
          <w:lang w:val="en-US" w:eastAsia="zh-CN"/>
        </w:rPr>
        <w:t>需</w:t>
      </w:r>
      <w:r>
        <w:rPr>
          <w:rFonts w:hint="eastAsia" w:ascii="仿宋" w:hAnsi="仿宋" w:eastAsia="仿宋" w:cs="仿宋"/>
          <w:color w:val="auto"/>
          <w:sz w:val="24"/>
          <w:szCs w:val="24"/>
          <w:highlight w:val="none"/>
        </w:rPr>
        <w:t>求”所列技术要求进行比较和响应；</w:t>
      </w:r>
    </w:p>
    <w:p>
      <w:pPr>
        <w:pStyle w:val="26"/>
        <w:spacing w:line="360" w:lineRule="auto"/>
        <w:ind w:firstLine="48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2、该表必须按照</w:t>
      </w:r>
      <w:r>
        <w:rPr>
          <w:rFonts w:hint="eastAsia" w:ascii="仿宋" w:hAnsi="仿宋" w:eastAsia="仿宋" w:cs="仿宋"/>
          <w:b w:val="0"/>
          <w:color w:val="auto"/>
          <w:sz w:val="24"/>
          <w:szCs w:val="24"/>
          <w:highlight w:val="none"/>
          <w:lang w:eastAsia="zh-CN"/>
        </w:rPr>
        <w:t>采购</w:t>
      </w:r>
      <w:r>
        <w:rPr>
          <w:rFonts w:hint="eastAsia" w:ascii="仿宋" w:hAnsi="仿宋" w:eastAsia="仿宋" w:cs="仿宋"/>
          <w:b w:val="0"/>
          <w:color w:val="auto"/>
          <w:sz w:val="24"/>
          <w:szCs w:val="24"/>
          <w:highlight w:val="none"/>
        </w:rPr>
        <w:t>文件要求如实填写，根据</w:t>
      </w:r>
      <w:r>
        <w:rPr>
          <w:rFonts w:hint="eastAsia" w:ascii="仿宋" w:hAnsi="仿宋" w:eastAsia="仿宋" w:cs="仿宋"/>
          <w:b w:val="0"/>
          <w:color w:val="auto"/>
          <w:sz w:val="24"/>
          <w:szCs w:val="24"/>
          <w:highlight w:val="none"/>
          <w:lang w:eastAsia="zh-CN"/>
        </w:rPr>
        <w:t>采购</w:t>
      </w:r>
      <w:r>
        <w:rPr>
          <w:rFonts w:hint="eastAsia" w:ascii="仿宋" w:hAnsi="仿宋" w:eastAsia="仿宋" w:cs="仿宋"/>
          <w:b w:val="0"/>
          <w:color w:val="auto"/>
          <w:sz w:val="24"/>
          <w:szCs w:val="24"/>
          <w:highlight w:val="none"/>
        </w:rPr>
        <w:t>情况在“正负偏离情况”项填写“无差异”、“正偏离”或“负偏离”，在“差异说明”项填写“无差异”或正负偏离说明；</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3、该表可扩展，并逐页签字或盖章</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4、可附相关技术支撑材料。（格式自定）</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5、若“响应情况”栏中仅填写“无偏离”或“有偏离”等内容而未作实质性参数描述，该供应商将失去成为成交供应商的资格，仅保留其合格供应商的身份。</w:t>
      </w:r>
      <w:r>
        <w:rPr>
          <w:rFonts w:hint="eastAsia" w:ascii="仿宋" w:hAnsi="仿宋" w:eastAsia="仿宋" w:cs="仿宋"/>
          <w:color w:val="auto"/>
          <w:sz w:val="24"/>
          <w:szCs w:val="24"/>
          <w:highlight w:val="none"/>
        </w:rPr>
        <w:br w:type="page"/>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三、商务部分</w:t>
      </w:r>
    </w:p>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商务响应偏离表</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采购项目名称：</w:t>
      </w:r>
    </w:p>
    <w:tbl>
      <w:tblPr>
        <w:tblStyle w:val="15"/>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338"/>
        <w:gridCol w:w="2902"/>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07"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采购商务要求</w:t>
            </w: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响应商务应答</w:t>
            </w:r>
          </w:p>
        </w:tc>
        <w:tc>
          <w:tcPr>
            <w:tcW w:w="168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正负偏离情况</w:t>
            </w:r>
          </w:p>
        </w:tc>
        <w:tc>
          <w:tcPr>
            <w:tcW w:w="1680" w:type="dxa"/>
            <w:noWrap w:val="0"/>
            <w:vAlign w:val="center"/>
          </w:tcPr>
          <w:p>
            <w:pPr>
              <w:widowControl w:val="0"/>
              <w:tabs>
                <w:tab w:val="left" w:pos="6300"/>
              </w:tabs>
              <w:spacing w:line="360" w:lineRule="auto"/>
              <w:ind w:firstLine="21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338" w:type="dxa"/>
            <w:noWrap w:val="0"/>
            <w:vAlign w:val="center"/>
          </w:tcPr>
          <w:p>
            <w:pPr>
              <w:widowControl w:val="0"/>
              <w:tabs>
                <w:tab w:val="left" w:pos="6300"/>
              </w:tabs>
              <w:spacing w:line="360" w:lineRule="auto"/>
              <w:ind w:firstLine="420" w:firstLineChars="0"/>
              <w:jc w:val="center"/>
              <w:rPr>
                <w:rFonts w:hint="eastAsia" w:ascii="仿宋" w:hAnsi="仿宋" w:eastAsia="仿宋" w:cs="仿宋"/>
                <w:color w:val="auto"/>
                <w:sz w:val="24"/>
                <w:szCs w:val="24"/>
                <w:highlight w:val="none"/>
              </w:rPr>
            </w:pPr>
          </w:p>
        </w:tc>
        <w:tc>
          <w:tcPr>
            <w:tcW w:w="2902"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p>
        </w:tc>
        <w:tc>
          <w:tcPr>
            <w:tcW w:w="1680" w:type="dxa"/>
            <w:noWrap w:val="0"/>
            <w:vAlign w:val="center"/>
          </w:tcPr>
          <w:p>
            <w:pPr>
              <w:widowControl w:val="0"/>
              <w:tabs>
                <w:tab w:val="left" w:pos="6300"/>
              </w:tabs>
              <w:spacing w:line="360" w:lineRule="auto"/>
              <w:ind w:firstLine="0" w:firstLineChars="0"/>
              <w:jc w:val="center"/>
              <w:rPr>
                <w:rFonts w:hint="eastAsia" w:ascii="仿宋" w:hAnsi="仿宋" w:eastAsia="仿宋" w:cs="仿宋"/>
                <w:color w:val="auto"/>
                <w:sz w:val="24"/>
                <w:szCs w:val="24"/>
                <w:highlight w:val="none"/>
              </w:rPr>
            </w:pPr>
          </w:p>
        </w:tc>
      </w:tr>
    </w:tbl>
    <w:p>
      <w:pPr>
        <w:pStyle w:val="2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供应商：                                  法定代表人或授权代表： </w:t>
      </w:r>
    </w:p>
    <w:p>
      <w:pPr>
        <w:pStyle w:val="25"/>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（供应商公章）                                  （签字或盖章）</w:t>
      </w:r>
    </w:p>
    <w:p>
      <w:pPr>
        <w:pStyle w:val="25"/>
        <w:spacing w:line="360" w:lineRule="auto"/>
        <w:ind w:left="480" w:hanging="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p>
      <w:pPr>
        <w:pStyle w:val="25"/>
        <w:spacing w:line="360" w:lineRule="auto"/>
        <w:ind w:left="420" w:left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1、本表即为对本项目“</w:t>
      </w:r>
      <w:r>
        <w:rPr>
          <w:rFonts w:hint="eastAsia" w:ascii="仿宋" w:hAnsi="仿宋" w:eastAsia="仿宋" w:cs="仿宋"/>
          <w:color w:val="auto"/>
          <w:sz w:val="24"/>
          <w:szCs w:val="24"/>
          <w:highlight w:val="none"/>
          <w:lang w:val="en-US" w:eastAsia="zh-CN"/>
        </w:rPr>
        <w:t xml:space="preserve">第三篇 </w:t>
      </w:r>
      <w:r>
        <w:rPr>
          <w:rFonts w:hint="eastAsia" w:ascii="仿宋" w:hAnsi="仿宋" w:eastAsia="仿宋" w:cs="仿宋"/>
          <w:color w:val="auto"/>
          <w:sz w:val="24"/>
          <w:szCs w:val="24"/>
          <w:highlight w:val="none"/>
        </w:rPr>
        <w:t>项目商务</w:t>
      </w:r>
      <w:r>
        <w:rPr>
          <w:rFonts w:hint="eastAsia" w:ascii="仿宋" w:hAnsi="仿宋" w:eastAsia="仿宋" w:cs="仿宋"/>
          <w:color w:val="auto"/>
          <w:sz w:val="24"/>
          <w:szCs w:val="24"/>
          <w:highlight w:val="none"/>
          <w:lang w:val="en-US" w:eastAsia="zh-CN"/>
        </w:rPr>
        <w:t>需求</w:t>
      </w:r>
      <w:r>
        <w:rPr>
          <w:rFonts w:hint="eastAsia" w:ascii="仿宋" w:hAnsi="仿宋" w:eastAsia="仿宋" w:cs="仿宋"/>
          <w:color w:val="auto"/>
          <w:sz w:val="24"/>
          <w:szCs w:val="24"/>
          <w:highlight w:val="none"/>
        </w:rPr>
        <w:t>”所列商务要求进行比较和响应；</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2、该表必须按照采购文件要求如实填写，根据</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情况在“正负偏离情况”项填写“无差异”、“正偏离”或“负偏离”，在“差异说明”项填写“无差异”或正负偏离说明。</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3、该表可扩展，并逐页签字或盖章</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4.可附相关支撑材料。（格式自定）</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5.若“响应情况”栏中仅填写“无偏离”或“有偏离”等内容而未作实质性描述，该供应商将失去成为成交供应商的资格，仅保留其合格供应商的身份。</w:t>
      </w:r>
    </w:p>
    <w:p>
      <w:pPr>
        <w:spacing w:line="380" w:lineRule="exac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br w:type="page"/>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四、资格条件及其他</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（一）法人营业执照（副本）或事业单位法人证书（副本）或个体工商户营业执照或有效的自然人身份证明或社会团体法人登记证书复印件</w:t>
      </w: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tabs>
          <w:tab w:val="left" w:pos="6300"/>
        </w:tabs>
        <w:snapToGrid w:val="0"/>
        <w:spacing w:line="312" w:lineRule="auto"/>
        <w:rPr>
          <w:rFonts w:hint="eastAsia" w:ascii="仿宋" w:hAnsi="仿宋" w:eastAsia="仿宋" w:cs="仿宋"/>
          <w:b/>
          <w:bCs/>
          <w:i w:val="0"/>
          <w:iCs w:val="0"/>
          <w:color w:val="auto"/>
          <w:sz w:val="24"/>
          <w:szCs w:val="24"/>
          <w:highlight w:val="none"/>
        </w:rPr>
      </w:pPr>
    </w:p>
    <w:p>
      <w:pPr>
        <w:tabs>
          <w:tab w:val="left" w:pos="6300"/>
        </w:tabs>
        <w:snapToGrid w:val="0"/>
        <w:spacing w:line="312" w:lineRule="auto"/>
        <w:rPr>
          <w:rFonts w:hint="eastAsia" w:ascii="仿宋" w:hAnsi="仿宋" w:eastAsia="仿宋" w:cs="仿宋"/>
          <w:b/>
          <w:bCs/>
          <w:i w:val="0"/>
          <w:iCs w:val="0"/>
          <w:color w:val="auto"/>
          <w:sz w:val="24"/>
          <w:szCs w:val="24"/>
          <w:highlight w:val="none"/>
        </w:rPr>
      </w:pPr>
    </w:p>
    <w:p>
      <w:pPr>
        <w:rPr>
          <w:rFonts w:hint="eastAsia" w:ascii="仿宋" w:hAnsi="仿宋" w:eastAsia="仿宋" w:cs="仿宋"/>
          <w:b/>
          <w:bCs/>
          <w:i w:val="0"/>
          <w:iCs w:val="0"/>
          <w:color w:val="auto"/>
          <w:sz w:val="24"/>
          <w:szCs w:val="24"/>
          <w:highlight w:val="none"/>
        </w:rPr>
      </w:pPr>
      <w:r>
        <w:rPr>
          <w:rFonts w:hint="eastAsia" w:ascii="仿宋" w:hAnsi="仿宋" w:eastAsia="仿宋" w:cs="仿宋"/>
          <w:b/>
          <w:bCs/>
          <w:i w:val="0"/>
          <w:iCs w:val="0"/>
          <w:color w:val="auto"/>
          <w:sz w:val="24"/>
          <w:szCs w:val="24"/>
          <w:highlight w:val="none"/>
        </w:rPr>
        <w:br w:type="page"/>
      </w:r>
    </w:p>
    <w:p>
      <w:pPr>
        <w:tabs>
          <w:tab w:val="left" w:pos="6300"/>
        </w:tabs>
        <w:snapToGrid w:val="0"/>
        <w:spacing w:line="312" w:lineRule="auto"/>
        <w:rPr>
          <w:rFonts w:hint="eastAsia" w:ascii="仿宋" w:hAnsi="仿宋" w:eastAsia="仿宋" w:cs="仿宋"/>
          <w:b w:val="0"/>
          <w:bCs w:val="0"/>
          <w:i w:val="0"/>
          <w:iCs w:val="0"/>
          <w:color w:val="auto"/>
          <w:sz w:val="24"/>
          <w:szCs w:val="24"/>
          <w:highlight w:val="none"/>
        </w:rPr>
      </w:pPr>
      <w:bookmarkStart w:id="121" w:name="_Hlk27399531"/>
      <w:r>
        <w:rPr>
          <w:rFonts w:hint="eastAsia" w:ascii="仿宋" w:hAnsi="仿宋" w:eastAsia="仿宋" w:cs="仿宋"/>
          <w:b w:val="0"/>
          <w:bCs w:val="0"/>
          <w:i w:val="0"/>
          <w:iCs w:val="0"/>
          <w:color w:val="auto"/>
          <w:sz w:val="24"/>
          <w:szCs w:val="24"/>
          <w:highlight w:val="none"/>
          <w:lang w:eastAsia="zh-CN"/>
        </w:rPr>
        <w:t>（</w:t>
      </w:r>
      <w:r>
        <w:rPr>
          <w:rFonts w:hint="eastAsia" w:ascii="仿宋" w:hAnsi="仿宋" w:eastAsia="仿宋" w:cs="仿宋"/>
          <w:b w:val="0"/>
          <w:bCs w:val="0"/>
          <w:i w:val="0"/>
          <w:iCs w:val="0"/>
          <w:color w:val="auto"/>
          <w:sz w:val="24"/>
          <w:szCs w:val="24"/>
          <w:highlight w:val="none"/>
          <w:lang w:val="en-US" w:eastAsia="zh-CN"/>
        </w:rPr>
        <w:t>二</w:t>
      </w:r>
      <w:r>
        <w:rPr>
          <w:rFonts w:hint="eastAsia" w:ascii="仿宋" w:hAnsi="仿宋" w:eastAsia="仿宋" w:cs="仿宋"/>
          <w:b w:val="0"/>
          <w:bCs w:val="0"/>
          <w:i w:val="0"/>
          <w:iCs w:val="0"/>
          <w:color w:val="auto"/>
          <w:sz w:val="24"/>
          <w:szCs w:val="24"/>
          <w:highlight w:val="none"/>
          <w:lang w:eastAsia="zh-CN"/>
        </w:rPr>
        <w:t>）</w:t>
      </w:r>
      <w:r>
        <w:rPr>
          <w:rFonts w:hint="eastAsia" w:ascii="仿宋" w:hAnsi="仿宋" w:eastAsia="仿宋" w:cs="仿宋"/>
          <w:b w:val="0"/>
          <w:bCs w:val="0"/>
          <w:i w:val="0"/>
          <w:iCs w:val="0"/>
          <w:color w:val="auto"/>
          <w:sz w:val="24"/>
          <w:szCs w:val="24"/>
          <w:highlight w:val="none"/>
        </w:rPr>
        <w:t>法定代表人身份证明书</w:t>
      </w:r>
      <w:r>
        <w:rPr>
          <w:rFonts w:hint="eastAsia" w:ascii="仿宋" w:hAnsi="仿宋" w:eastAsia="仿宋" w:cs="仿宋"/>
          <w:b w:val="0"/>
          <w:bCs w:val="0"/>
          <w:i w:val="0"/>
          <w:iCs w:val="0"/>
          <w:color w:val="auto"/>
          <w:sz w:val="24"/>
          <w:szCs w:val="24"/>
          <w:highlight w:val="none"/>
          <w:lang w:val="en-US" w:eastAsia="zh-CN"/>
        </w:rPr>
        <w:t>/</w:t>
      </w:r>
      <w:r>
        <w:rPr>
          <w:rFonts w:hint="eastAsia" w:ascii="仿宋" w:hAnsi="仿宋" w:eastAsia="仿宋" w:cs="仿宋"/>
          <w:b w:val="0"/>
          <w:bCs w:val="0"/>
          <w:i w:val="0"/>
          <w:iCs w:val="0"/>
          <w:color w:val="auto"/>
          <w:sz w:val="24"/>
          <w:szCs w:val="24"/>
          <w:highlight w:val="none"/>
        </w:rPr>
        <w:t>法定代表人授权委托书</w:t>
      </w:r>
    </w:p>
    <w:p>
      <w:pPr>
        <w:tabs>
          <w:tab w:val="left" w:pos="6300"/>
        </w:tabs>
        <w:snapToGrid w:val="0"/>
        <w:spacing w:line="312" w:lineRule="auto"/>
        <w:jc w:val="center"/>
        <w:rPr>
          <w:rFonts w:hint="eastAsia" w:ascii="仿宋" w:hAnsi="仿宋" w:eastAsia="仿宋" w:cs="仿宋"/>
          <w:i w:val="0"/>
          <w:iCs w:val="0"/>
          <w:color w:val="auto"/>
          <w:sz w:val="24"/>
          <w:szCs w:val="24"/>
          <w:highlight w:val="none"/>
        </w:rPr>
      </w:pPr>
    </w:p>
    <w:p>
      <w:pPr>
        <w:tabs>
          <w:tab w:val="left" w:pos="6300"/>
        </w:tabs>
        <w:snapToGrid w:val="0"/>
        <w:spacing w:line="312" w:lineRule="auto"/>
        <w:jc w:val="center"/>
        <w:rPr>
          <w:rFonts w:hint="eastAsia" w:ascii="仿宋" w:hAnsi="仿宋" w:eastAsia="仿宋" w:cs="仿宋"/>
          <w:b/>
          <w:bCs/>
          <w:i w:val="0"/>
          <w:iCs w:val="0"/>
          <w:color w:val="auto"/>
          <w:sz w:val="24"/>
          <w:szCs w:val="24"/>
          <w:highlight w:val="none"/>
        </w:rPr>
      </w:pPr>
      <w:r>
        <w:rPr>
          <w:rFonts w:hint="eastAsia" w:ascii="仿宋" w:hAnsi="仿宋" w:eastAsia="仿宋" w:cs="仿宋"/>
          <w:b/>
          <w:bCs/>
          <w:i w:val="0"/>
          <w:iCs w:val="0"/>
          <w:color w:val="auto"/>
          <w:sz w:val="24"/>
          <w:szCs w:val="24"/>
          <w:highlight w:val="none"/>
        </w:rPr>
        <w:t>法定代表人授权委托书</w:t>
      </w:r>
    </w:p>
    <w:p>
      <w:pPr>
        <w:tabs>
          <w:tab w:val="left" w:pos="6300"/>
        </w:tabs>
        <w:snapToGrid w:val="0"/>
        <w:spacing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致：</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（采购人名称）：</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（法定代表人名称）是</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（供应商名称）的法定代表人，特授权</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（被授权人姓名及身份证代码）电话</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代表我单位全权办理上述项目的</w:t>
      </w:r>
      <w:r>
        <w:rPr>
          <w:rFonts w:hint="eastAsia" w:ascii="仿宋" w:hAnsi="仿宋" w:eastAsia="仿宋" w:cs="仿宋"/>
          <w:i w:val="0"/>
          <w:iCs w:val="0"/>
          <w:color w:val="auto"/>
          <w:sz w:val="24"/>
          <w:szCs w:val="24"/>
          <w:highlight w:val="none"/>
          <w:lang w:eastAsia="zh-CN"/>
        </w:rPr>
        <w:t>竞采</w:t>
      </w:r>
      <w:r>
        <w:rPr>
          <w:rFonts w:hint="eastAsia" w:ascii="仿宋" w:hAnsi="仿宋" w:eastAsia="仿宋" w:cs="仿宋"/>
          <w:i w:val="0"/>
          <w:iCs w:val="0"/>
          <w:color w:val="auto"/>
          <w:sz w:val="24"/>
          <w:szCs w:val="24"/>
          <w:highlight w:val="none"/>
        </w:rPr>
        <w:t>、签约等具体工作，并签署全部有关文件、协议及合同。</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我单位对被授权人的签字负全部责任。</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被授权人：                                 法定代表人：</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（签字或盖章）                             （签字或盖章）</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（附：被授权人身份证正反面复印件）</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right="480" w:firstLine="570"/>
        <w:jc w:val="right"/>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供应商名称（公章）</w:t>
      </w:r>
    </w:p>
    <w:p>
      <w:pPr>
        <w:tabs>
          <w:tab w:val="left" w:pos="6300"/>
        </w:tabs>
        <w:snapToGrid w:val="0"/>
        <w:spacing w:line="312" w:lineRule="auto"/>
        <w:ind w:right="480" w:firstLine="570"/>
        <w:jc w:val="right"/>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年   月   日</w:t>
      </w:r>
    </w:p>
    <w:p>
      <w:pPr>
        <w:tabs>
          <w:tab w:val="left" w:pos="6300"/>
        </w:tabs>
        <w:snapToGrid w:val="0"/>
        <w:spacing w:line="312" w:lineRule="auto"/>
        <w:ind w:right="-1"/>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p>
    <w:p>
      <w:pPr>
        <w:tabs>
          <w:tab w:val="left" w:pos="6300"/>
        </w:tabs>
        <w:snapToGrid w:val="0"/>
        <w:spacing w:line="312" w:lineRule="auto"/>
        <w:ind w:right="-1"/>
        <w:rPr>
          <w:rFonts w:hint="eastAsia" w:ascii="仿宋" w:hAnsi="仿宋" w:eastAsia="仿宋" w:cs="仿宋"/>
          <w:i w:val="0"/>
          <w:iCs w:val="0"/>
          <w:color w:val="auto"/>
          <w:sz w:val="24"/>
          <w:szCs w:val="24"/>
          <w:highlight w:val="none"/>
        </w:rPr>
      </w:pPr>
    </w:p>
    <w:p>
      <w:pPr>
        <w:tabs>
          <w:tab w:val="left" w:pos="6300"/>
        </w:tabs>
        <w:snapToGrid w:val="0"/>
        <w:spacing w:line="312" w:lineRule="auto"/>
        <w:jc w:val="center"/>
        <w:rPr>
          <w:rFonts w:hint="eastAsia" w:ascii="仿宋" w:hAnsi="仿宋" w:eastAsia="仿宋" w:cs="仿宋"/>
          <w:b/>
          <w:bCs/>
          <w:i w:val="0"/>
          <w:iCs w:val="0"/>
          <w:color w:val="auto"/>
          <w:sz w:val="24"/>
          <w:szCs w:val="24"/>
          <w:highlight w:val="none"/>
          <w:lang w:val="en-US" w:eastAsia="zh-CN"/>
        </w:rPr>
      </w:pPr>
      <w:r>
        <w:rPr>
          <w:rFonts w:hint="eastAsia" w:ascii="仿宋" w:hAnsi="仿宋" w:eastAsia="仿宋" w:cs="仿宋"/>
          <w:b/>
          <w:bCs/>
          <w:i w:val="0"/>
          <w:iCs w:val="0"/>
          <w:color w:val="auto"/>
          <w:sz w:val="24"/>
          <w:szCs w:val="24"/>
          <w:highlight w:val="none"/>
        </w:rPr>
        <w:t>法定代表人</w:t>
      </w:r>
      <w:r>
        <w:rPr>
          <w:rFonts w:hint="eastAsia" w:ascii="仿宋" w:hAnsi="仿宋" w:eastAsia="仿宋" w:cs="仿宋"/>
          <w:b/>
          <w:bCs/>
          <w:i w:val="0"/>
          <w:iCs w:val="0"/>
          <w:color w:val="auto"/>
          <w:sz w:val="24"/>
          <w:szCs w:val="24"/>
          <w:highlight w:val="none"/>
          <w:lang w:val="en-US" w:eastAsia="zh-CN"/>
        </w:rPr>
        <w:t>身份</w:t>
      </w:r>
      <w:r>
        <w:rPr>
          <w:rFonts w:hint="eastAsia" w:ascii="仿宋" w:hAnsi="仿宋" w:eastAsia="仿宋" w:cs="仿宋"/>
          <w:b/>
          <w:bCs/>
          <w:i w:val="0"/>
          <w:iCs w:val="0"/>
          <w:color w:val="auto"/>
          <w:sz w:val="24"/>
          <w:szCs w:val="24"/>
          <w:highlight w:val="none"/>
        </w:rPr>
        <w:t>证明</w:t>
      </w:r>
      <w:r>
        <w:rPr>
          <w:rFonts w:hint="eastAsia" w:ascii="仿宋" w:hAnsi="仿宋" w:eastAsia="仿宋" w:cs="仿宋"/>
          <w:b/>
          <w:bCs/>
          <w:i w:val="0"/>
          <w:iCs w:val="0"/>
          <w:color w:val="auto"/>
          <w:sz w:val="24"/>
          <w:szCs w:val="24"/>
          <w:highlight w:val="none"/>
          <w:lang w:val="en-US" w:eastAsia="zh-CN"/>
        </w:rPr>
        <w:t>书</w:t>
      </w:r>
    </w:p>
    <w:p>
      <w:pPr>
        <w:tabs>
          <w:tab w:val="left" w:pos="6300"/>
        </w:tabs>
        <w:snapToGrid w:val="0"/>
        <w:spacing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致：</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（采购人名称）：</w:t>
      </w:r>
    </w:p>
    <w:p>
      <w:pPr>
        <w:tabs>
          <w:tab w:val="left" w:pos="6300"/>
        </w:tabs>
        <w:snapToGrid w:val="0"/>
        <w:spacing w:line="312" w:lineRule="auto"/>
        <w:ind w:firstLine="480" w:firstLineChars="20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（法定代表人名称及身份证代码）是</w:t>
      </w:r>
      <w:r>
        <w:rPr>
          <w:rFonts w:hint="eastAsia" w:ascii="仿宋" w:hAnsi="仿宋" w:eastAsia="仿宋" w:cs="仿宋"/>
          <w:i w:val="0"/>
          <w:iCs w:val="0"/>
          <w:color w:val="auto"/>
          <w:sz w:val="24"/>
          <w:szCs w:val="24"/>
          <w:highlight w:val="none"/>
          <w:u w:val="single"/>
        </w:rPr>
        <w:t xml:space="preserve">                    </w:t>
      </w:r>
      <w:r>
        <w:rPr>
          <w:rFonts w:hint="eastAsia" w:ascii="仿宋" w:hAnsi="仿宋" w:eastAsia="仿宋" w:cs="仿宋"/>
          <w:i w:val="0"/>
          <w:iCs w:val="0"/>
          <w:color w:val="auto"/>
          <w:sz w:val="24"/>
          <w:szCs w:val="24"/>
          <w:highlight w:val="none"/>
        </w:rPr>
        <w:t>（供应商名称）的法定代表人。</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法定代表人（签字或盖章）：                          供应商名称（公章）</w:t>
      </w:r>
    </w:p>
    <w:p>
      <w:pPr>
        <w:tabs>
          <w:tab w:val="left" w:pos="6300"/>
        </w:tabs>
        <w:snapToGrid w:val="0"/>
        <w:spacing w:line="312" w:lineRule="auto"/>
        <w:ind w:right="360" w:firstLine="570"/>
        <w:jc w:val="right"/>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年   月   日</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（附：法定代表人身份证正反面复印件）</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）基本资格条件承诺函</w:t>
      </w:r>
    </w:p>
    <w:p>
      <w:pPr>
        <w:widowControl/>
        <w:spacing w:line="530" w:lineRule="exact"/>
        <w:jc w:val="left"/>
        <w:rPr>
          <w:rFonts w:hint="eastAsia" w:ascii="仿宋" w:hAnsi="仿宋" w:eastAsia="仿宋" w:cs="仿宋"/>
          <w:color w:val="auto"/>
          <w:sz w:val="24"/>
          <w:szCs w:val="24"/>
          <w:highlight w:val="none"/>
        </w:rPr>
      </w:pPr>
    </w:p>
    <w:p>
      <w:pPr>
        <w:tabs>
          <w:tab w:val="left" w:pos="6300"/>
        </w:tabs>
        <w:snapToGrid w:val="0"/>
        <w:spacing w:line="53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基本资格条件承诺函</w:t>
      </w:r>
    </w:p>
    <w:p>
      <w:pPr>
        <w:tabs>
          <w:tab w:val="left" w:pos="6300"/>
        </w:tabs>
        <w:snapToGrid w:val="0"/>
        <w:spacing w:line="530" w:lineRule="exact"/>
        <w:rPr>
          <w:rFonts w:hint="eastAsia" w:ascii="仿宋" w:hAnsi="仿宋" w:eastAsia="仿宋" w:cs="仿宋"/>
          <w:color w:val="auto"/>
          <w:sz w:val="24"/>
          <w:szCs w:val="24"/>
          <w:highlight w:val="none"/>
        </w:rPr>
      </w:pPr>
    </w:p>
    <w:p>
      <w:pPr>
        <w:tabs>
          <w:tab w:val="left" w:pos="6300"/>
        </w:tabs>
        <w:snapToGrid w:val="0"/>
        <w:spacing w:line="53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（采购</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rPr>
        <w:t>名称）：</w:t>
      </w:r>
    </w:p>
    <w:p>
      <w:pPr>
        <w:tabs>
          <w:tab w:val="left" w:pos="6300"/>
        </w:tabs>
        <w:snapToGrid w:val="0"/>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名称）郑重承诺：</w:t>
      </w:r>
    </w:p>
    <w:p>
      <w:pPr>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1.我方具有良好的商业信誉和健全的财务会计制度，具有履行合同所必需的设备和专业技术能力，具</w:t>
      </w:r>
      <w:r>
        <w:rPr>
          <w:rFonts w:hint="eastAsia" w:ascii="仿宋" w:hAnsi="仿宋" w:eastAsia="仿宋" w:cs="仿宋"/>
          <w:color w:val="auto"/>
          <w:sz w:val="24"/>
          <w:szCs w:val="24"/>
          <w:highlight w:val="none"/>
          <w:lang w:val="zh-CN"/>
        </w:rPr>
        <w:t>有依法缴纳税收和社会保障金的良好记录</w:t>
      </w:r>
      <w:r>
        <w:rPr>
          <w:rFonts w:hint="eastAsia" w:ascii="仿宋" w:hAnsi="仿宋" w:eastAsia="仿宋" w:cs="仿宋"/>
          <w:color w:val="auto"/>
          <w:sz w:val="24"/>
          <w:szCs w:val="24"/>
          <w:highlight w:val="none"/>
        </w:rPr>
        <w:t>，参加本项目采购活动前三年内无重大违法活动记录。</w:t>
      </w:r>
    </w:p>
    <w:p>
      <w:pPr>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3.我方在采购项目评审（评标）环节结束后，随时接受采购人、采购代理机构的检查验证，配合提供相关证明材料，证明符合《中华人民共和国政府采购法》规定的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基本资格条件。</w:t>
      </w:r>
    </w:p>
    <w:p>
      <w:pPr>
        <w:tabs>
          <w:tab w:val="left" w:pos="6300"/>
        </w:tabs>
        <w:snapToGrid w:val="0"/>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我方对以上承诺负全部法律责任。</w:t>
      </w:r>
    </w:p>
    <w:p>
      <w:pPr>
        <w:tabs>
          <w:tab w:val="left" w:pos="6300"/>
        </w:tabs>
        <w:snapToGrid w:val="0"/>
        <w:spacing w:line="53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特此承诺。</w:t>
      </w:r>
    </w:p>
    <w:p>
      <w:pPr>
        <w:tabs>
          <w:tab w:val="left" w:pos="6300"/>
        </w:tabs>
        <w:snapToGrid w:val="0"/>
        <w:spacing w:line="530" w:lineRule="exact"/>
        <w:rPr>
          <w:rFonts w:hint="eastAsia" w:ascii="仿宋" w:hAnsi="仿宋" w:eastAsia="仿宋" w:cs="仿宋"/>
          <w:color w:val="auto"/>
          <w:sz w:val="24"/>
          <w:szCs w:val="24"/>
          <w:highlight w:val="none"/>
        </w:rPr>
      </w:pPr>
    </w:p>
    <w:p>
      <w:pPr>
        <w:tabs>
          <w:tab w:val="left" w:pos="6300"/>
        </w:tabs>
        <w:snapToGrid w:val="0"/>
        <w:spacing w:line="530" w:lineRule="exact"/>
        <w:ind w:right="424" w:firstLine="57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公章）</w:t>
      </w:r>
    </w:p>
    <w:p>
      <w:pPr>
        <w:tabs>
          <w:tab w:val="left" w:pos="6300"/>
        </w:tabs>
        <w:snapToGrid w:val="0"/>
        <w:spacing w:line="530" w:lineRule="exact"/>
        <w:ind w:right="480" w:firstLine="57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tabs>
          <w:tab w:val="left" w:pos="6300"/>
        </w:tabs>
        <w:snapToGrid w:val="0"/>
        <w:spacing w:line="312" w:lineRule="auto"/>
        <w:rPr>
          <w:rFonts w:hint="eastAsia" w:ascii="仿宋" w:hAnsi="仿宋" w:eastAsia="仿宋" w:cs="仿宋"/>
          <w:i w:val="0"/>
          <w:iCs w:val="0"/>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br w:type="page"/>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五、其他应提供的资料</w:t>
      </w:r>
    </w:p>
    <w:p>
      <w:pPr>
        <w:tabs>
          <w:tab w:val="left" w:pos="6300"/>
        </w:tabs>
        <w:snapToGrid w:val="0"/>
        <w:spacing w:line="312" w:lineRule="auto"/>
        <w:ind w:firstLine="570"/>
        <w:jc w:val="center"/>
        <w:rPr>
          <w:rFonts w:hint="eastAsia" w:ascii="仿宋" w:hAnsi="仿宋" w:eastAsia="仿宋" w:cs="仿宋"/>
          <w:i w:val="0"/>
          <w:iCs w:val="0"/>
          <w:color w:val="auto"/>
          <w:sz w:val="28"/>
          <w:szCs w:val="28"/>
          <w:highlight w:val="none"/>
        </w:rPr>
      </w:pPr>
      <w:r>
        <w:rPr>
          <w:rFonts w:hint="eastAsia" w:ascii="仿宋" w:hAnsi="仿宋" w:eastAsia="仿宋" w:cs="仿宋"/>
          <w:i w:val="0"/>
          <w:iCs w:val="0"/>
          <w:color w:val="auto"/>
          <w:sz w:val="28"/>
          <w:szCs w:val="28"/>
          <w:highlight w:val="none"/>
        </w:rPr>
        <w:t>安全承诺书</w:t>
      </w:r>
    </w:p>
    <w:p>
      <w:pPr>
        <w:pStyle w:val="2"/>
        <w:rPr>
          <w:rFonts w:hint="eastAsia"/>
        </w:rPr>
      </w:pPr>
    </w:p>
    <w:p>
      <w:pPr>
        <w:tabs>
          <w:tab w:val="left" w:pos="6300"/>
        </w:tabs>
        <w:snapToGrid w:val="0"/>
        <w:spacing w:line="312" w:lineRule="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致采购人：重庆工业职业技术学院</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我公司本着对所承接项目认真负责的态度，对采购人《</w:t>
      </w:r>
      <w:r>
        <w:rPr>
          <w:rFonts w:hint="eastAsia" w:ascii="仿宋" w:hAnsi="仿宋" w:eastAsia="仿宋" w:cs="仿宋"/>
          <w:i w:val="0"/>
          <w:iCs w:val="0"/>
          <w:color w:val="auto"/>
          <w:sz w:val="24"/>
          <w:szCs w:val="24"/>
          <w:highlight w:val="none"/>
          <w:lang w:val="en-US" w:eastAsia="zh-CN"/>
        </w:rPr>
        <w:t>重庆工业职业技术学院新能源汽车实训基地办公室及教室空调采购项目</w:t>
      </w:r>
      <w:r>
        <w:rPr>
          <w:rFonts w:hint="eastAsia" w:ascii="仿宋" w:hAnsi="仿宋" w:eastAsia="仿宋" w:cs="仿宋"/>
          <w:i w:val="0"/>
          <w:iCs w:val="0"/>
          <w:color w:val="auto"/>
          <w:sz w:val="24"/>
          <w:szCs w:val="24"/>
          <w:highlight w:val="none"/>
        </w:rPr>
        <w:t>》（采购申报项目号：DC2023A052），庄重地作出以下承诺：</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一、我公司承诺本单位所承接的工程均按优良施工质量完成。</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二、我公司承诺所承接的工程均能按采购人提出的工期完成；对采购人提出的整改意见，我公司保证在二个工作日内派人到现场进行整改。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三、我公司承诺对所承接工程的一切安全负责，施工过程中做好安全防护措施，确保施工中无任何安全事故发生，在安装施工过程中因危险操作、操作不当等原因导致的安全事故，均与采购人无关，由我公司自行承担全部责任。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四、我公司承诺做到文明施工，规范施工行为。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五、我公司承诺派专人(技术员)驻采购人工程施工现场，投入足够的施工人力，并根据具体进度要求加派施工队伍。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六、进行施工安装时，确保建筑本体外立面无任何非必要的损坏。</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七、我公司承诺按照上述要求安装空调并独立承担因空调安装不当或其他原因导致的人身伤亡、财产损害等全部赔偿责任。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承诺人（盖章）：</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                                  </w:t>
      </w:r>
      <w:r>
        <w:rPr>
          <w:rFonts w:hint="eastAsia" w:ascii="仿宋" w:hAnsi="仿宋" w:eastAsia="仿宋" w:cs="仿宋"/>
          <w:i w:val="0"/>
          <w:iCs w:val="0"/>
          <w:color w:val="auto"/>
          <w:sz w:val="24"/>
          <w:szCs w:val="24"/>
          <w:highlight w:val="none"/>
          <w:lang w:val="en-US" w:eastAsia="zh-CN"/>
        </w:rPr>
        <w:t xml:space="preserve">        </w:t>
      </w:r>
      <w:r>
        <w:rPr>
          <w:rFonts w:hint="eastAsia" w:ascii="仿宋" w:hAnsi="仿宋" w:eastAsia="仿宋" w:cs="仿宋"/>
          <w:i w:val="0"/>
          <w:iCs w:val="0"/>
          <w:color w:val="auto"/>
          <w:sz w:val="24"/>
          <w:szCs w:val="24"/>
          <w:highlight w:val="none"/>
        </w:rPr>
        <w:t xml:space="preserve">    年   月    日</w:t>
      </w:r>
    </w:p>
    <w:p>
      <w:pPr>
        <w:tabs>
          <w:tab w:val="left" w:pos="6300"/>
        </w:tabs>
        <w:snapToGrid w:val="0"/>
        <w:spacing w:line="312" w:lineRule="auto"/>
        <w:ind w:firstLine="570"/>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其他与项目有关的资料（自附）</w:t>
      </w:r>
    </w:p>
    <w:p>
      <w:pPr>
        <w:pStyle w:val="5"/>
        <w:rPr>
          <w:rFonts w:hint="eastAsia"/>
        </w:rPr>
      </w:pPr>
    </w:p>
    <w:p>
      <w:pPr>
        <w:numPr>
          <w:ilvl w:val="0"/>
          <w:numId w:val="0"/>
        </w:numPr>
        <w:tabs>
          <w:tab w:val="left" w:pos="6300"/>
        </w:tabs>
        <w:snapToGrid w:val="0"/>
        <w:spacing w:line="312" w:lineRule="auto"/>
        <w:ind w:right="480" w:rightChars="0"/>
        <w:jc w:val="both"/>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both"/>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numPr>
          <w:ilvl w:val="0"/>
          <w:numId w:val="0"/>
        </w:numPr>
        <w:tabs>
          <w:tab w:val="left" w:pos="6300"/>
        </w:tabs>
        <w:snapToGrid w:val="0"/>
        <w:spacing w:line="312" w:lineRule="auto"/>
        <w:ind w:right="480" w:rightChars="0"/>
        <w:jc w:val="center"/>
        <w:rPr>
          <w:rFonts w:hint="eastAsia" w:ascii="仿宋" w:hAnsi="仿宋" w:eastAsia="仿宋" w:cs="仿宋"/>
          <w:i w:val="0"/>
          <w:iCs w:val="0"/>
          <w:color w:val="auto"/>
          <w:sz w:val="24"/>
          <w:szCs w:val="24"/>
          <w:highlight w:val="none"/>
        </w:rPr>
      </w:pPr>
    </w:p>
    <w:p>
      <w:pPr>
        <w:bidi w:val="0"/>
        <w:ind w:firstLine="3600" w:firstLineChars="1500"/>
        <w:jc w:val="left"/>
        <w:rPr>
          <w:lang w:val="en-US" w:eastAsia="zh-CN"/>
        </w:rPr>
      </w:pPr>
      <w:r>
        <w:rPr>
          <w:rFonts w:hint="eastAsia" w:ascii="仿宋" w:hAnsi="仿宋" w:eastAsia="仿宋" w:cs="仿宋"/>
          <w:i w:val="0"/>
          <w:iCs w:val="0"/>
          <w:color w:val="auto"/>
          <w:sz w:val="24"/>
          <w:szCs w:val="24"/>
          <w:highlight w:val="none"/>
        </w:rPr>
        <w:t>（结束）</w:t>
      </w:r>
      <w:bookmarkEnd w:id="121"/>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B0604020202020204"/>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W5+00QAAAAMBAAAPAAAAAAAAAAEAIAAAACIAAABkcnMvZG93bnJldi54bWxQSwECFAAUAAAA&#10;CACHTuJAf2KHGi4CAABTBAAADgAAAAAAAAABACAAAAAgAQAAZHJzL2Uyb0RvYy54bWxQSwUGAAAA&#10;AAYABgBZAQAAwA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rPr>
                              <w:rFonts w:ascii="宋体" w:hAnsi="宋体"/>
                              <w:sz w:val="21"/>
                              <w:szCs w:val="21"/>
                            </w:rPr>
                            <w:fldChar w:fldCharType="begin"/>
                          </w:r>
                          <w:r>
                            <w:rPr>
                              <w:rStyle w:val="18"/>
                              <w:rFonts w:ascii="宋体" w:hAnsi="宋体"/>
                              <w:sz w:val="21"/>
                              <w:szCs w:val="21"/>
                            </w:rPr>
                            <w:instrText xml:space="preserve"> PAGE </w:instrText>
                          </w:r>
                          <w:r>
                            <w:rPr>
                              <w:rFonts w:ascii="宋体" w:hAnsi="宋体"/>
                              <w:sz w:val="21"/>
                              <w:szCs w:val="21"/>
                            </w:rPr>
                            <w:fldChar w:fldCharType="separate"/>
                          </w:r>
                          <w:r>
                            <w:rPr>
                              <w:rStyle w:val="18"/>
                              <w:rFonts w:ascii="宋体" w:hAnsi="宋体"/>
                              <w:sz w:val="21"/>
                              <w:szCs w:val="21"/>
                            </w:rPr>
                            <w:t>- 11 -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12"/>
                      <w:jc w:val="center"/>
                    </w:pPr>
                    <w:r>
                      <w:rPr>
                        <w:rFonts w:ascii="宋体" w:hAnsi="宋体"/>
                        <w:sz w:val="21"/>
                        <w:szCs w:val="21"/>
                      </w:rPr>
                      <w:fldChar w:fldCharType="begin"/>
                    </w:r>
                    <w:r>
                      <w:rPr>
                        <w:rStyle w:val="18"/>
                        <w:rFonts w:ascii="宋体" w:hAnsi="宋体"/>
                        <w:sz w:val="21"/>
                        <w:szCs w:val="21"/>
                      </w:rPr>
                      <w:instrText xml:space="preserve"> PAGE </w:instrText>
                    </w:r>
                    <w:r>
                      <w:rPr>
                        <w:rFonts w:ascii="宋体" w:hAnsi="宋体"/>
                        <w:sz w:val="21"/>
                        <w:szCs w:val="21"/>
                      </w:rPr>
                      <w:fldChar w:fldCharType="separate"/>
                    </w:r>
                    <w:r>
                      <w:rPr>
                        <w:rStyle w:val="18"/>
                        <w:rFonts w:ascii="宋体" w:hAnsi="宋体"/>
                        <w:sz w:val="21"/>
                        <w:szCs w:val="21"/>
                      </w:rPr>
                      <w:t>- 11 -</w:t>
                    </w:r>
                    <w:r>
                      <w:rPr>
                        <w:rFonts w:ascii="宋体" w:hAnsi="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bidi w:val="0"/>
      <w:jc w:val="both"/>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方正仿宋_GBK" w:eastAsia="方正仿宋_GBK"/>
        <w:sz w:val="21"/>
        <w:szCs w:val="21"/>
      </w:rPr>
    </w:pPr>
    <w:r>
      <w:rPr>
        <w:rFonts w:hint="eastAsia" w:ascii="方正仿宋_GBK" w:eastAsia="方正仿宋_GBK"/>
        <w:sz w:val="21"/>
        <w:szCs w:val="21"/>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8992A0"/>
    <w:multiLevelType w:val="singleLevel"/>
    <w:tmpl w:val="D28992A0"/>
    <w:lvl w:ilvl="0" w:tentative="0">
      <w:start w:val="2"/>
      <w:numFmt w:val="chineseCounting"/>
      <w:suff w:val="space"/>
      <w:lvlText w:val="第%1篇"/>
      <w:lvlJc w:val="left"/>
      <w:rPr>
        <w:rFonts w:hint="eastAsia"/>
      </w:rPr>
    </w:lvl>
  </w:abstractNum>
  <w:abstractNum w:abstractNumId="1">
    <w:nsid w:val="FAB3A20A"/>
    <w:multiLevelType w:val="singleLevel"/>
    <w:tmpl w:val="FAB3A20A"/>
    <w:lvl w:ilvl="0" w:tentative="0">
      <w:start w:val="2"/>
      <w:numFmt w:val="decimal"/>
      <w:lvlText w:val="%1."/>
      <w:lvlJc w:val="left"/>
      <w:pPr>
        <w:tabs>
          <w:tab w:val="left" w:pos="312"/>
        </w:tabs>
      </w:pPr>
    </w:lvl>
  </w:abstractNum>
  <w:abstractNum w:abstractNumId="2">
    <w:nsid w:val="51BB8195"/>
    <w:multiLevelType w:val="singleLevel"/>
    <w:tmpl w:val="51BB8195"/>
    <w:lvl w:ilvl="0" w:tentative="0">
      <w:start w:val="1"/>
      <w:numFmt w:val="chineseCounting"/>
      <w:suff w:val="space"/>
      <w:lvlText w:val="第%1篇"/>
      <w:lvlJc w:val="left"/>
      <w:rPr>
        <w:rFonts w:hint="eastAsia"/>
      </w:rPr>
    </w:lvl>
  </w:abstractNum>
  <w:abstractNum w:abstractNumId="3">
    <w:nsid w:val="593A3433"/>
    <w:multiLevelType w:val="multilevel"/>
    <w:tmpl w:val="593A3433"/>
    <w:lvl w:ilvl="0" w:tentative="0">
      <w:start w:val="1"/>
      <w:numFmt w:val="chineseCounting"/>
      <w:suff w:val="nothing"/>
      <w:lvlText w:val="%1、"/>
      <w:lvlJc w:val="left"/>
    </w:lvl>
    <w:lvl w:ilvl="1" w:tentative="0">
      <w:start w:val="1"/>
      <w:numFmt w:val="decimal"/>
      <w:suff w:val="nothing"/>
      <w:lvlText w:val="%2．"/>
      <w:lvlJc w:val="left"/>
    </w:lvl>
    <w:lvl w:ilvl="2" w:tentative="0">
      <w:start w:val="1"/>
      <w:numFmt w:val="decimal"/>
      <w:suff w:val="nothing"/>
      <w:lvlText w:val="（%3）"/>
      <w:lvlJc w:val="left"/>
    </w:lvl>
    <w:lvl w:ilvl="3" w:tentative="0">
      <w:start w:val="1"/>
      <w:numFmt w:val="decimalEnclosedCircleChinese"/>
      <w:suff w:val="nothing"/>
      <w:lvlText w:val="%4"/>
      <w:lvlJc w:val="left"/>
    </w:lvl>
    <w:lvl w:ilvl="4" w:tentative="0">
      <w:start w:val="1"/>
      <w:numFmt w:val="decimal"/>
      <w:pStyle w:val="20"/>
      <w:suff w:val="nothing"/>
      <w:lvlText w:val="%5）"/>
      <w:lvlJc w:val="left"/>
    </w:lvl>
    <w:lvl w:ilvl="5" w:tentative="0">
      <w:start w:val="1"/>
      <w:numFmt w:val="lowerLetter"/>
      <w:suff w:val="nothing"/>
      <w:lvlText w:val="%6．"/>
      <w:lvlJc w:val="left"/>
    </w:lvl>
    <w:lvl w:ilvl="6" w:tentative="0">
      <w:start w:val="1"/>
      <w:numFmt w:val="lowerLetter"/>
      <w:suff w:val="nothing"/>
      <w:lvlText w:val="%7）"/>
      <w:lvlJc w:val="left"/>
    </w:lvl>
    <w:lvl w:ilvl="7" w:tentative="0">
      <w:start w:val="1"/>
      <w:numFmt w:val="lowerRoman"/>
      <w:suff w:val="nothing"/>
      <w:lvlText w:val="%8．"/>
      <w:lvlJc w:val="left"/>
    </w:lvl>
    <w:lvl w:ilvl="8" w:tentative="0">
      <w:start w:val="1"/>
      <w:numFmt w:val="lowerRoman"/>
      <w:suff w:val="nothing"/>
      <w:lvlText w:val="%9）"/>
      <w:lvlJc w:val="left"/>
    </w:lvl>
  </w:abstractNum>
  <w:abstractNum w:abstractNumId="4">
    <w:nsid w:val="61C581F5"/>
    <w:multiLevelType w:val="singleLevel"/>
    <w:tmpl w:val="61C581F5"/>
    <w:lvl w:ilvl="0" w:tentative="0">
      <w:start w:val="1"/>
      <w:numFmt w:val="chineseCounting"/>
      <w:suff w:val="nothing"/>
      <w:lvlText w:val="%1、"/>
      <w:lvlJc w:val="left"/>
      <w:rPr>
        <w:rFonts w:hint="eastAsia"/>
      </w:rPr>
    </w:lvl>
  </w:abstractNum>
  <w:abstractNum w:abstractNumId="5">
    <w:nsid w:val="64F7617D"/>
    <w:multiLevelType w:val="singleLevel"/>
    <w:tmpl w:val="64F7617D"/>
    <w:lvl w:ilvl="0" w:tentative="0">
      <w:start w:val="1"/>
      <w:numFmt w:val="chineseCounting"/>
      <w:suff w:val="nothing"/>
      <w:lvlText w:val="%1、"/>
      <w:lvlJc w:val="left"/>
      <w:rPr>
        <w:rFonts w:hint="eastAsia"/>
      </w:rPr>
    </w:lvl>
  </w:abstractNum>
  <w:abstractNum w:abstractNumId="6">
    <w:nsid w:val="7505D2DA"/>
    <w:multiLevelType w:val="singleLevel"/>
    <w:tmpl w:val="7505D2DA"/>
    <w:lvl w:ilvl="0" w:tentative="0">
      <w:start w:val="3"/>
      <w:numFmt w:val="chineseCounting"/>
      <w:suff w:val="nothing"/>
      <w:lvlText w:val="（%1）"/>
      <w:lvlJc w:val="left"/>
      <w:rPr>
        <w:rFonts w:hint="eastAsia"/>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hMGJjZmM4YmUxMmE3MWYzZDEzOTA1NGVkYzM1M2MifQ=="/>
  </w:docVars>
  <w:rsids>
    <w:rsidRoot w:val="1EB140BD"/>
    <w:rsid w:val="0E1A10D9"/>
    <w:rsid w:val="10CE67D7"/>
    <w:rsid w:val="149E1142"/>
    <w:rsid w:val="1EB140BD"/>
    <w:rsid w:val="23C773A3"/>
    <w:rsid w:val="2413090B"/>
    <w:rsid w:val="2A8B74D8"/>
    <w:rsid w:val="2F42274A"/>
    <w:rsid w:val="30921342"/>
    <w:rsid w:val="37537BC6"/>
    <w:rsid w:val="42F67569"/>
    <w:rsid w:val="4306692E"/>
    <w:rsid w:val="443947AE"/>
    <w:rsid w:val="51B34C8A"/>
    <w:rsid w:val="569E6712"/>
    <w:rsid w:val="58F413E2"/>
    <w:rsid w:val="59E720E8"/>
    <w:rsid w:val="5BB7674D"/>
    <w:rsid w:val="5CD12124"/>
    <w:rsid w:val="69CB611F"/>
    <w:rsid w:val="6AA74CB4"/>
    <w:rsid w:val="6D470D62"/>
    <w:rsid w:val="75AB28A7"/>
    <w:rsid w:val="76421357"/>
    <w:rsid w:val="778A6851"/>
    <w:rsid w:val="7AD26423"/>
    <w:rsid w:val="7C667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tabs>
        <w:tab w:val="left" w:pos="720"/>
      </w:tabs>
      <w:spacing w:beforeLines="10" w:afterLines="10" w:line="380" w:lineRule="exact"/>
      <w:ind w:firstLine="210" w:firstLineChars="210"/>
      <w:outlineLvl w:val="3"/>
    </w:pPr>
    <w:rPr>
      <w:rFonts w:ascii="Arial" w:hAnsi="Arial" w:eastAsia="黑体"/>
      <w:b/>
      <w:sz w:val="25"/>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line="180" w:lineRule="auto"/>
      <w:jc w:val="center"/>
    </w:pPr>
    <w:rPr>
      <w:sz w:val="30"/>
    </w:rPr>
  </w:style>
  <w:style w:type="paragraph" w:styleId="6">
    <w:name w:val="table of authorities"/>
    <w:basedOn w:val="1"/>
    <w:next w:val="1"/>
    <w:qFormat/>
    <w:uiPriority w:val="0"/>
    <w:pPr>
      <w:ind w:left="420" w:leftChars="200"/>
    </w:pPr>
  </w:style>
  <w:style w:type="paragraph" w:styleId="7">
    <w:name w:val="Body Text"/>
    <w:basedOn w:val="1"/>
    <w:next w:val="8"/>
    <w:qFormat/>
    <w:uiPriority w:val="0"/>
    <w:rPr>
      <w:rFonts w:ascii="仿宋_GB2312" w:eastAsia="仿宋_GB2312"/>
      <w:sz w:val="32"/>
    </w:rPr>
  </w:style>
  <w:style w:type="paragraph" w:styleId="8">
    <w:name w:val="Body Text First Indent"/>
    <w:basedOn w:val="7"/>
    <w:semiHidden/>
    <w:qFormat/>
    <w:uiPriority w:val="0"/>
    <w:pPr>
      <w:widowControl w:val="0"/>
      <w:spacing w:line="360" w:lineRule="auto"/>
      <w:ind w:firstLine="420"/>
    </w:pPr>
    <w:rPr>
      <w:rFonts w:ascii="宋体" w:hAnsi="宋体"/>
    </w:rPr>
  </w:style>
  <w:style w:type="paragraph" w:styleId="9">
    <w:name w:val="Body Text Indent"/>
    <w:basedOn w:val="1"/>
    <w:qFormat/>
    <w:uiPriority w:val="0"/>
    <w:pPr>
      <w:spacing w:line="700" w:lineRule="exact"/>
      <w:ind w:left="960"/>
    </w:pPr>
    <w:rPr>
      <w:sz w:val="44"/>
    </w:rPr>
  </w:style>
  <w:style w:type="paragraph" w:styleId="10">
    <w:name w:val="Date"/>
    <w:basedOn w:val="1"/>
    <w:next w:val="1"/>
    <w:qFormat/>
    <w:uiPriority w:val="0"/>
  </w:style>
  <w:style w:type="paragraph" w:styleId="11">
    <w:name w:val="Body Text Indent 2"/>
    <w:basedOn w:val="1"/>
    <w:qFormat/>
    <w:uiPriority w:val="0"/>
    <w:pPr>
      <w:snapToGrid w:val="0"/>
      <w:spacing w:line="560" w:lineRule="atLeast"/>
      <w:ind w:firstLine="54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List"/>
    <w:basedOn w:val="1"/>
    <w:semiHidden/>
    <w:qFormat/>
    <w:uiPriority w:val="0"/>
    <w:pPr>
      <w:ind w:left="200" w:hanging="200" w:hangingChars="200"/>
    </w:pPr>
  </w:style>
  <w:style w:type="character" w:styleId="17">
    <w:name w:val="Strong"/>
    <w:qFormat/>
    <w:uiPriority w:val="0"/>
    <w:rPr>
      <w:b/>
    </w:rPr>
  </w:style>
  <w:style w:type="character" w:styleId="18">
    <w:name w:val="page number"/>
    <w:basedOn w:val="16"/>
    <w:qFormat/>
    <w:uiPriority w:val="0"/>
  </w:style>
  <w:style w:type="paragraph" w:customStyle="1" w:styleId="19">
    <w:name w:val="样式 宋体 五号 行距: 单倍行距"/>
    <w:basedOn w:val="1"/>
    <w:semiHidden/>
    <w:qFormat/>
    <w:uiPriority w:val="0"/>
    <w:pPr>
      <w:adjustRightInd w:val="0"/>
    </w:pPr>
    <w:rPr>
      <w:rFonts w:ascii="宋体" w:hAnsi="宋体"/>
      <w:kern w:val="0"/>
    </w:rPr>
  </w:style>
  <w:style w:type="paragraph" w:customStyle="1" w:styleId="20">
    <w:name w:val="标题 5（有编号）（绿盟科技）"/>
    <w:basedOn w:val="1"/>
    <w:next w:val="2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21">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2">
    <w:name w:val="电建正文"/>
    <w:basedOn w:val="23"/>
    <w:qFormat/>
    <w:uiPriority w:val="0"/>
    <w:pPr>
      <w:tabs>
        <w:tab w:val="left" w:pos="720"/>
      </w:tabs>
      <w:spacing w:line="360" w:lineRule="auto"/>
      <w:ind w:firstLine="200" w:firstLineChars="200"/>
    </w:pPr>
    <w:rPr>
      <w:rFonts w:ascii="Tahoma" w:hAnsi="Tahoma"/>
      <w:sz w:val="24"/>
    </w:rPr>
  </w:style>
  <w:style w:type="paragraph" w:customStyle="1" w:styleId="23">
    <w:name w:val="List First"/>
    <w:basedOn w:val="14"/>
    <w:next w:val="14"/>
    <w:qFormat/>
    <w:uiPriority w:val="0"/>
    <w:pPr>
      <w:widowControl/>
      <w:tabs>
        <w:tab w:val="left" w:pos="720"/>
      </w:tabs>
      <w:overflowPunct w:val="0"/>
      <w:autoSpaceDE w:val="0"/>
      <w:autoSpaceDN w:val="0"/>
      <w:spacing w:before="80" w:after="80"/>
      <w:ind w:left="0"/>
      <w:jc w:val="left"/>
    </w:pPr>
    <w:rPr>
      <w:rFonts w:ascii="Times New Roman" w:hAnsi="Times New Roman"/>
      <w:kern w:val="0"/>
      <w:sz w:val="20"/>
    </w:rPr>
  </w:style>
  <w:style w:type="paragraph" w:customStyle="1" w:styleId="24">
    <w:name w:val="Default"/>
    <w:semiHidden/>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5">
    <w:name w:val="授权书和信息卡行距"/>
    <w:qFormat/>
    <w:uiPriority w:val="0"/>
    <w:pPr>
      <w:spacing w:line="560" w:lineRule="exact"/>
    </w:pPr>
    <w:rPr>
      <w:rFonts w:ascii="Times New Roman" w:hAnsi="Times New Roman" w:eastAsia="仿宋_GB2312" w:cs="Times New Roman"/>
      <w:kern w:val="2"/>
      <w:sz w:val="24"/>
      <w:szCs w:val="24"/>
      <w:lang w:val="en-US" w:eastAsia="zh-CN" w:bidi="ar-SA"/>
    </w:rPr>
  </w:style>
  <w:style w:type="paragraph" w:customStyle="1" w:styleId="26">
    <w:name w:val="正文（GB2312加粗）"/>
    <w:qFormat/>
    <w:uiPriority w:val="0"/>
    <w:pPr>
      <w:ind w:firstLine="200" w:firstLineChars="200"/>
    </w:pPr>
    <w:rPr>
      <w:rFonts w:ascii="Times New Roman" w:hAnsi="Times New Roman" w:eastAsia="仿宋_GB2312" w:cs="Times New Roman"/>
      <w:b/>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2023-11-01T01:13:00Z</dcterms:created>
  <dc:creator>贺潆晗</dc:creator>
  <cp:lastModifiedBy>贺潆晗</cp:lastModifiedBy>
  <dcterms:modified xsi:type="dcterms:W3CDTF">2023-11-16T08:50:21Z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14F5CE4EFCA749C18A345B46A90CE4D6_13</vt:lpwstr>
  </property>
</Properties>
</file>