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仿宋" w:hAnsi="仿宋" w:eastAsia="仿宋" w:cs="仿宋"/>
          <w:color w:val="000000"/>
          <w:spacing w:val="80"/>
          <w:sz w:val="28"/>
          <w:szCs w:val="28"/>
          <w:highlight w:val="none"/>
        </w:rPr>
      </w:pPr>
    </w:p>
    <w:p>
      <w:pPr>
        <w:pStyle w:val="3"/>
        <w:rPr>
          <w:rFonts w:ascii="仿宋" w:hAnsi="仿宋" w:eastAsia="仿宋" w:cs="仿宋"/>
          <w:sz w:val="28"/>
          <w:szCs w:val="28"/>
          <w:highlight w:val="none"/>
        </w:rPr>
      </w:pPr>
    </w:p>
    <w:p>
      <w:pPr>
        <w:rPr>
          <w:rFonts w:ascii="仿宋" w:hAnsi="仿宋" w:eastAsia="仿宋" w:cs="仿宋"/>
          <w:sz w:val="72"/>
          <w:szCs w:val="72"/>
          <w:highlight w:val="none"/>
        </w:rPr>
      </w:pPr>
    </w:p>
    <w:p>
      <w:pPr>
        <w:jc w:val="center"/>
        <w:rPr>
          <w:rFonts w:hint="eastAsia" w:ascii="黑体" w:hAnsi="黑体" w:eastAsia="黑体" w:cs="黑体"/>
          <w:color w:val="000000"/>
          <w:spacing w:val="80"/>
          <w:sz w:val="72"/>
          <w:szCs w:val="72"/>
          <w:highlight w:val="none"/>
        </w:rPr>
      </w:pPr>
      <w:bookmarkStart w:id="0" w:name="_Toc13874"/>
      <w:bookmarkStart w:id="1" w:name="_Toc4140"/>
      <w:r>
        <w:rPr>
          <w:rFonts w:hint="eastAsia" w:ascii="黑体" w:hAnsi="黑体" w:eastAsia="黑体" w:cs="黑体"/>
          <w:color w:val="000000"/>
          <w:spacing w:val="80"/>
          <w:sz w:val="72"/>
          <w:szCs w:val="72"/>
          <w:highlight w:val="none"/>
          <w:lang w:eastAsia="zh-CN"/>
        </w:rPr>
        <w:t>询价</w:t>
      </w:r>
      <w:r>
        <w:rPr>
          <w:rFonts w:hint="eastAsia" w:ascii="黑体" w:hAnsi="黑体" w:eastAsia="黑体" w:cs="黑体"/>
          <w:color w:val="000000"/>
          <w:spacing w:val="80"/>
          <w:sz w:val="72"/>
          <w:szCs w:val="72"/>
          <w:highlight w:val="none"/>
        </w:rPr>
        <w:t>采购文件</w:t>
      </w:r>
      <w:bookmarkEnd w:id="0"/>
      <w:bookmarkEnd w:id="1"/>
    </w:p>
    <w:p>
      <w:pPr>
        <w:widowControl/>
        <w:spacing w:before="150" w:after="150"/>
        <w:jc w:val="center"/>
        <w:rPr>
          <w:rFonts w:ascii="Verdana" w:hAnsi="Verdana" w:cs="宋体"/>
          <w:kern w:val="0"/>
          <w:sz w:val="22"/>
          <w:szCs w:val="22"/>
        </w:rPr>
      </w:pPr>
    </w:p>
    <w:p>
      <w:pPr>
        <w:pStyle w:val="2"/>
      </w:pPr>
    </w:p>
    <w:p>
      <w:pPr>
        <w:spacing w:line="700" w:lineRule="exact"/>
        <w:jc w:val="center"/>
        <w:rPr>
          <w:rFonts w:ascii="仿宋" w:hAnsi="仿宋" w:eastAsia="仿宋" w:cs="仿宋"/>
          <w:color w:val="000000"/>
          <w:sz w:val="28"/>
          <w:szCs w:val="28"/>
          <w:highlight w:val="none"/>
        </w:rPr>
      </w:pPr>
    </w:p>
    <w:p>
      <w:pPr>
        <w:spacing w:line="700" w:lineRule="exact"/>
        <w:jc w:val="center"/>
        <w:rPr>
          <w:rFonts w:ascii="仿宋" w:hAnsi="仿宋" w:eastAsia="仿宋" w:cs="仿宋"/>
          <w:color w:val="000000"/>
          <w:sz w:val="28"/>
          <w:szCs w:val="28"/>
          <w:highlight w:val="none"/>
        </w:rPr>
      </w:pPr>
    </w:p>
    <w:p>
      <w:pPr>
        <w:spacing w:line="700" w:lineRule="exact"/>
        <w:jc w:val="center"/>
        <w:rPr>
          <w:rFonts w:ascii="仿宋" w:hAnsi="仿宋" w:eastAsia="仿宋" w:cs="仿宋"/>
          <w:color w:val="000000"/>
          <w:sz w:val="28"/>
          <w:szCs w:val="28"/>
          <w:highlight w:val="none"/>
        </w:rPr>
      </w:pPr>
    </w:p>
    <w:p>
      <w:pPr>
        <w:spacing w:line="700" w:lineRule="exact"/>
        <w:rPr>
          <w:rFonts w:ascii="仿宋" w:hAnsi="仿宋" w:eastAsia="仿宋" w:cs="仿宋"/>
          <w:color w:val="000000"/>
          <w:sz w:val="28"/>
          <w:szCs w:val="28"/>
          <w:highlight w:val="none"/>
        </w:rPr>
      </w:pPr>
    </w:p>
    <w:p>
      <w:pPr>
        <w:spacing w:line="700" w:lineRule="exact"/>
        <w:ind w:firstLine="560" w:firstLineChars="200"/>
        <w:rPr>
          <w:rFonts w:ascii="仿宋" w:hAnsi="仿宋" w:eastAsia="仿宋" w:cs="仿宋"/>
          <w:bCs/>
          <w:color w:val="000000"/>
          <w:kern w:val="0"/>
          <w:sz w:val="28"/>
          <w:szCs w:val="28"/>
          <w:highlight w:val="none"/>
        </w:rPr>
      </w:pPr>
    </w:p>
    <w:p>
      <w:pPr>
        <w:spacing w:line="312" w:lineRule="auto"/>
        <w:jc w:val="left"/>
        <w:rPr>
          <w:rFonts w:hint="eastAsia" w:ascii="仿宋" w:hAnsi="仿宋" w:eastAsia="仿宋" w:cs="仿宋"/>
          <w:b/>
          <w:color w:val="000000"/>
          <w:sz w:val="36"/>
          <w:szCs w:val="36"/>
          <w:highlight w:val="none"/>
          <w:lang w:eastAsia="zh-CN"/>
        </w:rPr>
      </w:pPr>
      <w:r>
        <w:rPr>
          <w:rFonts w:hint="eastAsia" w:ascii="仿宋" w:hAnsi="仿宋" w:eastAsia="仿宋" w:cs="仿宋"/>
          <w:b/>
          <w:color w:val="000000"/>
          <w:sz w:val="36"/>
          <w:szCs w:val="36"/>
          <w:highlight w:val="none"/>
        </w:rPr>
        <w:t>采购项目名称：重庆市</w:t>
      </w:r>
      <w:r>
        <w:rPr>
          <w:rFonts w:hint="eastAsia" w:ascii="仿宋" w:hAnsi="仿宋" w:eastAsia="仿宋" w:cs="仿宋"/>
          <w:b/>
          <w:color w:val="000000"/>
          <w:sz w:val="36"/>
          <w:szCs w:val="36"/>
          <w:highlight w:val="none"/>
          <w:lang w:val="en-US" w:eastAsia="zh-CN"/>
        </w:rPr>
        <w:t>铜梁区平滩镇中心卫生院基层区域医疗卫生中心建设项目—监控、机房信息化系统</w:t>
      </w:r>
      <w:r>
        <w:rPr>
          <w:rFonts w:hint="eastAsia" w:ascii="仿宋" w:hAnsi="仿宋" w:eastAsia="仿宋" w:cs="仿宋"/>
          <w:b/>
          <w:color w:val="000000"/>
          <w:sz w:val="36"/>
          <w:szCs w:val="36"/>
          <w:highlight w:val="none"/>
          <w:lang w:eastAsia="zh-CN"/>
        </w:rPr>
        <w:t>采购</w:t>
      </w:r>
    </w:p>
    <w:p>
      <w:pPr>
        <w:spacing w:line="700" w:lineRule="exact"/>
        <w:ind w:firstLine="1124" w:firstLineChars="400"/>
        <w:rPr>
          <w:rFonts w:ascii="仿宋" w:hAnsi="仿宋" w:eastAsia="仿宋" w:cs="仿宋"/>
          <w:b/>
          <w:bCs/>
          <w:color w:val="000000"/>
          <w:sz w:val="28"/>
          <w:szCs w:val="28"/>
          <w:highlight w:val="none"/>
        </w:rPr>
      </w:pPr>
    </w:p>
    <w:p>
      <w:pPr>
        <w:spacing w:line="700" w:lineRule="exact"/>
        <w:ind w:firstLine="1124" w:firstLineChars="400"/>
        <w:rPr>
          <w:rFonts w:ascii="仿宋" w:hAnsi="仿宋" w:eastAsia="仿宋" w:cs="仿宋"/>
          <w:b/>
          <w:color w:val="000000"/>
          <w:sz w:val="28"/>
          <w:szCs w:val="28"/>
          <w:highlight w:val="none"/>
        </w:rPr>
      </w:pPr>
    </w:p>
    <w:p>
      <w:pPr>
        <w:spacing w:line="700" w:lineRule="exact"/>
        <w:rPr>
          <w:rFonts w:ascii="仿宋" w:hAnsi="仿宋" w:eastAsia="仿宋" w:cs="仿宋"/>
          <w:b/>
          <w:color w:val="000000"/>
          <w:sz w:val="28"/>
          <w:szCs w:val="28"/>
          <w:highlight w:val="none"/>
        </w:rPr>
      </w:pPr>
    </w:p>
    <w:p>
      <w:pPr>
        <w:spacing w:line="700" w:lineRule="exact"/>
        <w:jc w:val="center"/>
        <w:rPr>
          <w:rFonts w:ascii="仿宋" w:hAnsi="仿宋" w:eastAsia="仿宋" w:cs="仿宋"/>
          <w:b/>
          <w:color w:val="000000"/>
          <w:sz w:val="28"/>
          <w:szCs w:val="28"/>
          <w:highlight w:val="none"/>
        </w:rPr>
      </w:pPr>
    </w:p>
    <w:p>
      <w:pPr>
        <w:spacing w:line="700" w:lineRule="exact"/>
        <w:jc w:val="center"/>
        <w:rPr>
          <w:rFonts w:hint="eastAsia" w:ascii="仿宋" w:hAnsi="仿宋" w:eastAsia="仿宋" w:cs="仿宋"/>
          <w:sz w:val="30"/>
          <w:szCs w:val="30"/>
          <w:highlight w:val="none"/>
          <w:lang w:eastAsia="zh-CN"/>
        </w:rPr>
      </w:pPr>
      <w:r>
        <w:rPr>
          <w:rFonts w:hint="eastAsia" w:ascii="仿宋" w:hAnsi="仿宋" w:eastAsia="仿宋" w:cs="仿宋"/>
          <w:b/>
          <w:color w:val="000000"/>
          <w:sz w:val="30"/>
          <w:szCs w:val="30"/>
          <w:highlight w:val="none"/>
        </w:rPr>
        <w:t>采购人：重庆市</w:t>
      </w:r>
      <w:r>
        <w:rPr>
          <w:rFonts w:hint="eastAsia" w:ascii="仿宋" w:hAnsi="仿宋" w:eastAsia="仿宋" w:cs="仿宋"/>
          <w:b/>
          <w:color w:val="000000"/>
          <w:sz w:val="30"/>
          <w:szCs w:val="30"/>
          <w:highlight w:val="none"/>
          <w:lang w:val="en-US" w:eastAsia="zh-CN"/>
        </w:rPr>
        <w:t>铜梁区平滩镇中心卫生院</w:t>
      </w:r>
    </w:p>
    <w:p>
      <w:pPr>
        <w:spacing w:line="700" w:lineRule="exact"/>
        <w:jc w:val="center"/>
        <w:rPr>
          <w:rFonts w:hint="eastAsia" w:ascii="仿宋" w:hAnsi="仿宋" w:eastAsia="仿宋" w:cs="仿宋"/>
          <w:b/>
          <w:sz w:val="30"/>
          <w:szCs w:val="30"/>
          <w:highlight w:val="none"/>
          <w:lang w:eastAsia="zh-CN"/>
        </w:rPr>
      </w:pPr>
    </w:p>
    <w:p>
      <w:pPr>
        <w:spacing w:line="700" w:lineRule="exact"/>
        <w:rPr>
          <w:rFonts w:ascii="仿宋" w:hAnsi="仿宋" w:eastAsia="仿宋" w:cs="仿宋"/>
          <w:b/>
          <w:color w:val="000000"/>
          <w:sz w:val="28"/>
          <w:szCs w:val="28"/>
          <w:highlight w:val="none"/>
        </w:rPr>
      </w:pPr>
    </w:p>
    <w:p>
      <w:pPr>
        <w:spacing w:line="720" w:lineRule="exact"/>
        <w:jc w:val="center"/>
        <w:rPr>
          <w:rFonts w:ascii="仿宋" w:hAnsi="仿宋" w:eastAsia="仿宋" w:cs="仿宋"/>
          <w:b/>
          <w:bCs/>
          <w:color w:val="000000"/>
          <w:sz w:val="30"/>
          <w:szCs w:val="30"/>
          <w:highlight w:val="none"/>
        </w:rPr>
        <w:sectPr>
          <w:footerReference r:id="rId4" w:type="first"/>
          <w:headerReference r:id="rId3" w:type="default"/>
          <w:pgSz w:w="11907" w:h="16840"/>
          <w:pgMar w:top="1134" w:right="1191" w:bottom="1134" w:left="1304" w:header="851" w:footer="992" w:gutter="0"/>
          <w:pgBorders>
            <w:top w:val="none" w:sz="0" w:space="0"/>
            <w:left w:val="none" w:sz="0" w:space="0"/>
            <w:bottom w:val="none" w:sz="0" w:space="0"/>
            <w:right w:val="none" w:sz="0" w:space="0"/>
          </w:pgBorders>
          <w:pgNumType w:start="1"/>
          <w:cols w:space="720" w:num="1"/>
          <w:docGrid w:linePitch="381" w:charSpace="-5735"/>
        </w:sectPr>
      </w:pPr>
      <w:bookmarkStart w:id="2" w:name="_Toc19829"/>
      <w:bookmarkStart w:id="3" w:name="_Toc26536"/>
      <w:r>
        <w:rPr>
          <w:rFonts w:hint="eastAsia" w:ascii="仿宋" w:hAnsi="仿宋" w:eastAsia="仿宋" w:cs="仿宋"/>
          <w:b/>
          <w:bCs/>
          <w:color w:val="000000"/>
          <w:sz w:val="30"/>
          <w:szCs w:val="30"/>
          <w:highlight w:val="none"/>
        </w:rPr>
        <w:t>二〇二</w:t>
      </w:r>
      <w:r>
        <w:rPr>
          <w:rFonts w:hint="eastAsia" w:ascii="仿宋" w:hAnsi="仿宋" w:eastAsia="仿宋" w:cs="仿宋"/>
          <w:b/>
          <w:bCs/>
          <w:color w:val="000000"/>
          <w:sz w:val="30"/>
          <w:szCs w:val="30"/>
          <w:highlight w:val="none"/>
          <w:lang w:val="en-US" w:eastAsia="zh-CN"/>
        </w:rPr>
        <w:t>二</w:t>
      </w:r>
      <w:r>
        <w:rPr>
          <w:rFonts w:hint="eastAsia" w:ascii="仿宋" w:hAnsi="仿宋" w:eastAsia="仿宋" w:cs="仿宋"/>
          <w:b/>
          <w:bCs/>
          <w:color w:val="000000"/>
          <w:sz w:val="30"/>
          <w:szCs w:val="30"/>
          <w:highlight w:val="none"/>
        </w:rPr>
        <w:t>年</w:t>
      </w:r>
      <w:r>
        <w:rPr>
          <w:rFonts w:hint="eastAsia" w:ascii="仿宋" w:hAnsi="仿宋" w:eastAsia="仿宋" w:cs="仿宋"/>
          <w:b/>
          <w:bCs/>
          <w:color w:val="000000"/>
          <w:sz w:val="30"/>
          <w:szCs w:val="30"/>
          <w:highlight w:val="none"/>
          <w:lang w:val="en-US" w:eastAsia="zh-CN"/>
        </w:rPr>
        <w:t>六</w:t>
      </w:r>
      <w:r>
        <w:rPr>
          <w:rFonts w:hint="eastAsia" w:ascii="仿宋" w:hAnsi="仿宋" w:eastAsia="仿宋" w:cs="仿宋"/>
          <w:b/>
          <w:bCs/>
          <w:color w:val="000000"/>
          <w:sz w:val="30"/>
          <w:szCs w:val="30"/>
          <w:highlight w:val="none"/>
        </w:rPr>
        <w:t>月</w:t>
      </w:r>
      <w:bookmarkEnd w:id="2"/>
      <w:bookmarkEnd w:id="3"/>
    </w:p>
    <w:p>
      <w:pPr>
        <w:rPr>
          <w:rFonts w:ascii="仿宋" w:hAnsi="仿宋" w:eastAsia="仿宋" w:cs="仿宋"/>
          <w:color w:val="000000"/>
          <w:sz w:val="28"/>
          <w:szCs w:val="28"/>
          <w:highlight w:val="none"/>
        </w:rPr>
      </w:pPr>
    </w:p>
    <w:p>
      <w:pPr>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目   录</w:t>
      </w:r>
    </w:p>
    <w:p>
      <w:pPr>
        <w:pStyle w:val="38"/>
        <w:tabs>
          <w:tab w:val="right" w:leader="dot" w:pos="9412"/>
        </w:tabs>
        <w:spacing w:line="360" w:lineRule="auto"/>
        <w:jc w:val="distribute"/>
        <w:rPr>
          <w:rFonts w:hint="eastAsia" w:ascii="仿宋" w:hAnsi="仿宋" w:eastAsia="仿宋" w:cs="仿宋"/>
          <w:b/>
          <w:bCs/>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TOC \o "1-2" \h \u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_Toc1040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一、</w:t>
      </w:r>
      <w:r>
        <w:rPr>
          <w:rFonts w:hint="eastAsia" w:ascii="仿宋" w:hAnsi="仿宋" w:eastAsia="仿宋" w:cs="仿宋"/>
          <w:b/>
          <w:bCs/>
          <w:sz w:val="28"/>
          <w:szCs w:val="28"/>
          <w:highlight w:val="none"/>
          <w:lang w:eastAsia="zh-CN"/>
        </w:rPr>
        <w:t>询价</w:t>
      </w:r>
      <w:r>
        <w:rPr>
          <w:rFonts w:hint="eastAsia" w:ascii="仿宋" w:hAnsi="仿宋" w:eastAsia="仿宋" w:cs="仿宋"/>
          <w:b/>
          <w:bCs/>
          <w:sz w:val="28"/>
          <w:szCs w:val="28"/>
          <w:highlight w:val="none"/>
        </w:rPr>
        <w:t>服务内容</w:t>
      </w:r>
      <w:r>
        <w:rPr>
          <w:rFonts w:hint="eastAsia" w:ascii="仿宋" w:hAnsi="仿宋" w:eastAsia="仿宋" w:cs="仿宋"/>
          <w:b/>
          <w:color w:val="000000"/>
          <w:sz w:val="28"/>
          <w:szCs w:val="28"/>
          <w:highlight w:val="none"/>
          <w:lang w:eastAsia="zh-CN"/>
        </w:rPr>
        <w:t>…………………………………………………………………</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_Toc1040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rPr>
        <w:fldChar w:fldCharType="end"/>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jc w:val="distribute"/>
        <w:rPr>
          <w:rFonts w:hint="eastAsia" w:ascii="仿宋" w:hAnsi="仿宋" w:eastAsia="仿宋" w:cs="仿宋"/>
          <w:b/>
          <w:bCs/>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_Toc2125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二、</w:t>
      </w:r>
      <w:r>
        <w:rPr>
          <w:rFonts w:hint="eastAsia" w:ascii="仿宋" w:hAnsi="仿宋" w:eastAsia="仿宋" w:cs="仿宋"/>
          <w:b/>
          <w:bCs/>
          <w:sz w:val="28"/>
          <w:szCs w:val="28"/>
          <w:highlight w:val="none"/>
          <w:lang w:eastAsia="zh-CN"/>
        </w:rPr>
        <w:t>询价</w:t>
      </w:r>
      <w:r>
        <w:rPr>
          <w:rFonts w:hint="eastAsia" w:ascii="仿宋" w:hAnsi="仿宋" w:eastAsia="仿宋" w:cs="仿宋"/>
          <w:b/>
          <w:bCs/>
          <w:sz w:val="28"/>
          <w:szCs w:val="28"/>
          <w:highlight w:val="none"/>
        </w:rPr>
        <w:t>资格条件</w:t>
      </w:r>
      <w:r>
        <w:rPr>
          <w:rFonts w:hint="eastAsia" w:ascii="仿宋" w:hAnsi="仿宋" w:eastAsia="仿宋" w:cs="仿宋"/>
          <w:b/>
          <w:color w:val="000000"/>
          <w:sz w:val="28"/>
          <w:szCs w:val="28"/>
          <w:highlight w:val="none"/>
          <w:lang w:eastAsia="zh-CN"/>
        </w:rPr>
        <w:t>…………………………………………………………………</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_Toc2125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rPr>
        <w:fldChar w:fldCharType="end"/>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jc w:val="distribute"/>
        <w:rPr>
          <w:rFonts w:hint="eastAsia" w:ascii="仿宋" w:hAnsi="仿宋" w:eastAsia="仿宋" w:cs="仿宋"/>
          <w:b/>
          <w:bCs/>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_Toc16446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三、项目一览表</w:t>
      </w:r>
      <w:r>
        <w:rPr>
          <w:rFonts w:hint="eastAsia" w:ascii="仿宋" w:hAnsi="仿宋" w:eastAsia="仿宋" w:cs="仿宋"/>
          <w:b/>
          <w:color w:val="000000"/>
          <w:sz w:val="28"/>
          <w:szCs w:val="28"/>
          <w:highlight w:val="none"/>
          <w:lang w:eastAsia="zh-CN"/>
        </w:rPr>
        <w:t>……………………………………………………………………</w:t>
      </w:r>
      <w:r>
        <w:rPr>
          <w:rFonts w:hint="eastAsia" w:ascii="仿宋" w:hAnsi="仿宋" w:eastAsia="仿宋" w:cs="仿宋"/>
          <w:b/>
          <w:bCs/>
          <w:sz w:val="28"/>
          <w:szCs w:val="28"/>
          <w:highlight w:val="none"/>
          <w:lang w:val="en-US" w:eastAsia="zh-CN"/>
        </w:rPr>
        <w:t>2</w:t>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jc w:val="distribute"/>
        <w:rPr>
          <w:rFonts w:hint="default"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_Toc31554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四、货物技术参数要求</w:t>
      </w:r>
      <w:r>
        <w:rPr>
          <w:rFonts w:hint="eastAsia" w:ascii="仿宋" w:hAnsi="仿宋" w:eastAsia="仿宋" w:cs="仿宋"/>
          <w:b/>
          <w:color w:val="000000"/>
          <w:sz w:val="28"/>
          <w:szCs w:val="28"/>
          <w:highlight w:val="none"/>
          <w:lang w:eastAsia="zh-CN"/>
        </w:rPr>
        <w:t>…………………………………………………………</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18</w:t>
      </w:r>
    </w:p>
    <w:p>
      <w:pPr>
        <w:pStyle w:val="38"/>
        <w:tabs>
          <w:tab w:val="right" w:leader="dot" w:pos="9412"/>
        </w:tabs>
        <w:spacing w:line="360" w:lineRule="auto"/>
        <w:jc w:val="distribute"/>
        <w:rPr>
          <w:rFonts w:hint="default"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五、</w:t>
      </w:r>
      <w:r>
        <w:rPr>
          <w:rFonts w:hint="eastAsia" w:ascii="仿宋" w:hAnsi="仿宋" w:eastAsia="仿宋" w:cs="仿宋"/>
          <w:b/>
          <w:bCs/>
          <w:color w:val="000000"/>
          <w:sz w:val="28"/>
          <w:szCs w:val="28"/>
          <w:highlight w:val="none"/>
        </w:rPr>
        <w:t>服务期限、地点、验收方式</w:t>
      </w:r>
      <w:r>
        <w:rPr>
          <w:rFonts w:hint="eastAsia" w:ascii="仿宋" w:hAnsi="仿宋" w:eastAsia="仿宋" w:cs="仿宋"/>
          <w:b/>
          <w:bCs/>
          <w:color w:val="000000"/>
          <w:sz w:val="28"/>
          <w:szCs w:val="28"/>
          <w:highlight w:val="none"/>
          <w:lang w:eastAsia="zh-CN"/>
        </w:rPr>
        <w:t>………………………………………………</w:t>
      </w:r>
      <w:r>
        <w:rPr>
          <w:rFonts w:hint="eastAsia" w:ascii="仿宋" w:hAnsi="仿宋" w:eastAsia="仿宋" w:cs="仿宋"/>
          <w:b/>
          <w:bCs/>
          <w:color w:val="000000"/>
          <w:sz w:val="28"/>
          <w:szCs w:val="28"/>
          <w:highlight w:val="none"/>
          <w:lang w:val="en-US" w:eastAsia="zh-CN"/>
        </w:rPr>
        <w:t>18</w:t>
      </w:r>
    </w:p>
    <w:p>
      <w:pPr>
        <w:pStyle w:val="38"/>
        <w:tabs>
          <w:tab w:val="right" w:leader="dot" w:pos="9412"/>
        </w:tabs>
        <w:spacing w:line="360" w:lineRule="auto"/>
        <w:jc w:val="distribut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_Toc10635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val="en-US" w:eastAsia="zh-CN"/>
        </w:rPr>
        <w:t>六</w:t>
      </w: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eastAsia="zh-CN"/>
        </w:rPr>
        <w:t>报价要求</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8</w:t>
      </w:r>
    </w:p>
    <w:p>
      <w:pPr>
        <w:pStyle w:val="38"/>
        <w:tabs>
          <w:tab w:val="right" w:leader="dot" w:pos="9412"/>
        </w:tabs>
        <w:spacing w:line="360" w:lineRule="auto"/>
        <w:jc w:val="distribut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_Toc8194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val="en-US" w:eastAsia="zh-CN"/>
        </w:rPr>
        <w:t>七</w:t>
      </w:r>
      <w:r>
        <w:rPr>
          <w:rFonts w:hint="eastAsia" w:ascii="仿宋" w:hAnsi="仿宋" w:eastAsia="仿宋" w:cs="仿宋"/>
          <w:b/>
          <w:bCs/>
          <w:color w:val="000000"/>
          <w:sz w:val="28"/>
          <w:szCs w:val="28"/>
          <w:highlight w:val="none"/>
          <w:lang w:eastAsia="zh-CN"/>
        </w:rPr>
        <w:t>、质量保证及售后服务………………………………………………………</w:t>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8</w:t>
      </w:r>
    </w:p>
    <w:p>
      <w:pPr>
        <w:pStyle w:val="38"/>
        <w:tabs>
          <w:tab w:val="right" w:leader="dot" w:pos="9412"/>
        </w:tabs>
        <w:spacing w:line="360" w:lineRule="auto"/>
        <w:jc w:val="distribute"/>
        <w:rPr>
          <w:rFonts w:hint="default"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八、</w:t>
      </w:r>
      <w:r>
        <w:rPr>
          <w:rFonts w:hint="eastAsia" w:ascii="仿宋" w:hAnsi="仿宋" w:eastAsia="仿宋" w:cs="仿宋"/>
          <w:b/>
          <w:bCs/>
          <w:color w:val="000000"/>
          <w:sz w:val="28"/>
          <w:szCs w:val="28"/>
          <w:highlight w:val="none"/>
          <w:lang w:eastAsia="zh-CN"/>
        </w:rPr>
        <w:t>竞标文件制作………………………………………………………………</w:t>
      </w:r>
      <w:r>
        <w:rPr>
          <w:rFonts w:hint="eastAsia" w:ascii="仿宋" w:hAnsi="仿宋" w:eastAsia="仿宋" w:cs="仿宋"/>
          <w:b/>
          <w:bCs/>
          <w:color w:val="000000"/>
          <w:sz w:val="28"/>
          <w:szCs w:val="28"/>
          <w:highlight w:val="none"/>
          <w:lang w:val="en-US" w:eastAsia="zh-CN"/>
        </w:rPr>
        <w:t>19</w:t>
      </w:r>
    </w:p>
    <w:p>
      <w:pPr>
        <w:pStyle w:val="38"/>
        <w:tabs>
          <w:tab w:val="right" w:leader="dot" w:pos="9412"/>
        </w:tabs>
        <w:spacing w:line="360" w:lineRule="auto"/>
        <w:jc w:val="distribut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_Toc24340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val="en-US" w:eastAsia="zh-CN"/>
        </w:rPr>
        <w:t>九</w:t>
      </w:r>
      <w:r>
        <w:rPr>
          <w:rFonts w:hint="eastAsia" w:ascii="仿宋" w:hAnsi="仿宋" w:eastAsia="仿宋" w:cs="仿宋"/>
          <w:b/>
          <w:bCs/>
          <w:color w:val="000000"/>
          <w:sz w:val="28"/>
          <w:szCs w:val="28"/>
          <w:highlight w:val="none"/>
        </w:rPr>
        <w:t>、付款方式</w:t>
      </w:r>
      <w:r>
        <w:rPr>
          <w:rFonts w:hint="eastAsia" w:ascii="仿宋" w:hAnsi="仿宋" w:eastAsia="仿宋" w:cs="仿宋"/>
          <w:b/>
          <w:bCs/>
          <w:color w:val="000000"/>
          <w:sz w:val="28"/>
          <w:szCs w:val="28"/>
          <w:highlight w:val="none"/>
          <w:lang w:eastAsia="zh-CN"/>
        </w:rPr>
        <w:t>……………………………………………………………………</w:t>
      </w:r>
      <w:r>
        <w:rPr>
          <w:rFonts w:hint="eastAsia" w:ascii="仿宋" w:hAnsi="仿宋" w:eastAsia="仿宋" w:cs="仿宋"/>
          <w:b/>
          <w:bCs/>
          <w:color w:val="000000"/>
          <w:sz w:val="28"/>
          <w:szCs w:val="28"/>
          <w:highlight w:val="none"/>
          <w:lang w:val="en-US" w:eastAsia="zh-CN"/>
        </w:rPr>
        <w:t>19</w:t>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jc w:val="distribute"/>
        <w:rPr>
          <w:rFonts w:hint="default"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_Toc17665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val="en-US" w:eastAsia="zh-CN"/>
        </w:rPr>
        <w:t>十</w:t>
      </w:r>
      <w:r>
        <w:rPr>
          <w:rFonts w:hint="eastAsia" w:ascii="仿宋" w:hAnsi="仿宋" w:eastAsia="仿宋" w:cs="仿宋"/>
          <w:b/>
          <w:bCs/>
          <w:color w:val="000000"/>
          <w:sz w:val="28"/>
          <w:szCs w:val="28"/>
          <w:highlight w:val="none"/>
          <w:lang w:eastAsia="zh-CN"/>
        </w:rPr>
        <w:t>、知识产权……………………………………………………………………</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19</w:t>
      </w:r>
    </w:p>
    <w:p>
      <w:pPr>
        <w:pStyle w:val="38"/>
        <w:tabs>
          <w:tab w:val="right" w:leader="dot" w:pos="9412"/>
        </w:tabs>
        <w:spacing w:line="360" w:lineRule="auto"/>
        <w:jc w:val="distribute"/>
        <w:rPr>
          <w:rFonts w:hint="default" w:ascii="仿宋" w:hAnsi="仿宋" w:eastAsia="仿宋" w:cs="仿宋"/>
          <w:b/>
          <w:bCs/>
          <w:color w:val="000000"/>
          <w:sz w:val="28"/>
          <w:szCs w:val="28"/>
          <w:highlight w:val="none"/>
          <w:lang w:val="en-US"/>
        </w:rPr>
      </w:pPr>
      <w:r>
        <w:rPr>
          <w:rFonts w:hint="eastAsia" w:ascii="仿宋" w:hAnsi="仿宋" w:eastAsia="仿宋" w:cs="仿宋"/>
          <w:b/>
          <w:bCs/>
          <w:color w:val="000000"/>
          <w:sz w:val="28"/>
          <w:szCs w:val="28"/>
          <w:highlight w:val="none"/>
          <w:lang w:val="en-US" w:eastAsia="zh-CN"/>
        </w:rPr>
        <w:t>十一、询价有关说明</w:t>
      </w:r>
      <w:r>
        <w:rPr>
          <w:rFonts w:hint="eastAsia" w:ascii="仿宋" w:hAnsi="仿宋" w:eastAsia="仿宋" w:cs="仿宋"/>
          <w:b/>
          <w:bCs/>
          <w:color w:val="000000"/>
          <w:sz w:val="28"/>
          <w:szCs w:val="28"/>
          <w:highlight w:val="none"/>
          <w:lang w:eastAsia="zh-CN"/>
        </w:rPr>
        <w:t>……………………………………………………………</w:t>
      </w:r>
      <w:r>
        <w:rPr>
          <w:rFonts w:hint="eastAsia" w:ascii="仿宋" w:hAnsi="仿宋" w:eastAsia="仿宋" w:cs="仿宋"/>
          <w:b/>
          <w:bCs/>
          <w:color w:val="000000"/>
          <w:sz w:val="28"/>
          <w:szCs w:val="28"/>
          <w:highlight w:val="none"/>
          <w:lang w:val="en-US" w:eastAsia="zh-CN"/>
        </w:rPr>
        <w:t>20</w:t>
      </w:r>
    </w:p>
    <w:p>
      <w:pPr>
        <w:pStyle w:val="38"/>
        <w:tabs>
          <w:tab w:val="right" w:leader="dot" w:pos="9412"/>
        </w:tabs>
        <w:spacing w:line="360" w:lineRule="auto"/>
        <w:jc w:val="distribut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_Toc11572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eastAsia="zh-CN"/>
        </w:rPr>
        <w:t>十</w:t>
      </w:r>
      <w:r>
        <w:rPr>
          <w:rFonts w:hint="eastAsia" w:ascii="仿宋" w:hAnsi="仿宋" w:eastAsia="仿宋" w:cs="仿宋"/>
          <w:b/>
          <w:bCs/>
          <w:color w:val="000000"/>
          <w:sz w:val="28"/>
          <w:szCs w:val="28"/>
          <w:highlight w:val="none"/>
          <w:lang w:val="en-US" w:eastAsia="zh-CN"/>
        </w:rPr>
        <w:t>二</w:t>
      </w:r>
      <w:r>
        <w:rPr>
          <w:rFonts w:hint="eastAsia" w:ascii="仿宋" w:hAnsi="仿宋" w:eastAsia="仿宋" w:cs="仿宋"/>
          <w:b/>
          <w:bCs/>
          <w:color w:val="000000"/>
          <w:sz w:val="28"/>
          <w:szCs w:val="28"/>
          <w:highlight w:val="none"/>
        </w:rPr>
        <w:t>、联系方式</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2</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0</w:t>
      </w:r>
    </w:p>
    <w:p>
      <w:pPr>
        <w:pStyle w:val="38"/>
        <w:tabs>
          <w:tab w:val="right" w:leader="dot" w:pos="9412"/>
        </w:tabs>
        <w:spacing w:line="360" w:lineRule="auto"/>
        <w:jc w:val="distribut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_Toc20823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eastAsia="zh-CN"/>
        </w:rPr>
        <w:t>十</w:t>
      </w:r>
      <w:r>
        <w:rPr>
          <w:rFonts w:hint="eastAsia" w:ascii="仿宋" w:hAnsi="仿宋" w:eastAsia="仿宋" w:cs="仿宋"/>
          <w:b/>
          <w:bCs/>
          <w:color w:val="000000"/>
          <w:sz w:val="28"/>
          <w:szCs w:val="28"/>
          <w:highlight w:val="none"/>
          <w:lang w:val="en-US" w:eastAsia="zh-CN"/>
        </w:rPr>
        <w:t>三</w:t>
      </w:r>
      <w:r>
        <w:rPr>
          <w:rFonts w:hint="eastAsia" w:ascii="仿宋" w:hAnsi="仿宋" w:eastAsia="仿宋" w:cs="仿宋"/>
          <w:b/>
          <w:bCs/>
          <w:color w:val="000000"/>
          <w:sz w:val="28"/>
          <w:szCs w:val="28"/>
          <w:highlight w:val="none"/>
        </w:rPr>
        <w:t>、其它有关规定</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2</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0</w:t>
      </w:r>
    </w:p>
    <w:p>
      <w:pPr>
        <w:pStyle w:val="38"/>
        <w:tabs>
          <w:tab w:val="right" w:leader="dot" w:pos="9412"/>
        </w:tabs>
        <w:spacing w:line="360" w:lineRule="auto"/>
        <w:jc w:val="distribut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_Toc2706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_Toc18693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eastAsia="zh-CN"/>
        </w:rPr>
        <w:t>十四</w:t>
      </w:r>
      <w:r>
        <w:rPr>
          <w:rFonts w:hint="eastAsia" w:ascii="仿宋" w:hAnsi="仿宋" w:eastAsia="仿宋" w:cs="仿宋"/>
          <w:b/>
          <w:bCs/>
          <w:color w:val="000000"/>
          <w:sz w:val="28"/>
          <w:szCs w:val="28"/>
          <w:highlight w:val="none"/>
        </w:rPr>
        <w:t>、评选方法</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2</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0</w:t>
      </w:r>
    </w:p>
    <w:p>
      <w:pPr>
        <w:pStyle w:val="38"/>
        <w:tabs>
          <w:tab w:val="right" w:leader="dot" w:pos="9412"/>
        </w:tabs>
        <w:spacing w:line="360" w:lineRule="auto"/>
        <w:jc w:val="distribut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_Toc14402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eastAsia="zh-CN"/>
        </w:rPr>
        <w:t>十五、成交原则</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2</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0</w:t>
      </w:r>
    </w:p>
    <w:p>
      <w:pPr>
        <w:pStyle w:val="38"/>
        <w:tabs>
          <w:tab w:val="right" w:leader="dot" w:pos="9412"/>
        </w:tabs>
        <w:spacing w:line="360" w:lineRule="auto"/>
        <w:jc w:val="distribut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_Toc25040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rPr>
        <w:t>十</w:t>
      </w:r>
      <w:r>
        <w:rPr>
          <w:rFonts w:hint="eastAsia" w:ascii="仿宋" w:hAnsi="仿宋" w:eastAsia="仿宋" w:cs="仿宋"/>
          <w:b/>
          <w:bCs/>
          <w:color w:val="000000"/>
          <w:sz w:val="28"/>
          <w:szCs w:val="28"/>
          <w:highlight w:val="none"/>
          <w:lang w:eastAsia="zh-CN"/>
        </w:rPr>
        <w:t>六</w:t>
      </w:r>
      <w:r>
        <w:rPr>
          <w:rFonts w:hint="eastAsia" w:ascii="仿宋" w:hAnsi="仿宋" w:eastAsia="仿宋" w:cs="仿宋"/>
          <w:b/>
          <w:bCs/>
          <w:color w:val="000000"/>
          <w:sz w:val="28"/>
          <w:szCs w:val="28"/>
          <w:highlight w:val="none"/>
        </w:rPr>
        <w:t>、其他</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2</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1</w:t>
      </w:r>
    </w:p>
    <w:p>
      <w:pPr>
        <w:pStyle w:val="38"/>
        <w:tabs>
          <w:tab w:val="right" w:leader="dot" w:pos="9412"/>
        </w:tabs>
        <w:spacing w:line="360" w:lineRule="auto"/>
        <w:jc w:val="distribute"/>
        <w:rPr>
          <w:rFonts w:hint="default" w:ascii="仿宋" w:hAnsi="仿宋" w:eastAsia="仿宋" w:cs="仿宋"/>
          <w:b/>
          <w:bCs/>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_Toc30419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rPr>
        <w:t>十</w:t>
      </w:r>
      <w:r>
        <w:rPr>
          <w:rFonts w:hint="eastAsia" w:ascii="仿宋" w:hAnsi="仿宋" w:eastAsia="仿宋" w:cs="仿宋"/>
          <w:b/>
          <w:bCs/>
          <w:color w:val="000000"/>
          <w:sz w:val="28"/>
          <w:szCs w:val="28"/>
          <w:highlight w:val="none"/>
          <w:lang w:eastAsia="zh-CN"/>
        </w:rPr>
        <w:t>七</w:t>
      </w:r>
      <w:r>
        <w:rPr>
          <w:rFonts w:hint="eastAsia" w:ascii="仿宋" w:hAnsi="仿宋" w:eastAsia="仿宋" w:cs="仿宋"/>
          <w:b/>
          <w:bCs/>
          <w:color w:val="000000"/>
          <w:sz w:val="28"/>
          <w:szCs w:val="28"/>
          <w:highlight w:val="none"/>
        </w:rPr>
        <w:t>、供应商提交响应文件</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21</w:t>
      </w:r>
    </w:p>
    <w:p>
      <w:pPr>
        <w:pStyle w:val="38"/>
        <w:tabs>
          <w:tab w:val="right" w:leader="dot" w:pos="9412"/>
        </w:tabs>
        <w:spacing w:line="360" w:lineRule="auto"/>
        <w:jc w:val="distribut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_Toc6500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rPr>
        <w:t>十</w:t>
      </w:r>
      <w:r>
        <w:rPr>
          <w:rFonts w:hint="eastAsia" w:ascii="仿宋" w:hAnsi="仿宋" w:eastAsia="仿宋" w:cs="仿宋"/>
          <w:b/>
          <w:bCs/>
          <w:color w:val="000000"/>
          <w:sz w:val="28"/>
          <w:szCs w:val="28"/>
          <w:highlight w:val="none"/>
          <w:lang w:eastAsia="zh-CN"/>
        </w:rPr>
        <w:t>八</w:t>
      </w:r>
      <w:r>
        <w:rPr>
          <w:rFonts w:hint="eastAsia" w:ascii="仿宋" w:hAnsi="仿宋" w:eastAsia="仿宋" w:cs="仿宋"/>
          <w:b/>
          <w:bCs/>
          <w:color w:val="000000"/>
          <w:sz w:val="28"/>
          <w:szCs w:val="28"/>
          <w:highlight w:val="none"/>
        </w:rPr>
        <w:t>、供应商编制响应文件要求（格式）</w:t>
      </w:r>
      <w:r>
        <w:rPr>
          <w:rFonts w:hint="eastAsia" w:ascii="仿宋" w:hAnsi="仿宋" w:eastAsia="仿宋" w:cs="仿宋"/>
          <w:b/>
          <w:bCs/>
          <w:color w:val="000000"/>
          <w:sz w:val="28"/>
          <w:szCs w:val="28"/>
          <w:highlight w:val="none"/>
          <w:lang w:eastAsia="zh-CN"/>
        </w:rPr>
        <w:t>……………………………………</w:t>
      </w:r>
      <w:r>
        <w:rPr>
          <w:rFonts w:hint="eastAsia" w:ascii="仿宋" w:hAnsi="仿宋" w:eastAsia="仿宋" w:cs="仿宋"/>
          <w:b/>
          <w:bCs/>
          <w:color w:val="000000"/>
          <w:sz w:val="28"/>
          <w:szCs w:val="28"/>
          <w:highlight w:val="none"/>
          <w:lang w:val="en-US" w:eastAsia="zh-CN"/>
        </w:rPr>
        <w:t>2</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2</w:t>
      </w:r>
    </w:p>
    <w:p>
      <w:pPr>
        <w:tabs>
          <w:tab w:val="left" w:pos="6300"/>
        </w:tabs>
        <w:snapToGrid w:val="0"/>
        <w:spacing w:line="360" w:lineRule="auto"/>
        <w:ind w:firstLine="562" w:firstLineChars="200"/>
        <w:jc w:val="left"/>
        <w:rPr>
          <w:rFonts w:ascii="仿宋" w:hAnsi="仿宋" w:eastAsia="仿宋" w:cs="仿宋"/>
          <w:b/>
          <w:color w:val="000000"/>
          <w:sz w:val="28"/>
          <w:szCs w:val="28"/>
          <w:highlight w:val="none"/>
        </w:rPr>
      </w:pPr>
      <w:r>
        <w:rPr>
          <w:rFonts w:hint="eastAsia" w:ascii="仿宋" w:hAnsi="仿宋" w:eastAsia="仿宋" w:cs="仿宋"/>
          <w:b/>
          <w:bCs/>
          <w:color w:val="000000"/>
          <w:sz w:val="28"/>
          <w:szCs w:val="28"/>
          <w:highlight w:val="none"/>
        </w:rPr>
        <w:fldChar w:fldCharType="end"/>
      </w: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outlineLvl w:val="0"/>
        <w:rPr>
          <w:rFonts w:hint="eastAsia" w:ascii="仿宋" w:hAnsi="仿宋" w:eastAsia="仿宋" w:cs="仿宋"/>
          <w:b/>
          <w:color w:val="000000"/>
          <w:sz w:val="28"/>
          <w:szCs w:val="28"/>
          <w:highlight w:val="none"/>
        </w:rPr>
        <w:sectPr>
          <w:footerReference r:id="rId7" w:type="first"/>
          <w:headerReference r:id="rId5" w:type="default"/>
          <w:footerReference r:id="rId6" w:type="default"/>
          <w:pgSz w:w="11907" w:h="16840"/>
          <w:pgMar w:top="1134" w:right="1191" w:bottom="1134" w:left="1304" w:header="964" w:footer="992" w:gutter="0"/>
          <w:pgBorders>
            <w:top w:val="none" w:sz="0" w:space="0"/>
            <w:left w:val="none" w:sz="0" w:space="0"/>
            <w:bottom w:val="none" w:sz="0" w:space="0"/>
            <w:right w:val="none" w:sz="0" w:space="0"/>
          </w:pgBorders>
          <w:pgNumType w:start="1"/>
          <w:cols w:space="720" w:num="1"/>
          <w:titlePg/>
          <w:docGrid w:linePitch="312" w:charSpace="0"/>
        </w:sectPr>
      </w:pPr>
      <w:bookmarkStart w:id="4" w:name="_Toc8339"/>
      <w:bookmarkStart w:id="5" w:name="_Toc1040"/>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一、</w:t>
      </w:r>
      <w:r>
        <w:rPr>
          <w:rFonts w:hint="eastAsia" w:ascii="仿宋" w:hAnsi="仿宋" w:eastAsia="仿宋" w:cs="仿宋"/>
          <w:b/>
          <w:color w:val="000000"/>
          <w:sz w:val="28"/>
          <w:szCs w:val="28"/>
          <w:highlight w:val="none"/>
          <w:lang w:eastAsia="zh-CN"/>
        </w:rPr>
        <w:t>询价</w:t>
      </w:r>
      <w:r>
        <w:rPr>
          <w:rFonts w:hint="eastAsia" w:ascii="仿宋" w:hAnsi="仿宋" w:eastAsia="仿宋" w:cs="仿宋"/>
          <w:b/>
          <w:color w:val="000000"/>
          <w:sz w:val="28"/>
          <w:szCs w:val="28"/>
          <w:highlight w:val="none"/>
        </w:rPr>
        <w:t>服务内容</w:t>
      </w:r>
      <w:bookmarkEnd w:id="4"/>
      <w:bookmarkEnd w:id="5"/>
    </w:p>
    <w:tbl>
      <w:tblPr>
        <w:tblStyle w:val="58"/>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8"/>
        <w:gridCol w:w="1670"/>
        <w:gridCol w:w="1430"/>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58" w:type="dxa"/>
            <w:tcBorders>
              <w:top w:val="single" w:color="auto" w:sz="4" w:space="0"/>
              <w:left w:val="single" w:color="auto" w:sz="4" w:space="0"/>
              <w:right w:val="single" w:color="auto" w:sz="4" w:space="0"/>
            </w:tcBorders>
            <w:vAlign w:val="center"/>
          </w:tcPr>
          <w:p>
            <w:pPr>
              <w:tabs>
                <w:tab w:val="left" w:pos="6300"/>
              </w:tabs>
              <w:snapToGrid w:val="0"/>
              <w:spacing w:line="400" w:lineRule="exact"/>
              <w:ind w:firstLine="560" w:firstLineChars="200"/>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项目名称</w:t>
            </w:r>
          </w:p>
        </w:tc>
        <w:tc>
          <w:tcPr>
            <w:tcW w:w="167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采购预算（元）</w:t>
            </w:r>
          </w:p>
        </w:tc>
        <w:tc>
          <w:tcPr>
            <w:tcW w:w="143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资金来源</w:t>
            </w:r>
          </w:p>
        </w:tc>
        <w:tc>
          <w:tcPr>
            <w:tcW w:w="228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成交供应商数量（名）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3358" w:type="dxa"/>
            <w:tcBorders>
              <w:top w:val="single" w:color="auto" w:sz="4" w:space="0"/>
              <w:left w:val="single" w:color="auto" w:sz="4" w:space="0"/>
              <w:right w:val="single" w:color="auto" w:sz="4" w:space="0"/>
            </w:tcBorders>
            <w:vAlign w:val="center"/>
          </w:tcPr>
          <w:p>
            <w:pPr>
              <w:spacing w:line="312" w:lineRule="auto"/>
              <w:jc w:val="left"/>
              <w:rPr>
                <w:rFonts w:hint="eastAsia" w:ascii="仿宋" w:hAnsi="仿宋" w:eastAsia="仿宋" w:cs="仿宋"/>
                <w:bCs/>
                <w:color w:val="000000"/>
                <w:sz w:val="28"/>
                <w:szCs w:val="28"/>
                <w:highlight w:val="none"/>
                <w:lang w:eastAsia="zh-CN"/>
              </w:rPr>
            </w:pPr>
            <w:r>
              <w:rPr>
                <w:rFonts w:hint="eastAsia" w:ascii="仿宋" w:hAnsi="仿宋" w:eastAsia="仿宋" w:cs="仿宋"/>
                <w:color w:val="000000"/>
                <w:sz w:val="28"/>
                <w:szCs w:val="28"/>
                <w:highlight w:val="none"/>
                <w:lang w:eastAsia="zh-CN"/>
              </w:rPr>
              <w:t>重庆市</w:t>
            </w:r>
            <w:r>
              <w:rPr>
                <w:rFonts w:hint="eastAsia" w:ascii="仿宋" w:hAnsi="仿宋" w:eastAsia="仿宋" w:cs="仿宋"/>
                <w:color w:val="000000"/>
                <w:sz w:val="28"/>
                <w:szCs w:val="28"/>
                <w:highlight w:val="none"/>
                <w:lang w:val="en-US" w:eastAsia="zh-CN"/>
              </w:rPr>
              <w:t>铜梁区平滩镇中心卫生院基层区域医疗卫生中心建设项目—监控、机房信息化系统</w:t>
            </w:r>
            <w:r>
              <w:rPr>
                <w:rFonts w:hint="eastAsia" w:ascii="仿宋" w:hAnsi="仿宋" w:eastAsia="仿宋" w:cs="仿宋"/>
                <w:color w:val="000000"/>
                <w:sz w:val="28"/>
                <w:szCs w:val="28"/>
                <w:highlight w:val="none"/>
                <w:lang w:eastAsia="zh-CN"/>
              </w:rPr>
              <w:t>采购</w:t>
            </w:r>
          </w:p>
        </w:tc>
        <w:tc>
          <w:tcPr>
            <w:tcW w:w="167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hint="default" w:ascii="仿宋" w:hAnsi="仿宋" w:eastAsia="仿宋" w:cs="仿宋"/>
                <w:color w:val="000000"/>
                <w:sz w:val="28"/>
                <w:szCs w:val="28"/>
                <w:highlight w:val="none"/>
                <w:lang w:val="en-US"/>
              </w:rPr>
            </w:pPr>
            <w:r>
              <w:rPr>
                <w:rFonts w:hint="eastAsia" w:ascii="仿宋" w:hAnsi="仿宋" w:eastAsia="仿宋" w:cs="仿宋"/>
                <w:color w:val="000000"/>
                <w:sz w:val="28"/>
                <w:szCs w:val="28"/>
                <w:highlight w:val="none"/>
                <w:lang w:val="en-US" w:eastAsia="zh-CN"/>
              </w:rPr>
              <w:t>280530</w:t>
            </w:r>
          </w:p>
        </w:tc>
        <w:tc>
          <w:tcPr>
            <w:tcW w:w="143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专项资金</w:t>
            </w:r>
            <w:r>
              <w:rPr>
                <w:rFonts w:hint="eastAsia" w:ascii="仿宋" w:hAnsi="仿宋" w:eastAsia="仿宋" w:cs="仿宋"/>
                <w:color w:val="000000"/>
                <w:sz w:val="28"/>
                <w:szCs w:val="28"/>
                <w:highlight w:val="none"/>
              </w:rPr>
              <w:t xml:space="preserve"> </w:t>
            </w:r>
          </w:p>
        </w:tc>
        <w:tc>
          <w:tcPr>
            <w:tcW w:w="2280" w:type="dxa"/>
            <w:tcBorders>
              <w:top w:val="single" w:color="auto" w:sz="4" w:space="0"/>
              <w:left w:val="single" w:color="auto" w:sz="4" w:space="0"/>
              <w:right w:val="single" w:color="auto" w:sz="4" w:space="0"/>
            </w:tcBorders>
            <w:vAlign w:val="center"/>
          </w:tcPr>
          <w:p>
            <w:pPr>
              <w:tabs>
                <w:tab w:val="left" w:pos="6300"/>
              </w:tabs>
              <w:snapToGrid w:val="0"/>
              <w:spacing w:line="400" w:lineRule="exact"/>
              <w:ind w:firstLine="840" w:firstLineChars="30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p>
        </w:tc>
      </w:tr>
    </w:tbl>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bookmarkStart w:id="6" w:name="_Toc7794"/>
      <w:bookmarkStart w:id="7" w:name="_Toc2125"/>
      <w:bookmarkStart w:id="8" w:name="_Toc15785"/>
      <w:r>
        <w:rPr>
          <w:rFonts w:hint="eastAsia" w:ascii="仿宋" w:hAnsi="仿宋" w:eastAsia="仿宋" w:cs="仿宋"/>
          <w:b/>
          <w:color w:val="000000"/>
          <w:sz w:val="28"/>
          <w:szCs w:val="28"/>
          <w:highlight w:val="none"/>
        </w:rPr>
        <w:t>二、</w:t>
      </w:r>
      <w:r>
        <w:rPr>
          <w:rFonts w:hint="eastAsia" w:ascii="仿宋" w:hAnsi="仿宋" w:eastAsia="仿宋" w:cs="仿宋"/>
          <w:b/>
          <w:color w:val="000000"/>
          <w:sz w:val="28"/>
          <w:szCs w:val="28"/>
          <w:highlight w:val="none"/>
          <w:lang w:eastAsia="zh-CN"/>
        </w:rPr>
        <w:t>询价</w:t>
      </w:r>
      <w:r>
        <w:rPr>
          <w:rFonts w:hint="eastAsia" w:ascii="仿宋" w:hAnsi="仿宋" w:eastAsia="仿宋" w:cs="仿宋"/>
          <w:b/>
          <w:color w:val="000000"/>
          <w:sz w:val="28"/>
          <w:szCs w:val="28"/>
          <w:highlight w:val="none"/>
        </w:rPr>
        <w:t>资格条件</w:t>
      </w:r>
      <w:bookmarkEnd w:id="6"/>
      <w:bookmarkEnd w:id="7"/>
      <w:bookmarkEnd w:id="8"/>
    </w:p>
    <w:p>
      <w:pPr>
        <w:tabs>
          <w:tab w:val="left" w:pos="6300"/>
        </w:tabs>
        <w:snapToGrid w:val="0"/>
        <w:spacing w:line="400" w:lineRule="exact"/>
        <w:ind w:firstLine="560" w:firstLineChars="20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供应商是指向采购人提供服务或者货物的法人、其他组织或者自然人。合格的供应商应首先符合政府采购法第二十二条规定的基本资格条件。</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bookmarkStart w:id="9" w:name="_Toc1194"/>
      <w:bookmarkStart w:id="10" w:name="_Toc12944"/>
      <w:bookmarkStart w:id="11" w:name="_Toc31918"/>
      <w:bookmarkStart w:id="12" w:name="_Toc14683"/>
      <w:bookmarkStart w:id="13" w:name="_Toc24637_WPSOffice_Level2"/>
      <w:bookmarkStart w:id="14" w:name="_Toc4040"/>
      <w:bookmarkStart w:id="15" w:name="_Toc29817"/>
      <w:r>
        <w:rPr>
          <w:rFonts w:hint="eastAsia" w:ascii="仿宋" w:hAnsi="仿宋" w:eastAsia="仿宋" w:cs="仿宋"/>
          <w:color w:val="000000"/>
          <w:sz w:val="28"/>
          <w:szCs w:val="28"/>
          <w:highlight w:val="none"/>
        </w:rPr>
        <w:t>(一)基本条件</w:t>
      </w:r>
      <w:bookmarkEnd w:id="9"/>
      <w:bookmarkEnd w:id="10"/>
      <w:bookmarkEnd w:id="11"/>
      <w:bookmarkEnd w:id="12"/>
      <w:bookmarkEnd w:id="13"/>
      <w:bookmarkEnd w:id="14"/>
      <w:bookmarkEnd w:id="15"/>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1．供应商营业执照经营范围必须包含</w:t>
      </w:r>
      <w:r>
        <w:rPr>
          <w:rFonts w:hint="eastAsia" w:ascii="仿宋" w:hAnsi="仿宋" w:eastAsia="仿宋" w:cs="仿宋"/>
          <w:color w:val="000000"/>
          <w:sz w:val="28"/>
          <w:szCs w:val="28"/>
          <w:highlight w:val="none"/>
          <w:lang w:eastAsia="zh-CN"/>
        </w:rPr>
        <w:t>网络设备</w:t>
      </w:r>
      <w:r>
        <w:rPr>
          <w:rFonts w:hint="eastAsia" w:ascii="仿宋" w:hAnsi="仿宋" w:eastAsia="仿宋" w:cs="仿宋"/>
          <w:color w:val="000000"/>
          <w:sz w:val="28"/>
          <w:szCs w:val="28"/>
          <w:highlight w:val="none"/>
        </w:rPr>
        <w:t>等的营业执照，提供营业执照复印件并加盖供应商鲜章。（报价时必须上传扫描件）</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供应商必须提供商品明细报价清单,并加盖供应商鲜章（报价时必须上传扫描件）</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lang w:eastAsia="zh-CN"/>
        </w:rPr>
        <w:t>采购文件技术参数</w:t>
      </w:r>
      <w:r>
        <w:rPr>
          <w:rFonts w:hint="eastAsia" w:ascii="仿宋" w:hAnsi="仿宋" w:eastAsia="仿宋" w:cs="仿宋"/>
          <w:color w:val="000000"/>
          <w:sz w:val="28"/>
          <w:szCs w:val="28"/>
          <w:highlight w:val="none"/>
          <w:lang w:val="en-US" w:eastAsia="zh-CN"/>
        </w:rPr>
        <w:t>中要求必须满足，并</w:t>
      </w:r>
      <w:r>
        <w:rPr>
          <w:rFonts w:hint="eastAsia" w:ascii="仿宋" w:hAnsi="仿宋" w:eastAsia="仿宋" w:cs="仿宋"/>
          <w:color w:val="000000"/>
          <w:sz w:val="28"/>
          <w:szCs w:val="28"/>
          <w:highlight w:val="none"/>
          <w:lang w:eastAsia="zh-CN"/>
        </w:rPr>
        <w:t>提供</w:t>
      </w:r>
      <w:r>
        <w:rPr>
          <w:rFonts w:hint="eastAsia" w:ascii="仿宋" w:hAnsi="仿宋" w:eastAsia="仿宋" w:cs="仿宋"/>
          <w:color w:val="000000"/>
          <w:sz w:val="28"/>
          <w:szCs w:val="28"/>
          <w:highlight w:val="none"/>
        </w:rPr>
        <w:t>投标产品</w:t>
      </w:r>
      <w:r>
        <w:rPr>
          <w:rFonts w:hint="eastAsia" w:ascii="仿宋" w:hAnsi="仿宋" w:eastAsia="仿宋" w:cs="仿宋"/>
          <w:color w:val="000000"/>
          <w:sz w:val="28"/>
          <w:szCs w:val="28"/>
          <w:highlight w:val="none"/>
          <w:lang w:val="en-US" w:eastAsia="zh-CN"/>
        </w:rPr>
        <w:t>资质及检测报告等</w:t>
      </w:r>
      <w:r>
        <w:rPr>
          <w:rFonts w:hint="eastAsia" w:ascii="仿宋" w:hAnsi="仿宋" w:eastAsia="仿宋" w:cs="仿宋"/>
          <w:color w:val="000000"/>
          <w:sz w:val="28"/>
          <w:szCs w:val="28"/>
          <w:highlight w:val="none"/>
          <w:lang w:eastAsia="zh-CN"/>
        </w:rPr>
        <w:t>（须在投标文件中提供上述相关证明材料的原件扫描件）</w:t>
      </w:r>
      <w:r>
        <w:rPr>
          <w:rFonts w:hint="eastAsia" w:ascii="仿宋" w:hAnsi="仿宋" w:eastAsia="仿宋" w:cs="仿宋"/>
          <w:color w:val="000000"/>
          <w:sz w:val="28"/>
          <w:szCs w:val="28"/>
          <w:highlight w:val="none"/>
        </w:rPr>
        <w:t>（报价时必须上传扫描件）</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备注：未达到上述采购服务内容中的要求任何一项视为无效响应。</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（二）特定资格条件：无</w:t>
      </w:r>
    </w:p>
    <w:p>
      <w:pPr>
        <w:numPr>
          <w:ilvl w:val="0"/>
          <w:numId w:val="12"/>
        </w:numPr>
        <w:snapToGrid w:val="0"/>
        <w:spacing w:line="400" w:lineRule="exact"/>
        <w:ind w:firstLine="562" w:firstLineChars="200"/>
        <w:outlineLvl w:val="0"/>
        <w:rPr>
          <w:rFonts w:ascii="仿宋" w:hAnsi="仿宋" w:eastAsia="仿宋" w:cs="仿宋"/>
          <w:b/>
          <w:color w:val="000000"/>
          <w:sz w:val="28"/>
          <w:szCs w:val="28"/>
          <w:highlight w:val="none"/>
        </w:rPr>
      </w:pPr>
      <w:bookmarkStart w:id="16" w:name="_Toc16446"/>
      <w:r>
        <w:rPr>
          <w:rFonts w:hint="eastAsia" w:ascii="仿宋" w:hAnsi="仿宋" w:eastAsia="仿宋" w:cs="仿宋"/>
          <w:b/>
          <w:color w:val="000000"/>
          <w:sz w:val="28"/>
          <w:szCs w:val="28"/>
          <w:highlight w:val="none"/>
        </w:rPr>
        <w:t>项目一览表</w:t>
      </w:r>
      <w:bookmarkEnd w:id="16"/>
    </w:p>
    <w:p>
      <w:pPr>
        <w:tabs>
          <w:tab w:val="left" w:pos="6300"/>
        </w:tabs>
        <w:snapToGrid w:val="0"/>
        <w:spacing w:line="400" w:lineRule="exact"/>
        <w:ind w:firstLine="280" w:firstLineChars="100"/>
        <w:outlineLvl w:val="1"/>
        <w:rPr>
          <w:rFonts w:hint="eastAsia" w:ascii="仿宋" w:hAnsi="仿宋" w:eastAsia="仿宋" w:cs="仿宋"/>
          <w:color w:val="000000"/>
          <w:sz w:val="28"/>
          <w:szCs w:val="28"/>
          <w:highlight w:val="none"/>
        </w:rPr>
      </w:pPr>
      <w:bookmarkStart w:id="17" w:name="_Toc31554"/>
      <w:bookmarkStart w:id="18" w:name="_Toc13483"/>
      <w:bookmarkStart w:id="19" w:name="_Toc1182"/>
      <w:r>
        <w:rPr>
          <w:rFonts w:hint="eastAsia" w:ascii="仿宋" w:hAnsi="仿宋" w:eastAsia="仿宋" w:cs="仿宋"/>
          <w:color w:val="000000"/>
          <w:sz w:val="28"/>
          <w:szCs w:val="28"/>
          <w:highlight w:val="none"/>
        </w:rPr>
        <w:t>（一）采购设备数量</w:t>
      </w:r>
    </w:p>
    <w:tbl>
      <w:tblPr>
        <w:tblStyle w:val="58"/>
        <w:tblW w:w="9100" w:type="dxa"/>
        <w:tblInd w:w="91" w:type="dxa"/>
        <w:tblLayout w:type="fixed"/>
        <w:tblCellMar>
          <w:top w:w="0" w:type="dxa"/>
          <w:left w:w="108" w:type="dxa"/>
          <w:bottom w:w="0" w:type="dxa"/>
          <w:right w:w="108" w:type="dxa"/>
        </w:tblCellMar>
      </w:tblPr>
      <w:tblGrid>
        <w:gridCol w:w="1080"/>
        <w:gridCol w:w="2840"/>
        <w:gridCol w:w="1380"/>
        <w:gridCol w:w="1900"/>
        <w:gridCol w:w="1900"/>
      </w:tblGrid>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序号</w:t>
            </w:r>
          </w:p>
        </w:tc>
        <w:tc>
          <w:tcPr>
            <w:tcW w:w="2840"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名称</w:t>
            </w:r>
          </w:p>
        </w:tc>
        <w:tc>
          <w:tcPr>
            <w:tcW w:w="1380"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数量</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单位</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备注</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UPS主机20KVA</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免维护铅酸蓄电池</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只</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电池柜</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套</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电缆线10MM</w:t>
            </w:r>
            <w:r>
              <w:rPr>
                <w:rFonts w:hint="eastAsia" w:ascii="仿宋" w:hAnsi="仿宋" w:eastAsia="仿宋" w:cs="仿宋"/>
                <w:color w:val="000000"/>
                <w:sz w:val="28"/>
                <w:szCs w:val="28"/>
                <w:highlight w:val="none"/>
                <w:vertAlign w:val="superscript"/>
                <w:lang w:val="en-US" w:eastAsia="zh-CN"/>
              </w:rPr>
              <w:t>2</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50</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米</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5</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42U网络机柜</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6</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核心交换机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default"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r>
              <w:rPr>
                <w:rFonts w:hint="eastAsia" w:ascii="仿宋" w:hAnsi="仿宋" w:eastAsia="仿宋" w:cs="仿宋"/>
                <w:color w:val="000000"/>
                <w:sz w:val="28"/>
                <w:szCs w:val="28"/>
                <w:highlight w:val="none"/>
                <w:lang w:val="en-US" w:eastAsia="zh-CN"/>
              </w:rPr>
              <w:t>(内网)</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7</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核心交换机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r>
              <w:rPr>
                <w:rFonts w:hint="eastAsia" w:ascii="仿宋" w:hAnsi="仿宋" w:eastAsia="仿宋" w:cs="仿宋"/>
                <w:color w:val="000000"/>
                <w:sz w:val="28"/>
                <w:szCs w:val="28"/>
                <w:highlight w:val="none"/>
                <w:lang w:val="en-US" w:eastAsia="zh-CN"/>
              </w:rPr>
              <w:t>（外网）</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8</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下一代防火墙</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p>
        </w:tc>
      </w:tr>
      <w:tr>
        <w:tblPrEx>
          <w:tblCellMar>
            <w:top w:w="0" w:type="dxa"/>
            <w:left w:w="108" w:type="dxa"/>
            <w:bottom w:w="0" w:type="dxa"/>
            <w:right w:w="108" w:type="dxa"/>
          </w:tblCellMar>
        </w:tblPrEx>
        <w:trPr>
          <w:trHeight w:val="9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9</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网关1000台带机量</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10</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辅材及配件</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批</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机房</w:t>
            </w:r>
            <w:r>
              <w:rPr>
                <w:rFonts w:hint="default" w:ascii="仿宋" w:hAnsi="仿宋" w:eastAsia="仿宋" w:cs="仿宋"/>
                <w:color w:val="000000"/>
                <w:sz w:val="28"/>
                <w:szCs w:val="28"/>
                <w:highlight w:val="none"/>
                <w:lang w:val="en-US" w:eastAsia="zh-CN"/>
              </w:rPr>
              <w:t>内</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11</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行政楼一楼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12</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24口千兆交换机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行政楼一楼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13</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电梯专用摄像机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行政楼电梯</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14</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电梯网桥</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对</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行政楼电梯</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15</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15</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行政楼二楼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16</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24口千兆交换机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行政楼二楼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17</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监控汇聚交换机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行政楼二楼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18</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6</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行政楼三楼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19</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24口千兆交换机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行政楼三楼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200万全彩智能球机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行政楼楼顶</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21</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球机支架</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个</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行政楼楼顶</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22</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18</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业务楼一楼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23</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24口千兆交换机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业务楼一楼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24</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监控汇聚交换机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业务楼一楼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25</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电梯专用摄像机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业务楼电梯</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26</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电梯网桥</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对</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业务楼电梯</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27</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7</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业务楼二楼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28</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24口千兆交换机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业务楼二楼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29</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7</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业务楼三楼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30</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24口千兆交换机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业务楼三楼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31</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6</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业务楼四楼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32</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24口千兆交换机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业务楼四楼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33</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业务楼五楼</w:t>
            </w:r>
          </w:p>
        </w:tc>
      </w:tr>
      <w:tr>
        <w:tblPrEx>
          <w:tblCellMar>
            <w:top w:w="0" w:type="dxa"/>
            <w:left w:w="108" w:type="dxa"/>
            <w:bottom w:w="0" w:type="dxa"/>
            <w:right w:w="108" w:type="dxa"/>
          </w:tblCellMar>
        </w:tblPrEx>
        <w:trPr>
          <w:trHeight w:val="449"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34</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200万全彩智能球机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业务楼五楼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35</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球机支架</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个</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业务楼五楼</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36</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警戒摄像机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两个大门口</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37</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枪机支架</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个</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两个大门口</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38</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存储软件一体机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控制中心</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39</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硬盘</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块</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控制中心</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40</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55寸监视器</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控制中心</w:t>
            </w:r>
          </w:p>
        </w:tc>
      </w:tr>
      <w:tr>
        <w:tblPrEx>
          <w:tblCellMar>
            <w:top w:w="0" w:type="dxa"/>
            <w:left w:w="108" w:type="dxa"/>
            <w:bottom w:w="0" w:type="dxa"/>
            <w:right w:w="108" w:type="dxa"/>
          </w:tblCellMar>
        </w:tblPrEx>
        <w:trPr>
          <w:trHeight w:val="41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41</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定制墙柜</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个</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控制中心</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42</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16路硬盘录像机</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门卫室</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43</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6T硬盘</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块</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门卫室</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44</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55寸监视器</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门卫室</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45</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监控网络线材</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8</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箱</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46</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辅材及配件</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批</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center"/>
              <w:rPr>
                <w:rFonts w:hint="eastAsia" w:ascii="仿宋" w:hAnsi="仿宋" w:eastAsia="仿宋" w:cs="仿宋"/>
                <w:color w:val="000000"/>
                <w:sz w:val="28"/>
                <w:szCs w:val="28"/>
                <w:highlight w:val="none"/>
                <w:lang w:val="en-US" w:eastAsia="zh-CN"/>
              </w:rPr>
            </w:pPr>
          </w:p>
        </w:tc>
      </w:tr>
    </w:tbl>
    <w:p>
      <w:pPr>
        <w:tabs>
          <w:tab w:val="left" w:pos="6300"/>
        </w:tabs>
        <w:snapToGrid w:val="0"/>
        <w:spacing w:line="400" w:lineRule="exact"/>
        <w:ind w:firstLine="560" w:firstLineChars="200"/>
        <w:rPr>
          <w:rFonts w:hint="eastAsia" w:ascii="仿宋" w:hAnsi="仿宋" w:eastAsia="仿宋" w:cs="仿宋"/>
          <w:color w:val="000000"/>
          <w:sz w:val="28"/>
          <w:szCs w:val="28"/>
          <w:highlight w:val="none"/>
        </w:rPr>
      </w:pPr>
    </w:p>
    <w:p>
      <w:pPr>
        <w:tabs>
          <w:tab w:val="left" w:pos="6300"/>
        </w:tabs>
        <w:snapToGrid w:val="0"/>
        <w:spacing w:line="400" w:lineRule="exact"/>
        <w:ind w:firstLine="560" w:firstLineChars="2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（二）项目基本情况</w:t>
      </w:r>
    </w:p>
    <w:p>
      <w:pPr>
        <w:tabs>
          <w:tab w:val="left" w:pos="6300"/>
        </w:tabs>
        <w:snapToGrid w:val="0"/>
        <w:spacing w:line="400" w:lineRule="exact"/>
        <w:ind w:firstLine="560" w:firstLineChars="2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本项目建设地点为</w:t>
      </w:r>
      <w:r>
        <w:rPr>
          <w:rFonts w:hint="eastAsia" w:ascii="仿宋" w:hAnsi="仿宋" w:eastAsia="仿宋" w:cs="仿宋"/>
          <w:color w:val="000000"/>
          <w:sz w:val="28"/>
          <w:szCs w:val="28"/>
          <w:highlight w:val="none"/>
          <w:lang w:eastAsia="zh-CN"/>
        </w:rPr>
        <w:t>重庆市铜梁区平滩镇中心卫生院</w:t>
      </w:r>
      <w:r>
        <w:rPr>
          <w:rFonts w:hint="eastAsia" w:ascii="仿宋" w:hAnsi="仿宋" w:eastAsia="仿宋" w:cs="仿宋"/>
          <w:color w:val="000000"/>
          <w:sz w:val="28"/>
          <w:szCs w:val="28"/>
          <w:highlight w:val="none"/>
        </w:rPr>
        <w:t>。供应商可于公示期间到</w:t>
      </w:r>
      <w:r>
        <w:rPr>
          <w:rFonts w:hint="eastAsia" w:ascii="仿宋" w:hAnsi="仿宋" w:eastAsia="仿宋" w:cs="仿宋"/>
          <w:color w:val="000000"/>
          <w:sz w:val="28"/>
          <w:szCs w:val="28"/>
          <w:highlight w:val="none"/>
          <w:lang w:eastAsia="zh-CN"/>
        </w:rPr>
        <w:t>重庆市铜梁区平滩镇中心卫生院</w:t>
      </w:r>
      <w:r>
        <w:rPr>
          <w:rFonts w:hint="eastAsia" w:ascii="仿宋" w:hAnsi="仿宋" w:eastAsia="仿宋" w:cs="仿宋"/>
          <w:color w:val="000000"/>
          <w:sz w:val="28"/>
          <w:szCs w:val="28"/>
          <w:highlight w:val="none"/>
        </w:rPr>
        <w:t>实地了解项目情况，本项目主要包括</w:t>
      </w:r>
      <w:r>
        <w:rPr>
          <w:rFonts w:hint="eastAsia" w:ascii="仿宋" w:hAnsi="仿宋" w:eastAsia="仿宋" w:cs="仿宋"/>
          <w:color w:val="000000"/>
          <w:sz w:val="28"/>
          <w:szCs w:val="28"/>
          <w:highlight w:val="none"/>
          <w:lang w:val="en-US" w:eastAsia="zh-CN"/>
        </w:rPr>
        <w:t>监控、机房信息化系统</w:t>
      </w:r>
      <w:r>
        <w:rPr>
          <w:rFonts w:hint="eastAsia" w:ascii="仿宋" w:hAnsi="仿宋" w:eastAsia="仿宋" w:cs="仿宋"/>
          <w:color w:val="000000"/>
          <w:sz w:val="28"/>
          <w:szCs w:val="28"/>
          <w:highlight w:val="none"/>
        </w:rPr>
        <w:t>采购及安装调试。供应商应充分考虑施工难度及要求，未列入采购清单的辅助设施设备由供应商提供，不再额外增加费用。</w:t>
      </w:r>
    </w:p>
    <w:p>
      <w:pPr>
        <w:numPr>
          <w:ilvl w:val="0"/>
          <w:numId w:val="12"/>
        </w:numPr>
        <w:tabs>
          <w:tab w:val="left" w:pos="6300"/>
        </w:tabs>
        <w:snapToGrid w:val="0"/>
        <w:spacing w:line="400" w:lineRule="exact"/>
        <w:ind w:left="0" w:leftChars="0" w:firstLine="562" w:firstLineChars="200"/>
        <w:outlineLvl w:val="0"/>
      </w:pPr>
      <w:r>
        <w:rPr>
          <w:rFonts w:hint="eastAsia" w:ascii="仿宋" w:hAnsi="仿宋" w:eastAsia="仿宋" w:cs="仿宋"/>
          <w:b/>
          <w:color w:val="000000"/>
          <w:sz w:val="28"/>
          <w:szCs w:val="28"/>
          <w:highlight w:val="none"/>
        </w:rPr>
        <w:t>货物技术参数要求</w:t>
      </w:r>
      <w:bookmarkEnd w:id="17"/>
    </w:p>
    <w:tbl>
      <w:tblPr>
        <w:tblStyle w:val="58"/>
        <w:tblW w:w="7628" w:type="dxa"/>
        <w:jc w:val="center"/>
        <w:shd w:val="clear" w:color="auto" w:fill="FFFFFF" w:themeFill="background1"/>
        <w:tblLayout w:type="fixed"/>
        <w:tblCellMar>
          <w:top w:w="0" w:type="dxa"/>
          <w:left w:w="108" w:type="dxa"/>
          <w:bottom w:w="0" w:type="dxa"/>
          <w:right w:w="108" w:type="dxa"/>
        </w:tblCellMar>
      </w:tblPr>
      <w:tblGrid>
        <w:gridCol w:w="667"/>
        <w:gridCol w:w="958"/>
        <w:gridCol w:w="3939"/>
        <w:gridCol w:w="641"/>
        <w:gridCol w:w="648"/>
        <w:gridCol w:w="775"/>
      </w:tblGrid>
      <w:tr>
        <w:tblPrEx>
          <w:shd w:val="clear" w:color="auto" w:fill="FFFFFF" w:themeFill="background1"/>
          <w:tblCellMar>
            <w:top w:w="0" w:type="dxa"/>
            <w:left w:w="108" w:type="dxa"/>
            <w:bottom w:w="0" w:type="dxa"/>
            <w:right w:w="108" w:type="dxa"/>
          </w:tblCellMar>
        </w:tblPrEx>
        <w:trPr>
          <w:trHeight w:val="465"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bookmarkStart w:id="20" w:name="_Toc16814"/>
            <w:r>
              <w:rPr>
                <w:rFonts w:hint="eastAsia" w:ascii="宋体" w:eastAsia="宋体" w:cs="宋体"/>
                <w:b/>
                <w:bCs/>
                <w:color w:val="000000"/>
                <w:kern w:val="0"/>
                <w:sz w:val="20"/>
                <w:szCs w:val="20"/>
                <w:u w:val="none"/>
                <w:lang w:val="en-US" w:eastAsia="zh-CN" w:bidi="ar"/>
              </w:rPr>
              <w:t>序号</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r>
              <w:rPr>
                <w:rFonts w:hint="eastAsia" w:ascii="宋体" w:eastAsia="宋体" w:cs="宋体"/>
                <w:b/>
                <w:bCs/>
                <w:color w:val="000000"/>
                <w:kern w:val="0"/>
                <w:sz w:val="20"/>
                <w:szCs w:val="20"/>
                <w:u w:val="none"/>
                <w:lang w:val="en-US" w:eastAsia="zh-CN" w:bidi="ar"/>
              </w:rPr>
              <w:t>设备名称</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shd w:val="clear" w:color="auto" w:fill="auto"/>
                <w:lang w:bidi="ar-SA"/>
              </w:rPr>
            </w:pPr>
            <w:r>
              <w:rPr>
                <w:rFonts w:hint="eastAsia" w:ascii="宋体" w:eastAsia="宋体" w:cs="宋体"/>
                <w:b/>
                <w:bCs/>
                <w:color w:val="000000"/>
                <w:kern w:val="0"/>
                <w:sz w:val="20"/>
                <w:szCs w:val="20"/>
                <w:u w:val="none"/>
                <w:shd w:val="clear" w:color="auto" w:fill="auto"/>
                <w:lang w:val="en-US" w:eastAsia="zh-CN" w:bidi="ar"/>
              </w:rPr>
              <w:t>参数要求</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r>
              <w:rPr>
                <w:rFonts w:hint="eastAsia" w:ascii="宋体" w:eastAsia="宋体" w:cs="宋体"/>
                <w:b/>
                <w:bCs/>
                <w:color w:val="000000"/>
                <w:kern w:val="0"/>
                <w:sz w:val="20"/>
                <w:szCs w:val="20"/>
                <w:u w:val="none"/>
                <w:lang w:val="en-US" w:eastAsia="zh-CN" w:bidi="ar"/>
              </w:rPr>
              <w:t>数量</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r>
              <w:rPr>
                <w:rFonts w:hint="eastAsia" w:ascii="宋体" w:eastAsia="宋体" w:cs="宋体"/>
                <w:b/>
                <w:bCs/>
                <w:color w:val="000000"/>
                <w:kern w:val="0"/>
                <w:sz w:val="20"/>
                <w:szCs w:val="20"/>
                <w:u w:val="none"/>
                <w:lang w:val="en-US" w:eastAsia="zh-CN" w:bidi="ar"/>
              </w:rPr>
              <w:t>单位</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r>
              <w:rPr>
                <w:rFonts w:hint="eastAsia" w:ascii="宋体" w:eastAsia="宋体" w:cs="宋体"/>
                <w:b/>
                <w:bCs/>
                <w:color w:val="000000"/>
                <w:kern w:val="0"/>
                <w:sz w:val="20"/>
                <w:szCs w:val="20"/>
                <w:u w:val="none"/>
                <w:lang w:val="en-US" w:eastAsia="zh-CN" w:bidi="ar"/>
              </w:rPr>
              <w:t>备注</w:t>
            </w:r>
          </w:p>
        </w:tc>
      </w:tr>
      <w:tr>
        <w:tblPrEx>
          <w:tblCellMar>
            <w:top w:w="0" w:type="dxa"/>
            <w:left w:w="108" w:type="dxa"/>
            <w:bottom w:w="0" w:type="dxa"/>
            <w:right w:w="108" w:type="dxa"/>
          </w:tblCellMar>
        </w:tblPrEx>
        <w:trPr>
          <w:trHeight w:val="1660"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UPS主机20KVA</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pStyle w:val="262"/>
              <w:numPr>
                <w:ilvl w:val="0"/>
                <w:numId w:val="13"/>
              </w:numPr>
              <w:ind w:left="0" w:leftChars="0" w:firstLine="0" w:firstLineChars="0"/>
              <w:jc w:val="left"/>
              <w:rPr>
                <w:rFonts w:asciiTheme="minorEastAsia" w:hAnsiTheme="minorEastAsia" w:eastAsiaTheme="minorEastAsia"/>
                <w:sz w:val="21"/>
              </w:rPr>
            </w:pPr>
            <w:r>
              <w:rPr>
                <w:rFonts w:hint="eastAsia" w:asciiTheme="minorEastAsia" w:hAnsiTheme="minorEastAsia" w:eastAsiaTheme="minorEastAsia"/>
                <w:sz w:val="21"/>
              </w:rPr>
              <w:t>UPS主机容量需为20kVA，三进单出在线式产品，380/400/415VAC，50/ 60Hz电网体系，提供最佳的供电质量与负载保护。</w:t>
            </w:r>
          </w:p>
          <w:p>
            <w:pPr>
              <w:pStyle w:val="262"/>
              <w:numPr>
                <w:ilvl w:val="0"/>
                <w:numId w:val="13"/>
              </w:numPr>
              <w:ind w:left="0" w:leftChars="0" w:firstLine="0" w:firstLineChars="0"/>
              <w:jc w:val="left"/>
              <w:rPr>
                <w:rFonts w:asciiTheme="minorEastAsia" w:hAnsiTheme="minorEastAsia" w:eastAsiaTheme="minorEastAsia"/>
                <w:sz w:val="21"/>
              </w:rPr>
            </w:pPr>
            <w:r>
              <w:rPr>
                <w:rFonts w:hint="eastAsia" w:asciiTheme="minorEastAsia" w:hAnsiTheme="minorEastAsia" w:eastAsiaTheme="minorEastAsia"/>
                <w:sz w:val="21"/>
              </w:rPr>
              <w:t>输入电压范围:190</w:t>
            </w:r>
            <w:r>
              <w:rPr>
                <w:rFonts w:asciiTheme="minorEastAsia" w:hAnsiTheme="minorEastAsia" w:eastAsiaTheme="minorEastAsia"/>
                <w:sz w:val="21"/>
              </w:rPr>
              <w:t>～</w:t>
            </w:r>
            <w:r>
              <w:rPr>
                <w:rFonts w:hint="eastAsia" w:asciiTheme="minorEastAsia" w:hAnsiTheme="minorEastAsia" w:eastAsiaTheme="minorEastAsia"/>
                <w:sz w:val="21"/>
              </w:rPr>
              <w:t>499</w:t>
            </w:r>
            <w:r>
              <w:rPr>
                <w:rFonts w:asciiTheme="minorEastAsia" w:hAnsiTheme="minorEastAsia" w:eastAsiaTheme="minorEastAsia"/>
                <w:sz w:val="21"/>
              </w:rPr>
              <w:t>Vac(线电压)</w:t>
            </w:r>
            <w:r>
              <w:rPr>
                <w:rFonts w:hint="eastAsia" w:asciiTheme="minorEastAsia" w:hAnsiTheme="minorEastAsia" w:eastAsiaTheme="minorEastAsia"/>
                <w:sz w:val="21"/>
              </w:rPr>
              <w:t>。</w:t>
            </w:r>
          </w:p>
          <w:p>
            <w:pPr>
              <w:pStyle w:val="262"/>
              <w:numPr>
                <w:ilvl w:val="0"/>
                <w:numId w:val="13"/>
              </w:numPr>
              <w:ind w:left="0" w:leftChars="0" w:firstLine="0" w:firstLineChars="0"/>
              <w:jc w:val="left"/>
              <w:rPr>
                <w:rFonts w:asciiTheme="minorEastAsia" w:hAnsiTheme="minorEastAsia" w:eastAsiaTheme="minorEastAsia"/>
                <w:sz w:val="21"/>
              </w:rPr>
            </w:pPr>
            <w:r>
              <w:rPr>
                <w:rFonts w:asciiTheme="minorEastAsia" w:hAnsiTheme="minorEastAsia" w:eastAsiaTheme="minorEastAsia"/>
                <w:sz w:val="21"/>
              </w:rPr>
              <w:t>UPS电源制式支持：三进</w:t>
            </w:r>
            <w:r>
              <w:rPr>
                <w:rFonts w:hint="eastAsia" w:asciiTheme="minorEastAsia" w:hAnsiTheme="minorEastAsia" w:eastAsiaTheme="minorEastAsia"/>
                <w:sz w:val="21"/>
              </w:rPr>
              <w:t>单</w:t>
            </w:r>
            <w:r>
              <w:rPr>
                <w:rFonts w:asciiTheme="minorEastAsia" w:hAnsiTheme="minorEastAsia" w:eastAsiaTheme="minorEastAsia"/>
                <w:sz w:val="21"/>
              </w:rPr>
              <w:t>出、</w:t>
            </w:r>
            <w:r>
              <w:rPr>
                <w:rFonts w:hint="eastAsia" w:asciiTheme="minorEastAsia" w:hAnsiTheme="minorEastAsia" w:eastAsiaTheme="minorEastAsia"/>
                <w:sz w:val="21"/>
              </w:rPr>
              <w:t>单</w:t>
            </w:r>
            <w:r>
              <w:rPr>
                <w:rFonts w:asciiTheme="minorEastAsia" w:hAnsiTheme="minorEastAsia" w:eastAsiaTheme="minorEastAsia"/>
                <w:sz w:val="21"/>
              </w:rPr>
              <w:t>进单出设置模式</w:t>
            </w:r>
            <w:r>
              <w:rPr>
                <w:rFonts w:hint="eastAsia" w:asciiTheme="minorEastAsia" w:hAnsiTheme="minorEastAsia" w:eastAsiaTheme="minorEastAsia"/>
                <w:sz w:val="21"/>
              </w:rPr>
              <w:t>。</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输出电压可设置 200VAC/208VAC/ 220VAC/230VAC/240VAC。需提供设置图片证明。</w:t>
            </w:r>
          </w:p>
          <w:p>
            <w:pPr>
              <w:pStyle w:val="262"/>
              <w:numPr>
                <w:ilvl w:val="0"/>
                <w:numId w:val="13"/>
              </w:numPr>
              <w:ind w:left="0" w:leftChars="0" w:firstLine="0" w:firstLineChars="0"/>
              <w:jc w:val="left"/>
              <w:rPr>
                <w:rFonts w:asciiTheme="minorEastAsia" w:hAnsiTheme="minorEastAsia" w:eastAsiaTheme="minorEastAsia"/>
                <w:sz w:val="21"/>
              </w:rPr>
            </w:pPr>
            <w:r>
              <w:rPr>
                <w:rFonts w:hint="eastAsia" w:asciiTheme="minorEastAsia" w:hAnsiTheme="minorEastAsia" w:eastAsiaTheme="minorEastAsia"/>
                <w:sz w:val="21"/>
              </w:rPr>
              <w:t>超强的负载适应性，超强的过载与短路能力。</w:t>
            </w:r>
          </w:p>
          <w:p>
            <w:pPr>
              <w:pStyle w:val="262"/>
              <w:numPr>
                <w:ilvl w:val="0"/>
                <w:numId w:val="13"/>
              </w:numPr>
              <w:ind w:left="0" w:leftChars="0" w:firstLine="0" w:firstLineChars="0"/>
              <w:jc w:val="left"/>
              <w:rPr>
                <w:rFonts w:asciiTheme="minorEastAsia" w:hAnsiTheme="minorEastAsia" w:eastAsiaTheme="minorEastAsia"/>
                <w:sz w:val="21"/>
              </w:rPr>
            </w:pPr>
            <w:r>
              <w:rPr>
                <w:rFonts w:hint="eastAsia" w:asciiTheme="minorEastAsia" w:hAnsiTheme="minorEastAsia" w:eastAsiaTheme="minorEastAsia"/>
                <w:sz w:val="21"/>
              </w:rPr>
              <w:t>超宽输入电压与频率范围，适应恶劣电网环境，适应各种燃油发电机接入。</w:t>
            </w:r>
          </w:p>
          <w:p>
            <w:pPr>
              <w:pStyle w:val="262"/>
              <w:numPr>
                <w:ilvl w:val="0"/>
                <w:numId w:val="13"/>
              </w:numPr>
              <w:ind w:left="0" w:leftChars="0" w:firstLine="0" w:firstLineChars="0"/>
              <w:jc w:val="left"/>
              <w:rPr>
                <w:rFonts w:asciiTheme="minorEastAsia" w:hAnsiTheme="minorEastAsia" w:eastAsiaTheme="minorEastAsia"/>
                <w:sz w:val="21"/>
              </w:rPr>
            </w:pPr>
            <w:r>
              <w:rPr>
                <w:rFonts w:hint="eastAsia" w:asciiTheme="minorEastAsia" w:hAnsiTheme="minorEastAsia" w:eastAsiaTheme="minorEastAsia"/>
                <w:sz w:val="21"/>
              </w:rPr>
              <w:t>提供浪涌保护功能，同时做了电磁传导和电磁辐射处理，减少UPS对电网中其它敏感设备的影响。</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★UPS输出功率因数必须为1（1kVA=1kW），以便与负载完美匹配。需提供泰尔检测报告。</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所投UPS最高效率应不低于95%。</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为保障UPS的可用性稳定性，降低功率器件承压和老化速度，应采用三电平逆变或四电平逆变技术，可更好适应各种半波负载。</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所有电路板均需要采用三防工艺。</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LED+LCD蓝底大液晶显示屏。</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★电池组节数可进行16～24节设置，便于未来遭遇个别电池故障需要维护、更换时, 可灵活调节电池节数的需要。需提供设置界面截图。</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机器充电电流标配5A，可选配内置12A充电器，充电电流要求可设置。</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能够更好匹配现场应用，避免后备时间长充电器充电能力不足，可选配外置充电箱最大20A，充电电流1-20A可设置，充电器输入电压范围110-270Vac。</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标配输入空开、旁路空开，机器内部标配电池保险丝。</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★误操作保护功能，如果UPS工作在逆变状态下，此时如果误将手动旁路闭合或静态旁路短路，将会有反灌电流冲击逆变器损坏逆变器，UPS要求在这种情况下保护逆变器不受损坏</w:t>
            </w:r>
            <w:r>
              <w:rPr>
                <w:rFonts w:hint="eastAsia" w:asciiTheme="minorEastAsia" w:hAnsiTheme="minorEastAsia" w:eastAsiaTheme="minorEastAsia"/>
                <w:sz w:val="21"/>
                <w:lang w:val="en-US" w:eastAsia="zh-CN"/>
              </w:rPr>
              <w:t>,</w:t>
            </w:r>
            <w:r>
              <w:rPr>
                <w:rFonts w:hint="eastAsia" w:asciiTheme="minorEastAsia" w:hAnsiTheme="minorEastAsia" w:eastAsiaTheme="minorEastAsia"/>
                <w:sz w:val="21"/>
              </w:rPr>
              <w:t>该功能支持现场验证。</w:t>
            </w:r>
          </w:p>
          <w:p>
            <w:pPr>
              <w:pStyle w:val="262"/>
              <w:numPr>
                <w:ilvl w:val="0"/>
                <w:numId w:val="13"/>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★具备自主老化模式即可进行系统满载测试，省去租用负载箱等。需提供具体操作说明文件。</w:t>
            </w:r>
          </w:p>
          <w:p>
            <w:pPr>
              <w:pStyle w:val="262"/>
              <w:numPr>
                <w:ilvl w:val="0"/>
                <w:numId w:val="13"/>
              </w:numPr>
              <w:ind w:left="0" w:leftChars="0" w:firstLine="0" w:firstLineChars="0"/>
              <w:jc w:val="left"/>
              <w:rPr>
                <w:rFonts w:hint="eastAsia" w:ascii="宋体" w:eastAsia="宋体" w:cs="宋体"/>
                <w:color w:val="000000"/>
                <w:sz w:val="20"/>
                <w:szCs w:val="20"/>
                <w:u w:val="none"/>
                <w:shd w:val="clear" w:color="auto" w:fill="auto"/>
                <w:lang w:bidi="ar-SA"/>
              </w:rPr>
            </w:pPr>
            <w:r>
              <w:rPr>
                <w:rFonts w:hint="eastAsia" w:asciiTheme="minorEastAsia" w:hAnsiTheme="minorEastAsia" w:eastAsiaTheme="minorEastAsia"/>
                <w:sz w:val="21"/>
              </w:rPr>
              <w:t>★提供投标UPS产品的“中国节能产品认证证书”复印件、“泰尔产品认证证书”复印件、“CE认证证书”、“泰尔产品认证检测报告”复印件。</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3120"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2</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免维护铅酸蓄电池</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★蓄电池要求满足UPS后备运行120分钟， 蓄电池采用1组12V100AH、每组≥16节，要求与UPS统一品牌。并提供投标蓄电池产品的 “泰尔产品认证证书”复印件。</w:t>
            </w:r>
          </w:p>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蓄电池外观应无变形、无漏液、裂纹及污迹；标识应清晰；正负端子有明显标志，便于连接。</w:t>
            </w:r>
          </w:p>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采用板栅和合金设计，有效抵抗极板腐蚀；卓越的大电流放电特性，可靠的快速充电性能，优越的深度放电恢复能力，确保电池的使用寿命。</w:t>
            </w:r>
          </w:p>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★蓄电池密封反应效率：密封反应效率＞97%。</w:t>
            </w:r>
          </w:p>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免维护的专业设计，采用高可靠的专业阀控密封式设计，确保电池不漏（渗）液、无酸雾、不腐蚀，并在充电时产生的气体基本被吸收还原成电解液，在使用时无需加水、补液和测量电解液比重。</w:t>
            </w:r>
          </w:p>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极小的自放电电流，用优质高纯度材料设计，自放电电流极小，自放电所造成的容量损失每月小于3％，减轻电池存储时的维护工作。</w:t>
            </w:r>
          </w:p>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★安全阀应具有自动开启和自动关闭的功能，其开阀压力应在 10kPa～35kPa 范围内，闭阀压力应在3kPa～30kPa 范围内。</w:t>
            </w:r>
          </w:p>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极宽的工作温度范围，电池可以在-20℃～+50℃甚至更宽范围的温度条件下工作，电池的内阻比常规电池小，在-20℃～+50℃的温度范围内进行大电流放电，其输出功率比同规格的传统式开口电池高。</w:t>
            </w:r>
          </w:p>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良好的批量一致性，领先的设计技术和绝佳的气密性、电压、容量和安全性能检验，保证了大批量生产的电池具有良好的一致性，特别适合于需要多节电池串联使用的场合。</w:t>
            </w:r>
          </w:p>
          <w:p>
            <w:pPr>
              <w:pStyle w:val="262"/>
              <w:numPr>
                <w:ilvl w:val="0"/>
                <w:numId w:val="14"/>
              </w:numPr>
              <w:ind w:left="0" w:leftChars="0" w:firstLine="0" w:firstLineChars="0"/>
              <w:jc w:val="left"/>
              <w:rPr>
                <w:rFonts w:hint="eastAsia" w:asciiTheme="minorEastAsia" w:hAnsiTheme="minorEastAsia" w:eastAsiaTheme="minorEastAsia"/>
                <w:sz w:val="21"/>
              </w:rPr>
            </w:pPr>
            <w:r>
              <w:rPr>
                <w:rFonts w:hint="eastAsia" w:asciiTheme="minorEastAsia" w:hAnsiTheme="minorEastAsia" w:eastAsiaTheme="minorEastAsia"/>
                <w:sz w:val="21"/>
              </w:rPr>
              <w:t>蓄电池应能承受50kpa的正压或负压而不开裂、不开胶，压力释放后壳体无残余变形。</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32</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只</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873"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3</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电池柜</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eastAsia="zh-CN" w:bidi="ar-SA"/>
              </w:rPr>
              <w:t>可以</w:t>
            </w:r>
            <w:r>
              <w:rPr>
                <w:rFonts w:hint="eastAsia" w:ascii="宋体" w:eastAsia="宋体" w:cs="宋体"/>
                <w:color w:val="000000"/>
                <w:sz w:val="20"/>
                <w:szCs w:val="20"/>
                <w:u w:val="none"/>
                <w:shd w:val="clear" w:color="auto" w:fill="auto"/>
                <w:lang w:bidi="ar-SA"/>
              </w:rPr>
              <w:t>装16只100AH电池</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434"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4</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电缆线10MM</w:t>
            </w:r>
            <w:r>
              <w:rPr>
                <w:rFonts w:hint="eastAsia" w:ascii="仿宋" w:hAnsi="仿宋" w:eastAsia="仿宋" w:cs="仿宋"/>
                <w:color w:val="000000"/>
                <w:sz w:val="28"/>
                <w:szCs w:val="28"/>
                <w:highlight w:val="none"/>
                <w:vertAlign w:val="superscript"/>
                <w:lang w:val="en-US" w:eastAsia="zh-CN"/>
              </w:rPr>
              <w:t>2</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eastAsia="zh-CN" w:bidi="ar-SA"/>
              </w:rPr>
            </w:pPr>
            <w:r>
              <w:rPr>
                <w:rFonts w:hint="eastAsia" w:ascii="宋体" w:eastAsia="宋体" w:cs="宋体"/>
                <w:color w:val="000000"/>
                <w:sz w:val="20"/>
                <w:szCs w:val="20"/>
                <w:u w:val="none"/>
                <w:shd w:val="clear" w:color="auto" w:fill="auto"/>
                <w:lang w:bidi="ar-SA"/>
              </w:rPr>
              <w:t>BVR-10mm²</w:t>
            </w:r>
            <w:r>
              <w:rPr>
                <w:rFonts w:hint="eastAsia" w:ascii="宋体" w:cs="宋体"/>
                <w:color w:val="000000"/>
                <w:sz w:val="20"/>
                <w:szCs w:val="20"/>
                <w:u w:val="none"/>
                <w:shd w:val="clear" w:color="auto" w:fill="auto"/>
                <w:lang w:eastAsia="zh-CN" w:bidi="ar-SA"/>
              </w:rPr>
              <w:t>纯铜电缆</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50</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米</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3120"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5</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42U网络机柜</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 xml:space="preserve">1.机型尺寸 600mm宽*600mm深*2055mm高;容积(U):42体积(CBM):0.9 </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2.前后网孔单开门，8位国际标准插组建1套固定板3块，风扇组建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3.标准配置 1套(除600深机柜配2只风扇外，其余配4只)，重型脚轮4只，方螺母螺钉40套，支脚4只，内六板手1只</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4.产品标准 PART7/GB/T3047.2-92标准;兼容ETSI标准。符合ANSI/EIARS-310-D/EC297/DIN41491;PART1/DIN41494;</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5.产品承重 静载800KG(带支架) 防护等级 IP20SPCC优质冷轧钢板制作;厚度:方孔条2.0mm，安装梁1.5mm，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6.表面处理 表面处理:方孔条镀蓝锌;其余脱脂、磷化、静电喷塑:</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544"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6</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核心交换机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支持并实配千兆电口≥24个，万兆光口≥4个。支持并实配可拔插双模块化电源。</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2</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★交换容量≥670Gbps，包转发率≥220Mpps（若官网有A/B两值，以小值为准）。</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3</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支持高效的硬件CPU保护机制： CPU保护策略（CPP，CPU Protect Policy），对发往CPU的数据流，进行流区分和优先级队列分级处理，并根据需要实施带宽限速，充分保护CPU不被非法流量占用、恶意攻击和资源消耗，保障了CPU安全，充分保护了交换机的安全。。</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4</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支持基础网络保护策略（NFPP，Network Foundation Protection Policy）技术，能够限制用户向网络中发送ARP报文、ICMP请求报文、DHCP请求报文等数据包的速率，对超过限速阈值的报文进行丢弃处理，甚至能够识别攻击行为，对有攻击行为的用户进行隔离。从而保护基础网络免受网络攻击行为的影响，保障网络稳定。</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5</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虚拟交换单元。能够将多台物理设备进行互联，使其虚拟为一台逻辑设备，利用单一IP地址、单一Telnet进程、单一命令行接口(CLI)、自动版本检查、自动配置等特性进行管理，对用户来说仅仅是在管理一台设备，但是却实现着多台设备带来的工作效率和使用体验。</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6</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为保证设备在受到外界机械碰撞时能够正常运行，要求所投交换机IK防护测试级别至少达到IK05，提供具有CMA或CAL或 CNAS标志的第三方权威机构检验报告复印件（至少包含报告首页和测试结论页）并加盖厂商鲜章。</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7</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IPv4/IPv6双协议栈多层线速交换，硬件区分和处理IPv4、IPv6协议报文，可根据IPv6网络的需求规划网络或者维持网络现状，提供灵活的IPv6网络通信方案。支持丰富的IPv4路由协议，包括静态路由、RIP、OSPFv2、IS-ISv4、BGP4等，满足不同网络环境中用户选择合适的路由协议灵活组建网络。同时支持丰富的IPv6路由协议，包括静态路由、RIPng、OSPFv3、IS-ISv6、BGP4+等，不论是在升级现有网络至IPv6网络，还是新建IPv6网络，都可灵活选择合适的路由协议组建网络。</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8</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为减小紧急突发事件带来的网络影响，网络设备制造厂商须具备应急管理能力；提供ISO22320应急预案管理能力评价认证证书复印件、全国认证认可信息公共服务平台查询链接及截图。</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490"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7</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核心交换机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支持并实配千兆电口≥24个，万兆光口≥4个。支持并实配可拔插双模块化电源。</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2</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★交换容量≥670Gbps，包转发率≥220Mpps（若官网有A/B两值，以小值为准）。</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3</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支持高效的硬件CPU保护机制： CPU保护策略（CPP，CPU Protect Policy），对发往CPU的数据流，进行流区分和优先级队列分级处理，并根据需要实施带宽限速，充分保护CPU不被非法流量占用、恶意攻击和资源消耗，保障了CPU安全，充分保护了交换机的安全。。</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4</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支持基础网络保护策略（NFPP，Network Foundation Protection Policy）技术，能够限制用户向网络中发送ARP报文、ICMP请求报文、DHCP请求报文等数据包的速率，对超过限速阈值的报文进行丢弃处理，甚至能够识别攻击行为，对有攻击行为的用户进行隔离。从而保护基础网络免受网络攻击行为的影响，保障网络稳定。</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5</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虚拟交换单元。能够将多台物理设备进行互联，使其虚拟为一台逻辑设备，利用单一IP地址、单一Telnet进程、单一命令行接口(CLI)、自动版本检查、自动配置等特性进行管理，对用户来说仅仅是在管理一台设备，但是却实现着多台设备带来的工作效率和使用体验。</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6</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为保证设备在受到外界机械碰撞时能够正常运行，要求所投交换机IK防护测试级别至少达到IK05，提供具有CMA或CAL或 CNAS标志的第三方权威机构检验报告复印件（至少包含报告首页和测试结论页）并加盖厂商鲜章。</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7</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支持IPv4/IPv6双协议栈多层线速交换，硬件区分和处理IPv4、IPv6协议报文，可根据IPv6网络的需求规划网络或者维持网络现状，提供灵活的IPv6网络通信方案。支持丰富的IPv4路由协议，包括静态路由、RIP、OSPFv2、IS-ISv4、BGP4等，满足不同网络环境中用户选择合适的路由协议灵活组建网络。同时支持丰富的IPv6路由协议，包括静态路由、RIPng、OSPFv3、IS-ISv6、BGP4+等，不论是在升级现有网络至IPv6网络，还是新建IPv6网络，都可灵活选择合适的路由协议组建网络。</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8</w:t>
            </w:r>
            <w:r>
              <w:rPr>
                <w:rFonts w:hint="eastAsia" w:ascii="宋体" w:cs="宋体"/>
                <w:color w:val="000000"/>
                <w:sz w:val="20"/>
                <w:szCs w:val="20"/>
                <w:u w:val="none"/>
                <w:shd w:val="clear" w:color="auto" w:fill="auto"/>
                <w:lang w:val="en-US" w:eastAsia="zh-CN" w:bidi="ar-SA"/>
              </w:rPr>
              <w:t>.</w:t>
            </w:r>
            <w:r>
              <w:rPr>
                <w:rFonts w:hint="eastAsia" w:ascii="宋体" w:eastAsia="宋体" w:cs="宋体"/>
                <w:color w:val="000000"/>
                <w:sz w:val="20"/>
                <w:szCs w:val="20"/>
                <w:u w:val="none"/>
                <w:shd w:val="clear" w:color="auto" w:fill="auto"/>
                <w:lang w:bidi="ar-SA"/>
              </w:rPr>
              <w:t>为减小紧急突发事件带来的网络影响，网络设备制造厂商须具备应急管理能力；提供ISO22320应急预案管理能力评价认证证书复印件、全国认证认可信息公共服务平台查询链接及截图。</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280"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8</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下一代防火墙</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1.性能要求：网络层吞吐量≧</w:t>
            </w:r>
            <w:r>
              <w:rPr>
                <w:rFonts w:hint="eastAsia" w:ascii="宋体" w:eastAsia="宋体" w:cs="宋体"/>
                <w:color w:val="000000"/>
                <w:sz w:val="20"/>
                <w:szCs w:val="20"/>
                <w:u w:val="none"/>
                <w:shd w:val="clear" w:color="auto" w:fill="auto"/>
                <w:lang w:eastAsia="zh-CN" w:bidi="ar-SA"/>
              </w:rPr>
              <w:t>3</w:t>
            </w:r>
            <w:r>
              <w:rPr>
                <w:rFonts w:hint="eastAsia" w:ascii="宋体" w:eastAsia="宋体" w:cs="宋体"/>
                <w:color w:val="000000"/>
                <w:sz w:val="20"/>
                <w:szCs w:val="20"/>
                <w:u w:val="none"/>
                <w:shd w:val="clear" w:color="auto" w:fill="auto"/>
                <w:lang w:bidi="ar-SA"/>
              </w:rPr>
              <w:t>Gbps，应用层吞吐量≧</w:t>
            </w:r>
            <w:r>
              <w:rPr>
                <w:rFonts w:hint="eastAsia" w:ascii="宋体" w:eastAsia="宋体" w:cs="宋体"/>
                <w:color w:val="000000"/>
                <w:sz w:val="20"/>
                <w:szCs w:val="20"/>
                <w:u w:val="none"/>
                <w:shd w:val="clear" w:color="auto" w:fill="auto"/>
                <w:lang w:eastAsia="zh-CN" w:bidi="ar-SA"/>
              </w:rPr>
              <w:t>600M</w:t>
            </w:r>
            <w:r>
              <w:rPr>
                <w:rFonts w:hint="eastAsia" w:ascii="宋体" w:eastAsia="宋体" w:cs="宋体"/>
                <w:color w:val="000000"/>
                <w:sz w:val="20"/>
                <w:szCs w:val="20"/>
                <w:u w:val="none"/>
                <w:shd w:val="clear" w:color="auto" w:fill="auto"/>
                <w:lang w:bidi="ar-SA"/>
              </w:rPr>
              <w:t>bps；并发连接数≧</w:t>
            </w:r>
            <w:r>
              <w:rPr>
                <w:rFonts w:hint="eastAsia" w:ascii="宋体" w:eastAsia="宋体" w:cs="宋体"/>
                <w:color w:val="000000"/>
                <w:sz w:val="20"/>
                <w:szCs w:val="20"/>
                <w:u w:val="none"/>
                <w:shd w:val="clear" w:color="auto" w:fill="auto"/>
                <w:lang w:eastAsia="zh-CN" w:bidi="ar-SA"/>
              </w:rPr>
              <w:t>8</w:t>
            </w:r>
            <w:r>
              <w:rPr>
                <w:rFonts w:hint="eastAsia" w:ascii="宋体" w:eastAsia="宋体" w:cs="宋体"/>
                <w:color w:val="000000"/>
                <w:sz w:val="20"/>
                <w:szCs w:val="20"/>
                <w:u w:val="none"/>
                <w:shd w:val="clear" w:color="auto" w:fill="auto"/>
                <w:lang w:bidi="ar-SA"/>
              </w:rPr>
              <w:t>0万，新建连接数≧1</w:t>
            </w:r>
            <w:r>
              <w:rPr>
                <w:rFonts w:hint="eastAsia" w:ascii="宋体" w:eastAsia="宋体" w:cs="宋体"/>
                <w:color w:val="000000"/>
                <w:sz w:val="20"/>
                <w:szCs w:val="20"/>
                <w:u w:val="none"/>
                <w:shd w:val="clear" w:color="auto" w:fill="auto"/>
                <w:lang w:eastAsia="zh-CN" w:bidi="ar-SA"/>
              </w:rPr>
              <w:t>.8</w:t>
            </w:r>
            <w:r>
              <w:rPr>
                <w:rFonts w:hint="eastAsia" w:ascii="宋体" w:eastAsia="宋体" w:cs="宋体"/>
                <w:color w:val="000000"/>
                <w:sz w:val="20"/>
                <w:szCs w:val="20"/>
                <w:u w:val="none"/>
                <w:shd w:val="clear" w:color="auto" w:fill="auto"/>
                <w:lang w:bidi="ar-SA"/>
              </w:rPr>
              <w:t>万；≧6个千兆电口。</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2.部署方式：支持路由，网桥，单臂，旁路，虚拟网线以及混合部署方式。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3.支持国家/地域来进行选路的策略路由选路功能。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4.支持采用无特征AI检测技术对恶意勒索病毒及挖矿病毒等热点病毒进行检测。</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5.支持蜜罐功能，定位内网感染僵尸网络病毒的真实主机IP地址。</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6.支持对终端已被种植了远控木马或者病毒等恶意软件进行检测，并且能够对检测到的恶意软件行为进行深入的分析，展示和外部命令控制服务器的交互行为和其他可疑行为。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7.支持针对网站的漏洞扫描进行深度防护，能够拦截漏洞扫描设备或软件对网站漏洞的扫描探测，支持基于目录访问频率和敏感文件扫描等恶意扫描行为进行防护。支持对网站黑链进行检测。</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8.安全可视化：支持安全运营中心功能，可以对全网所有的服务器和主机的威胁进行全面评估，管理员通过一键便可完成对服务器和主机的资产更新识别、脆弱性评估、策略动作的合理化监测、当前服务器和用户的保护状态、当前的服务器和主机的风险状态及需要管理员待办的紧急事项等，可以自动化直观的展示最终的风险。</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9.支持自动生成综合安全风险报表，报表内容体现被保护对象的整体安全等级，发现漏洞情况以及遭受到攻击的统计，具备有效攻击行为次数统计和攻击举证</w:t>
            </w:r>
            <w:r>
              <w:rPr>
                <w:rFonts w:hint="eastAsia" w:ascii="宋体" w:eastAsia="宋体" w:cs="宋体"/>
                <w:color w:val="000000"/>
                <w:sz w:val="20"/>
                <w:szCs w:val="20"/>
                <w:u w:val="none"/>
                <w:shd w:val="clear" w:color="auto" w:fill="auto"/>
                <w:lang w:eastAsia="zh-CN" w:bidi="ar-SA"/>
              </w:rPr>
              <w:t>。</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10.为保证产品稳定性，所投产品的生产厂商的软件研发实力具备CSA-CMMI L5认证（提供相应复印件）。</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11.所投产品的生产厂商应是第九届国家互联网应急响应中心网络安全应急服务国家级支撑单位（提供相应复印件）。</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12. 国家标准GAT 1177-2014 《信息安全技术 第二代防火墙安全技术要求》的主要起草单位（提供证明材料）。</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160"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9</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网关1000台带机量</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固化8个千兆电口，固化2个千兆光口，可选配置1T硬盘(即插即用)，内置AC功能可管理64个RAP或128个WALL AP（应用及URL特征库免费升级，IPSec/SSL VPN免费)。推荐带机量1000台终端，推荐带宽1G-2.5G。</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693"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10</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辅材及配件</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eastAsia="zh-CN" w:bidi="ar-SA"/>
              </w:rPr>
            </w:pPr>
            <w:r>
              <w:rPr>
                <w:rFonts w:hint="eastAsia" w:ascii="宋体" w:cs="宋体"/>
                <w:color w:val="000000"/>
                <w:sz w:val="20"/>
                <w:szCs w:val="20"/>
                <w:u w:val="none"/>
                <w:shd w:val="clear" w:color="auto" w:fill="auto"/>
                <w:lang w:eastAsia="zh-CN" w:bidi="ar-SA"/>
              </w:rPr>
              <w:t>国优</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批</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2677"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11</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最高分辨率可达1920 × 1080 @25 fps，在该分辨率下可输出实时图像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支持用户登录锁定机制，及密码复杂度提示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支持SmartIR，防止夜间红外过曝</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1个内置麦克风，高清拾音</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支持背光补偿，强光抑制，3D数字降噪，数字宽动态，适应不同监控环境</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支持ROI感兴趣区域增强编码</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441"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bidi="ar-SA"/>
              </w:rPr>
            </w:pPr>
            <w:r>
              <w:rPr>
                <w:rFonts w:hint="eastAsia" w:ascii="宋体" w:cs="宋体"/>
                <w:color w:val="000000"/>
                <w:kern w:val="0"/>
                <w:sz w:val="20"/>
                <w:szCs w:val="20"/>
                <w:u w:val="none"/>
                <w:lang w:val="en-US" w:eastAsia="zh-CN" w:bidi="ar"/>
              </w:rPr>
              <w:t>12</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24口千兆交换机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二层网管交换机，交换容量336Gbps，包转发率42Mpps，24口10/100/1000Mbps自适应电口交换机，固化4个SFP千兆光口，支持VLAN、ACL、端口镜像、端口聚合等功能。</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905"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bidi="ar-SA"/>
              </w:rPr>
            </w:pPr>
            <w:r>
              <w:rPr>
                <w:rFonts w:hint="eastAsia" w:ascii="宋体" w:cs="宋体"/>
                <w:color w:val="000000"/>
                <w:kern w:val="0"/>
                <w:sz w:val="20"/>
                <w:szCs w:val="20"/>
                <w:u w:val="none"/>
                <w:lang w:val="en-US" w:eastAsia="zh-CN" w:bidi="ar"/>
              </w:rPr>
              <w:t>13</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电梯专用摄像机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1.最高分辨率可达1920 × 1080 @25 fps，在该分辨率下可输出实时图像</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2.支持背光补偿，强光抑制，3D数字降噪，120 dB宽动态，适应不同监控环境</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3.支持Smart侦测：越界侦测，区域入侵侦测</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4.支持低码率、低延时、ROI感兴趣区域增强编码，支持Smart265编码，可根据场景情况自适应调整码率分配，有效节省存储成本</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5.支持最大256 GB Micro SD/Micro SDHC/Micro SDXC卡本地存储</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6.支持1路音频输入，1路音频输出，1个内置麦克风，支持1路报警输入，1路报警输出</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7.采用高效阵列红外灯，使用寿命长，红外照射距离最远可达10 m</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8.符合IP66，IK08，可靠性高</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90"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bidi="ar-SA"/>
              </w:rPr>
            </w:pPr>
            <w:r>
              <w:rPr>
                <w:rFonts w:hint="eastAsia" w:ascii="宋体" w:cs="宋体"/>
                <w:color w:val="000000"/>
                <w:kern w:val="0"/>
                <w:sz w:val="20"/>
                <w:szCs w:val="20"/>
                <w:u w:val="none"/>
                <w:lang w:val="en-US" w:eastAsia="zh-CN" w:bidi="ar"/>
              </w:rPr>
              <w:t>14</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电梯网桥</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采用透明网桥技术，NVR 可自动发现和管理网络中的摄像头。</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无线抗干扰能力强，视频传输吞吐量提升 20%以上，200 万高清摄像头监控零卡顿。</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最大发射功率 20dBm。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8dBi 高增益定向天线。</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成对包装，黑白设计，易维护。</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上电即可使用，无需用户配置。</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支持 9V-12V DC 直接供电和被动 PoE 网线供电两种方式，安装简单易用。</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采用多级信号强度指示灯设计，通过不同的颜色用于显示当前桥接对端设备的信号强度。</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安装设备时，可以根据信号度指示灯的亮灭情况，找到最好的安装位置和方向。</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对</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444"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bidi="ar-SA"/>
              </w:rPr>
            </w:pPr>
            <w:r>
              <w:rPr>
                <w:rFonts w:hint="eastAsia" w:ascii="宋体" w:cs="宋体"/>
                <w:color w:val="000000"/>
                <w:kern w:val="0"/>
                <w:sz w:val="20"/>
                <w:szCs w:val="20"/>
                <w:u w:val="none"/>
                <w:lang w:val="en-US" w:eastAsia="zh-CN" w:bidi="ar"/>
              </w:rPr>
              <w:t>15</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200万半球型网络摄像机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最高分辨率可达1920 × 1080 @25 fps，在该分辨率下可输出实时图像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支持用户登录锁定机制，及密码复杂度提示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支持SmartIR，防止夜间红外过曝</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1个内置麦克风，高清拾音</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支持背光补偿，强光抑制，3D数字降噪，数字宽动态，适应不同监控环境</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支持ROI感兴趣区域增强编码</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15</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346"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bidi="ar-SA"/>
              </w:rPr>
            </w:pPr>
            <w:r>
              <w:rPr>
                <w:rFonts w:hint="eastAsia" w:ascii="宋体" w:cs="宋体"/>
                <w:color w:val="000000"/>
                <w:kern w:val="0"/>
                <w:sz w:val="20"/>
                <w:szCs w:val="20"/>
                <w:u w:val="none"/>
                <w:lang w:val="en-US" w:eastAsia="zh-CN" w:bidi="ar"/>
              </w:rPr>
              <w:t>16</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24口千兆交换机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color w:val="000000"/>
                <w:kern w:val="2"/>
                <w:sz w:val="28"/>
                <w:szCs w:val="28"/>
                <w:highlight w:val="none"/>
                <w:lang w:val="en-US" w:eastAsia="zh-CN" w:bidi="ar-SA"/>
              </w:rPr>
            </w:pPr>
            <w:r>
              <w:rPr>
                <w:rFonts w:hint="eastAsia" w:ascii="宋体" w:eastAsia="宋体" w:cs="宋体"/>
                <w:color w:val="000000"/>
                <w:sz w:val="20"/>
                <w:szCs w:val="20"/>
                <w:u w:val="none"/>
                <w:shd w:val="clear" w:color="auto" w:fill="auto"/>
                <w:lang w:bidi="ar-SA"/>
              </w:rPr>
              <w:t>二层网管交换机，交换容量336Gbps，包转发率42Mpps，24口10/100/1000Mbps自适应电口交换机，固化4个SFP千兆光口，支持VLAN、ACL、端口镜像、端口聚合等功能。</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346"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17</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监控汇聚交换机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宋体" w:cs="仿宋"/>
                <w:color w:val="000000"/>
                <w:kern w:val="2"/>
                <w:sz w:val="28"/>
                <w:szCs w:val="28"/>
                <w:highlight w:val="none"/>
                <w:lang w:val="en-US" w:eastAsia="zh-CN" w:bidi="ar-SA"/>
              </w:rPr>
            </w:pPr>
            <w:r>
              <w:rPr>
                <w:rFonts w:hint="default" w:ascii="宋体" w:eastAsia="宋体" w:cs="宋体"/>
                <w:color w:val="000000"/>
                <w:sz w:val="20"/>
                <w:szCs w:val="20"/>
                <w:u w:val="none"/>
                <w:shd w:val="clear" w:color="auto" w:fill="auto"/>
                <w:lang w:val="en-US" w:eastAsia="zh-CN" w:bidi="ar-SA"/>
              </w:rPr>
              <w:t>三层网管交换机，交换容量336Gbps，包转发率51Mpps，24口10/100/1000Mbps自适应电口交换机，固化4个SFP千兆光口，支持静态路由、三层聚合口、ACL、端口镜像等功能。</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346"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18</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最高分辨率可达1920 × 1080 @25 fps，在该分辨率下可输出实时图像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支持用户登录锁定机制，及密码复杂度提示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支持SmartIR，防止夜间红外过曝</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1个内置麦克风，高清拾音</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支持背光补偿，强光抑制，3D数字降噪，数字宽动态，适应不同监控环境</w:t>
            </w:r>
          </w:p>
          <w:p>
            <w:pPr>
              <w:keepNext w:val="0"/>
              <w:keepLines w:val="0"/>
              <w:widowControl/>
              <w:suppressLineNumbers w:val="0"/>
              <w:jc w:val="left"/>
              <w:textAlignment w:val="center"/>
              <w:rPr>
                <w:rFonts w:hint="eastAsia" w:ascii="宋体" w:hAnsi="宋体" w:eastAsia="宋体" w:cs="宋体"/>
                <w:kern w:val="0"/>
                <w:sz w:val="20"/>
                <w:szCs w:val="20"/>
                <w:lang w:val="en-US" w:eastAsia="zh-CN"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支持ROI感兴趣区域增强编码</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6</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869"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19</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24口千兆交换机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仿宋" w:hAnsi="仿宋" w:eastAsia="仿宋" w:cs="仿宋"/>
                <w:color w:val="000000"/>
                <w:kern w:val="2"/>
                <w:sz w:val="28"/>
                <w:szCs w:val="28"/>
                <w:highlight w:val="none"/>
                <w:lang w:val="en-US" w:eastAsia="zh-CN" w:bidi="ar-SA"/>
              </w:rPr>
            </w:pPr>
            <w:r>
              <w:rPr>
                <w:rFonts w:hint="eastAsia" w:ascii="宋体" w:eastAsia="宋体" w:cs="宋体"/>
                <w:color w:val="000000"/>
                <w:sz w:val="20"/>
                <w:szCs w:val="20"/>
                <w:u w:val="none"/>
                <w:shd w:val="clear" w:color="auto" w:fill="auto"/>
                <w:lang w:bidi="ar-SA"/>
              </w:rPr>
              <w:t>二层网管交换机，交换容量336Gbps，包转发率42Mpps，24口10/100/1000Mbps自适应电口交换机，固化4个SFP千兆光口，支持VLAN、ACL、端口镜像、端口聚合等功能。</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589"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bidi="ar-SA"/>
              </w:rPr>
            </w:pPr>
            <w:r>
              <w:rPr>
                <w:rFonts w:hint="eastAsia" w:ascii="宋体" w:cs="宋体"/>
                <w:color w:val="000000"/>
                <w:kern w:val="0"/>
                <w:sz w:val="20"/>
                <w:szCs w:val="20"/>
                <w:u w:val="none"/>
                <w:lang w:val="en-US" w:eastAsia="zh-CN" w:bidi="ar"/>
              </w:rPr>
              <w:t>20</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200万全彩智能球机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numPr>
                <w:ilvl w:val="0"/>
                <w:numId w:val="0"/>
              </w:numPr>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支持区域入侵侦测，越界侦测，进入区域侦测和离开区域侦测等智能侦测并联动跟踪。</w:t>
            </w:r>
          </w:p>
          <w:p>
            <w:pPr>
              <w:keepNext w:val="0"/>
              <w:keepLines w:val="0"/>
              <w:widowControl/>
              <w:numPr>
                <w:ilvl w:val="0"/>
                <w:numId w:val="0"/>
              </w:numPr>
              <w:suppressLineNumbers w:val="0"/>
              <w:jc w:val="left"/>
              <w:textAlignment w:val="center"/>
              <w:rPr>
                <w:rFonts w:hint="eastAsia" w:ascii="宋体" w:eastAsia="宋体" w:cs="宋体"/>
                <w:color w:val="000000"/>
                <w:sz w:val="20"/>
                <w:szCs w:val="20"/>
                <w:u w:val="none"/>
                <w:shd w:val="clear" w:color="auto" w:fill="auto"/>
                <w:lang w:val="en-US" w:eastAsia="zh-CN"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支持切换为人脸抓拍模式，最大同时抓拍5张人脸。</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采用可见光补光30m，同时高效红外阵列，低功耗，照射距离最远可达150m。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内置加热玻璃，有效除雾。</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支持最大1920×1080@30fps高清画面输出。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支持超低照度，0.005Lux@F1.5(彩色)，0.001Lux@F1.5(黑白)，0 Lux with IR</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7.</w:t>
            </w:r>
            <w:r>
              <w:rPr>
                <w:rFonts w:hint="eastAsia" w:ascii="宋体" w:eastAsia="宋体" w:cs="宋体"/>
                <w:color w:val="000000"/>
                <w:sz w:val="20"/>
                <w:szCs w:val="20"/>
                <w:u w:val="none"/>
                <w:shd w:val="clear" w:color="auto" w:fill="auto"/>
                <w:lang w:bidi="ar-SA"/>
              </w:rPr>
              <w:t>支持23倍光学变倍，16倍数字变倍。</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8.</w:t>
            </w:r>
            <w:r>
              <w:rPr>
                <w:rFonts w:hint="eastAsia" w:ascii="宋体" w:eastAsia="宋体" w:cs="宋体"/>
                <w:color w:val="000000"/>
                <w:sz w:val="20"/>
                <w:szCs w:val="20"/>
                <w:u w:val="none"/>
                <w:shd w:val="clear" w:color="auto" w:fill="auto"/>
                <w:lang w:bidi="ar-SA"/>
              </w:rPr>
              <w:t>支持三码流技术，每路码流可独立配置分辨率及帧率。</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9.</w:t>
            </w:r>
            <w:r>
              <w:rPr>
                <w:rFonts w:hint="eastAsia" w:ascii="宋体" w:eastAsia="宋体" w:cs="宋体"/>
                <w:color w:val="000000"/>
                <w:sz w:val="20"/>
                <w:szCs w:val="20"/>
                <w:u w:val="none"/>
                <w:shd w:val="clear" w:color="auto" w:fill="auto"/>
                <w:lang w:bidi="ar-SA"/>
              </w:rPr>
              <w:t>码流平滑设置，适应不同场景下对图像质量，流畅性的不同要求。</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10.</w:t>
            </w:r>
            <w:r>
              <w:rPr>
                <w:rFonts w:hint="eastAsia" w:ascii="宋体" w:eastAsia="宋体" w:cs="宋体"/>
                <w:color w:val="000000"/>
                <w:sz w:val="20"/>
                <w:szCs w:val="20"/>
                <w:u w:val="none"/>
                <w:shd w:val="clear" w:color="auto" w:fill="auto"/>
                <w:lang w:bidi="ar-SA"/>
              </w:rPr>
              <w:t>支持低码率，低延时，ROI感兴趣区域增强编码。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11.</w:t>
            </w:r>
            <w:r>
              <w:rPr>
                <w:rFonts w:hint="eastAsia" w:ascii="宋体" w:eastAsia="宋体" w:cs="宋体"/>
                <w:color w:val="000000"/>
                <w:sz w:val="20"/>
                <w:szCs w:val="20"/>
                <w:u w:val="none"/>
                <w:shd w:val="clear" w:color="auto" w:fill="auto"/>
                <w:lang w:bidi="ar-SA"/>
              </w:rPr>
              <w:t>支持隐私遮蔽颜色和马赛克配置。</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12.</w:t>
            </w:r>
            <w:r>
              <w:rPr>
                <w:rFonts w:hint="eastAsia" w:ascii="宋体" w:eastAsia="宋体" w:cs="宋体"/>
                <w:color w:val="000000"/>
                <w:sz w:val="20"/>
                <w:szCs w:val="20"/>
                <w:u w:val="none"/>
                <w:shd w:val="clear" w:color="auto" w:fill="auto"/>
                <w:lang w:bidi="ar-SA"/>
              </w:rPr>
              <w:t>支持GBK字库，支持更多汉字及生僻字叠加。</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13.</w:t>
            </w:r>
            <w:r>
              <w:rPr>
                <w:rFonts w:hint="eastAsia" w:ascii="宋体" w:eastAsia="宋体" w:cs="宋体"/>
                <w:color w:val="000000"/>
                <w:sz w:val="20"/>
                <w:szCs w:val="20"/>
                <w:u w:val="none"/>
                <w:shd w:val="clear" w:color="auto" w:fill="auto"/>
                <w:lang w:bidi="ar-SA"/>
              </w:rPr>
              <w:t>支持SVC自适应编码技术。</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14.</w:t>
            </w:r>
            <w:r>
              <w:rPr>
                <w:rFonts w:hint="eastAsia" w:ascii="宋体" w:eastAsia="宋体" w:cs="宋体"/>
                <w:color w:val="000000"/>
                <w:sz w:val="20"/>
                <w:szCs w:val="20"/>
                <w:u w:val="none"/>
                <w:shd w:val="clear" w:color="auto" w:fill="auto"/>
                <w:lang w:bidi="ar-SA"/>
              </w:rPr>
              <w:t>支持OSD颜色自选。</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15.</w:t>
            </w:r>
            <w:r>
              <w:rPr>
                <w:rFonts w:hint="eastAsia" w:ascii="宋体" w:eastAsia="宋体" w:cs="宋体"/>
                <w:color w:val="000000"/>
                <w:sz w:val="20"/>
                <w:szCs w:val="20"/>
                <w:u w:val="none"/>
                <w:shd w:val="clear" w:color="auto" w:fill="auto"/>
                <w:lang w:bidi="ar-SA"/>
              </w:rPr>
              <w:t>支持3D数字降噪，支持120dB宽动态。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16.</w:t>
            </w:r>
            <w:r>
              <w:rPr>
                <w:rFonts w:hint="eastAsia" w:ascii="宋体" w:eastAsia="宋体" w:cs="宋体"/>
                <w:color w:val="000000"/>
                <w:sz w:val="20"/>
                <w:szCs w:val="20"/>
                <w:u w:val="none"/>
                <w:shd w:val="clear" w:color="auto" w:fill="auto"/>
                <w:lang w:bidi="ar-SA"/>
              </w:rPr>
              <w:t>支持定时抓图与事件抓图功能。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17.</w:t>
            </w:r>
            <w:r>
              <w:rPr>
                <w:rFonts w:hint="eastAsia" w:ascii="宋体" w:eastAsia="宋体" w:cs="宋体"/>
                <w:color w:val="000000"/>
                <w:sz w:val="20"/>
                <w:szCs w:val="20"/>
                <w:u w:val="none"/>
                <w:shd w:val="clear" w:color="auto" w:fill="auto"/>
                <w:lang w:bidi="ar-SA"/>
              </w:rPr>
              <w:t>支持定时任务，一键守望，一键巡航功能。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18.</w:t>
            </w:r>
            <w:r>
              <w:rPr>
                <w:rFonts w:hint="eastAsia" w:ascii="宋体" w:eastAsia="宋体" w:cs="宋体"/>
                <w:color w:val="000000"/>
                <w:sz w:val="20"/>
                <w:szCs w:val="20"/>
                <w:u w:val="none"/>
                <w:shd w:val="clear" w:color="auto" w:fill="auto"/>
                <w:lang w:bidi="ar-SA"/>
              </w:rPr>
              <w:t>支持无插件Mac下的Safari浏览器的需求。</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19.</w:t>
            </w:r>
            <w:r>
              <w:rPr>
                <w:rFonts w:hint="eastAsia" w:ascii="宋体" w:eastAsia="宋体" w:cs="宋体"/>
                <w:color w:val="000000"/>
                <w:sz w:val="20"/>
                <w:szCs w:val="20"/>
                <w:u w:val="none"/>
                <w:shd w:val="clear" w:color="auto" w:fill="auto"/>
                <w:lang w:bidi="ar-SA"/>
              </w:rPr>
              <w:t>支持多播功能。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20</w:t>
            </w:r>
            <w:r>
              <w:rPr>
                <w:rFonts w:hint="eastAsia" w:ascii="宋体" w:eastAsia="宋体" w:cs="宋体"/>
                <w:color w:val="000000"/>
                <w:sz w:val="20"/>
                <w:szCs w:val="20"/>
                <w:u w:val="none"/>
                <w:shd w:val="clear" w:color="auto" w:fill="auto"/>
                <w:lang w:bidi="ar-SA"/>
              </w:rPr>
              <w:t>支持海康SDK，开放型网络视频接口，ISAPI，GB/T28181，ISUP。</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21.</w:t>
            </w:r>
            <w:r>
              <w:rPr>
                <w:rFonts w:hint="eastAsia" w:ascii="宋体" w:eastAsia="宋体" w:cs="宋体"/>
                <w:color w:val="000000"/>
                <w:sz w:val="20"/>
                <w:szCs w:val="20"/>
                <w:u w:val="none"/>
                <w:shd w:val="clear" w:color="auto" w:fill="auto"/>
                <w:lang w:bidi="ar-SA"/>
              </w:rPr>
              <w:t>支持一进一出音频，最大支持256GB microSD卡存储。</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22.</w:t>
            </w:r>
            <w:r>
              <w:rPr>
                <w:rFonts w:hint="eastAsia" w:ascii="宋体" w:eastAsia="宋体" w:cs="宋体"/>
                <w:color w:val="000000"/>
                <w:sz w:val="20"/>
                <w:szCs w:val="20"/>
                <w:u w:val="none"/>
                <w:shd w:val="clear" w:color="auto" w:fill="auto"/>
                <w:lang w:bidi="ar-SA"/>
              </w:rPr>
              <w:t>IP66，抗干扰能力强，适用于严酷的电磁环境，符合GB/T17626.2/3/4/5/6四级标准。</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604"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eastAsia="zh-CN" w:bidi="ar-SA"/>
              </w:rPr>
            </w:pPr>
            <w:r>
              <w:rPr>
                <w:rFonts w:hint="eastAsia" w:ascii="宋体" w:cs="宋体"/>
                <w:color w:val="000000"/>
                <w:sz w:val="20"/>
                <w:szCs w:val="20"/>
                <w:u w:val="none"/>
                <w:lang w:val="en-US" w:eastAsia="zh-CN" w:bidi="ar-SA"/>
              </w:rPr>
              <w:t>21</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球机支架</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壁挂支架</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主要特性</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快装结构设计，便于球机快速安装</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带有安装调试口，便于穿线、接线，及后期维修</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采用铝合金精密压铸工艺，强度高，结构可靠</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个</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047"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bidi="ar-SA"/>
              </w:rPr>
            </w:pPr>
            <w:r>
              <w:rPr>
                <w:rFonts w:hint="eastAsia" w:ascii="宋体" w:cs="宋体"/>
                <w:color w:val="000000"/>
                <w:kern w:val="0"/>
                <w:sz w:val="20"/>
                <w:szCs w:val="20"/>
                <w:u w:val="none"/>
                <w:lang w:val="en-US" w:eastAsia="zh-CN" w:bidi="ar"/>
              </w:rPr>
              <w:t>22</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200万半球型网络摄像机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最高分辨率可达1920 × 1080 @25 fps，在该分辨率下可输出实时图像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支持用户登录锁定机制，及密码复杂度提示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支持SmartIR，防止夜间红外过曝</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1个内置麦克风，高清拾音</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支持背光补偿，强光抑制，3D数字降噪，数字宽动态，适应不同监控环境</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支持ROI感兴趣区域增强编码</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18</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1047"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23</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hAnsi="Times New Roman" w:eastAsia="宋体" w:cs="宋体"/>
                <w:b w:val="0"/>
                <w:bCs w:val="0"/>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24口千兆交换机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仿宋_GB2312" w:cs="Times New Roman"/>
                <w:kern w:val="2"/>
                <w:sz w:val="24"/>
                <w:lang w:val="en-US" w:eastAsia="zh-CN" w:bidi="ar-SA"/>
              </w:rPr>
            </w:pPr>
            <w:r>
              <w:rPr>
                <w:rFonts w:hint="eastAsia" w:ascii="宋体" w:eastAsia="宋体" w:cs="宋体"/>
                <w:color w:val="000000"/>
                <w:sz w:val="20"/>
                <w:szCs w:val="20"/>
                <w:u w:val="none"/>
                <w:shd w:val="clear" w:color="auto" w:fill="auto"/>
                <w:lang w:bidi="ar-SA"/>
              </w:rPr>
              <w:t>二层网管交换机，交换容量336Gbps，包转发率42Mpps，24口10/100/1000Mbps自适应电口交换机，固化4个SFP千兆光口，支持VLAN、ACL、端口镜像、端口聚合等功能。</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hAnsi="Times New Roman" w:eastAsia="宋体" w:cs="宋体"/>
                <w:b w:val="0"/>
                <w:bCs w:val="0"/>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hAnsi="Times New Roman" w:eastAsia="宋体" w:cs="宋体"/>
                <w:b w:val="0"/>
                <w:bCs w:val="0"/>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44"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bidi="ar-SA"/>
              </w:rPr>
            </w:pPr>
            <w:r>
              <w:rPr>
                <w:rFonts w:hint="eastAsia" w:ascii="宋体" w:cs="宋体"/>
                <w:color w:val="000000"/>
                <w:kern w:val="0"/>
                <w:sz w:val="20"/>
                <w:szCs w:val="20"/>
                <w:u w:val="none"/>
                <w:lang w:val="en-US" w:eastAsia="zh-CN" w:bidi="ar"/>
              </w:rPr>
              <w:t>24</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监控汇聚交换机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eastAsia="zh-CN" w:bidi="ar-SA"/>
              </w:rPr>
            </w:pPr>
            <w:r>
              <w:rPr>
                <w:rFonts w:hint="default" w:ascii="宋体" w:eastAsia="宋体" w:cs="宋体"/>
                <w:color w:val="000000"/>
                <w:sz w:val="20"/>
                <w:szCs w:val="20"/>
                <w:u w:val="none"/>
                <w:shd w:val="clear" w:color="auto" w:fill="auto"/>
                <w:lang w:val="en-US" w:eastAsia="zh-CN" w:bidi="ar-SA"/>
              </w:rPr>
              <w:t>三层网管交换机，交换容量336Gbps，包转发率51Mpps，24口10/100/1000Mbps自适应电口交换机，固化4个SFP千兆光口，支持静态路由、三层聚合口、ACL、端口镜像等功能。</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bidi="ar-SA"/>
              </w:rPr>
            </w:pPr>
            <w:r>
              <w:rPr>
                <w:rFonts w:hint="eastAsia" w:ascii="宋体" w:cs="宋体"/>
                <w:color w:val="000000"/>
                <w:kern w:val="0"/>
                <w:sz w:val="20"/>
                <w:szCs w:val="20"/>
                <w:u w:val="none"/>
                <w:lang w:val="en-US" w:eastAsia="zh-CN" w:bidi="ar"/>
              </w:rPr>
              <w:t>25</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电梯专用摄像机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1.最高分辨率可达1920 × 1080 @25 fps，在该分辨率下可输出实时图像</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2.支持背光补偿，强光抑制，3D数字降噪，120 dB宽动态，适应不同监控环境</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3.支持Smart侦测：越界侦测，区域入侵侦测</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4.支持低码率、低延时、ROI感兴趣区域增强编码，支持Smart265编码，可根据场景情况自适应调整码率分配，有效节省存储成本</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5.支持最大256 GB Micro SD/Micro SDHC/Micro SDXC卡本地存储</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6.支持1路音频输入，1路音频输出，1个内置麦克风，支持1路报警输入，1路报警输出</w:t>
            </w:r>
          </w:p>
          <w:p>
            <w:pPr>
              <w:keepNext w:val="0"/>
              <w:keepLines w:val="0"/>
              <w:widowControl/>
              <w:numPr>
                <w:ilvl w:val="0"/>
                <w:numId w:val="0"/>
              </w:numPr>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7.采用高效阵列红外灯，使用寿命长，红外照射距离最远可达10 m</w:t>
            </w:r>
          </w:p>
          <w:p>
            <w:pPr>
              <w:keepNext w:val="0"/>
              <w:keepLines w:val="0"/>
              <w:widowControl/>
              <w:numPr>
                <w:ilvl w:val="0"/>
                <w:numId w:val="0"/>
              </w:numPr>
              <w:suppressLineNumbers w:val="0"/>
              <w:ind w:left="0" w:leftChars="0" w:firstLine="0" w:firstLineChars="0"/>
              <w:jc w:val="left"/>
              <w:textAlignment w:val="center"/>
              <w:rPr>
                <w:rFonts w:hint="eastAsia" w:ascii="宋体" w:hAnsi="Times New Roman" w:eastAsia="宋体" w:cs="宋体"/>
                <w:color w:val="000000"/>
                <w:kern w:val="2"/>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8.符合IP66，IK08，可靠性高</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26</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电梯网桥</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采用透明网桥技术，NVR 可自动发现和管理网络中的摄像头。</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无线抗干扰能力强，视频传输吞吐量提升 20%以上，200 万高清摄像头监控零卡顿。</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最大发射功率 20dBm。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8dBi 高增益定向天线。</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成对包装，黑白设计，易维护。</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上电即可使用，无需用户配置。</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支持 9V-12V DC 直接供电和被动 PoE 网线供电两种方式，安装简单易用。</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采用多级信号强度指示灯设计，通过不同的颜色用于显示当前桥接对端设备的信号强度。</w:t>
            </w:r>
          </w:p>
          <w:p>
            <w:pPr>
              <w:keepNext w:val="0"/>
              <w:keepLines w:val="0"/>
              <w:widowControl/>
              <w:suppressLineNumbers w:val="0"/>
              <w:jc w:val="left"/>
              <w:textAlignment w:val="center"/>
              <w:rPr>
                <w:rFonts w:hint="eastAsia" w:ascii="宋体" w:hAnsi="Times New Roman" w:eastAsia="宋体" w:cs="宋体"/>
                <w:color w:val="000000"/>
                <w:kern w:val="2"/>
                <w:sz w:val="20"/>
                <w:szCs w:val="20"/>
                <w:u w:val="none"/>
                <w:shd w:val="clear" w:color="auto" w:fill="auto"/>
                <w:lang w:val="en-US" w:eastAsia="zh-CN" w:bidi="ar-SA"/>
              </w:rPr>
            </w:pPr>
            <w:r>
              <w:rPr>
                <w:rFonts w:hint="eastAsia" w:ascii="宋体" w:eastAsia="宋体" w:cs="宋体"/>
                <w:color w:val="000000"/>
                <w:sz w:val="20"/>
                <w:szCs w:val="20"/>
                <w:u w:val="none"/>
                <w:shd w:val="clear" w:color="auto" w:fill="auto"/>
                <w:lang w:bidi="ar-SA"/>
              </w:rPr>
              <w:t>安装设备时，可以根据信号度指示灯的亮灭情况，找到最好的安装位置和方向。</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对</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27</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eastAsia"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200万半球型网络摄像机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最高分辨率可达1920 × 1080 @25 fps，在该分辨率下可输出实时图像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支持用户登录锁定机制，及密码复杂度提示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支持SmartIR，防止夜间红外过曝</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1个内置麦克风，高清拾音</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支持背光补偿，强光抑制，3D数字降噪，数字宽动态，适应不同监控环境</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val="en-US" w:eastAsia="zh-CN"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支持ROI感兴趣区域增强编码</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7</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28</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24口千兆交换机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二层网管交换机，交换容量336Gbps，包转发率42Mpps，24口10/100/1000Mbps自适应电口交换机，固化4个SFP千兆光口，支持VLAN、ACL、端口镜像、端口聚合等功能。</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29</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200万半球型网络摄像机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最高分辨率可达1920 × 1080 @25 fps，在该分辨率下可输出实时图像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支持用户登录锁定机制，及密码复杂度提示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支持SmartIR，防止夜间红外过曝</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1个内置麦克风，高清拾音</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支持背光补偿，强光抑制，3D数字降噪，数字宽动态，适应不同监控环境</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支持ROI感兴趣区域增强编码</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7</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30</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24口千兆交换机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二层网管交换机，交换容量336Gbps，包转发率42Mpps，24口10/100/1000Mbps自适应电口交换机，固化4个SFP千兆光口，支持VLAN、ACL、端口镜像、端口聚合等功能。</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31</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200万半球型网络摄像机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最高分辨率可达1920 × 1080 @25 fps，在该分辨率下可输出实时图像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支持用户登录锁定机制，及密码复杂度提示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支持SmartIR，防止夜间红外过曝</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1个内置麦克风，高清拾音</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支持背光补偿，强光抑制，3D数字降噪，数字宽动态，适应不同监控环境</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支持ROI感兴趣区域增强编码</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6</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32</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宋体" w:eastAsia="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24口千兆交换机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二层网管交换机，交换容量336Gbps，包转发率42Mpps，24口10/100/1000Mbps自适应电口交换机，固化4个SFP千兆光口，支持VLAN、ACL、端口镜像、端口聚合等功能。</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宋体" w:cs="宋体"/>
                <w:color w:val="000000"/>
                <w:kern w:val="0"/>
                <w:sz w:val="20"/>
                <w:szCs w:val="20"/>
                <w:u w:val="none"/>
                <w:lang w:val="en-US" w:eastAsia="zh-CN" w:bidi="ar"/>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33</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200万半球型网络摄像机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最高分辨率可达1920 × 1080 @25 fps，在该分辨率下可输出实时图像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支持用户登录锁定机制，及密码复杂度提示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支持SmartIR，防止夜间红外过曝</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1个内置麦克风，高清拾音</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支持背光补偿，强光抑制，3D数字降噪，数字宽动态，适应不同监控环境</w:t>
            </w:r>
          </w:p>
          <w:p>
            <w:pPr>
              <w:keepNext w:val="0"/>
              <w:keepLines w:val="0"/>
              <w:widowControl/>
              <w:suppressLineNumbers w:val="0"/>
              <w:jc w:val="left"/>
              <w:textAlignment w:val="center"/>
              <w:rPr>
                <w:rFonts w:hint="eastAsia" w:ascii="宋体" w:hAnsi="Times New Roman" w:eastAsia="宋体" w:cs="宋体"/>
                <w:color w:val="000000"/>
                <w:kern w:val="2"/>
                <w:sz w:val="20"/>
                <w:szCs w:val="20"/>
                <w:u w:val="none"/>
                <w:shd w:val="clear" w:color="auto" w:fill="auto"/>
                <w:lang w:val="en-US" w:eastAsia="zh-CN"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支持ROI感兴趣区域增强编码</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b w:val="0"/>
                <w:bCs w:val="0"/>
                <w:color w:val="000000"/>
                <w:kern w:val="0"/>
                <w:sz w:val="20"/>
                <w:szCs w:val="20"/>
                <w:u w:val="none"/>
                <w:lang w:val="en-US" w:eastAsia="zh-CN" w:bidi="ar"/>
              </w:rPr>
            </w:pPr>
            <w:r>
              <w:rPr>
                <w:rFonts w:hint="eastAsia" w:ascii="宋体" w:cs="宋体"/>
                <w:b w:val="0"/>
                <w:bCs w:val="0"/>
                <w:color w:val="000000"/>
                <w:kern w:val="0"/>
                <w:sz w:val="20"/>
                <w:szCs w:val="20"/>
                <w:u w:val="none"/>
                <w:lang w:val="en-US" w:eastAsia="zh-CN" w:bidi="ar"/>
              </w:rPr>
              <w:t>34</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b w:val="0"/>
                <w:bCs w:val="0"/>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200万全彩智能球机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numPr>
                <w:ilvl w:val="0"/>
                <w:numId w:val="0"/>
              </w:numPr>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w:t>
            </w:r>
            <w:r>
              <w:rPr>
                <w:rFonts w:hint="eastAsia" w:ascii="宋体" w:eastAsia="宋体" w:cs="宋体"/>
                <w:color w:val="000000"/>
                <w:sz w:val="20"/>
                <w:szCs w:val="20"/>
                <w:u w:val="none"/>
                <w:shd w:val="clear" w:color="auto" w:fill="auto"/>
                <w:lang w:bidi="ar-SA"/>
              </w:rPr>
              <w:t>支持区域入侵侦测，越界侦测，进入区域侦测和离开区域侦测等智能侦测并联动跟踪。</w:t>
            </w:r>
          </w:p>
          <w:p>
            <w:pPr>
              <w:keepNext w:val="0"/>
              <w:keepLines w:val="0"/>
              <w:widowControl/>
              <w:numPr>
                <w:ilvl w:val="0"/>
                <w:numId w:val="0"/>
              </w:numPr>
              <w:suppressLineNumbers w:val="0"/>
              <w:jc w:val="left"/>
              <w:textAlignment w:val="center"/>
              <w:rPr>
                <w:rFonts w:hint="eastAsia" w:ascii="宋体" w:eastAsia="宋体" w:cs="宋体"/>
                <w:color w:val="000000"/>
                <w:sz w:val="20"/>
                <w:szCs w:val="20"/>
                <w:u w:val="none"/>
                <w:shd w:val="clear" w:color="auto" w:fill="auto"/>
                <w:lang w:val="en-US" w:eastAsia="zh-CN" w:bidi="ar-SA"/>
              </w:rPr>
            </w:pPr>
            <w:r>
              <w:rPr>
                <w:rFonts w:hint="eastAsia" w:ascii="宋体" w:cs="宋体"/>
                <w:color w:val="000000"/>
                <w:sz w:val="20"/>
                <w:szCs w:val="20"/>
                <w:u w:val="none"/>
                <w:shd w:val="clear" w:color="auto" w:fill="auto"/>
                <w:lang w:val="en-US" w:eastAsia="zh-CN" w:bidi="ar-SA"/>
              </w:rPr>
              <w:t>2.</w:t>
            </w:r>
            <w:r>
              <w:rPr>
                <w:rFonts w:hint="eastAsia" w:ascii="宋体" w:eastAsia="宋体" w:cs="宋体"/>
                <w:color w:val="000000"/>
                <w:sz w:val="20"/>
                <w:szCs w:val="20"/>
                <w:u w:val="none"/>
                <w:shd w:val="clear" w:color="auto" w:fill="auto"/>
                <w:lang w:bidi="ar-SA"/>
              </w:rPr>
              <w:t>支持切换为人脸抓拍模式，最大同时抓拍5张人脸。</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3.</w:t>
            </w:r>
            <w:r>
              <w:rPr>
                <w:rFonts w:hint="eastAsia" w:ascii="宋体" w:eastAsia="宋体" w:cs="宋体"/>
                <w:color w:val="000000"/>
                <w:sz w:val="20"/>
                <w:szCs w:val="20"/>
                <w:u w:val="none"/>
                <w:shd w:val="clear" w:color="auto" w:fill="auto"/>
                <w:lang w:bidi="ar-SA"/>
              </w:rPr>
              <w:t>采用可见光补光30m，同时高效红外阵列，低功耗，照射距离最远可达150m。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4.</w:t>
            </w:r>
            <w:r>
              <w:rPr>
                <w:rFonts w:hint="eastAsia" w:ascii="宋体" w:eastAsia="宋体" w:cs="宋体"/>
                <w:color w:val="000000"/>
                <w:sz w:val="20"/>
                <w:szCs w:val="20"/>
                <w:u w:val="none"/>
                <w:shd w:val="clear" w:color="auto" w:fill="auto"/>
                <w:lang w:bidi="ar-SA"/>
              </w:rPr>
              <w:t>内置加热玻璃，有效除雾。</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5.</w:t>
            </w:r>
            <w:r>
              <w:rPr>
                <w:rFonts w:hint="eastAsia" w:ascii="宋体" w:eastAsia="宋体" w:cs="宋体"/>
                <w:color w:val="000000"/>
                <w:sz w:val="20"/>
                <w:szCs w:val="20"/>
                <w:u w:val="none"/>
                <w:shd w:val="clear" w:color="auto" w:fill="auto"/>
                <w:lang w:bidi="ar-SA"/>
              </w:rPr>
              <w:t>支持最大1920×1080@30fps高清画面输出。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6.</w:t>
            </w:r>
            <w:r>
              <w:rPr>
                <w:rFonts w:hint="eastAsia" w:ascii="宋体" w:eastAsia="宋体" w:cs="宋体"/>
                <w:color w:val="000000"/>
                <w:sz w:val="20"/>
                <w:szCs w:val="20"/>
                <w:u w:val="none"/>
                <w:shd w:val="clear" w:color="auto" w:fill="auto"/>
                <w:lang w:bidi="ar-SA"/>
              </w:rPr>
              <w:t>支持超低照度，0.005Lux@F1.5(彩色)，0.001Lux@F1.5(黑白)，0 Lux with IR</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7.</w:t>
            </w:r>
            <w:r>
              <w:rPr>
                <w:rFonts w:hint="eastAsia" w:ascii="宋体" w:eastAsia="宋体" w:cs="宋体"/>
                <w:color w:val="000000"/>
                <w:sz w:val="20"/>
                <w:szCs w:val="20"/>
                <w:u w:val="none"/>
                <w:shd w:val="clear" w:color="auto" w:fill="auto"/>
                <w:lang w:bidi="ar-SA"/>
              </w:rPr>
              <w:t>支持23倍光学变倍，16倍数字变倍。</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8.</w:t>
            </w:r>
            <w:r>
              <w:rPr>
                <w:rFonts w:hint="eastAsia" w:ascii="宋体" w:eastAsia="宋体" w:cs="宋体"/>
                <w:color w:val="000000"/>
                <w:sz w:val="20"/>
                <w:szCs w:val="20"/>
                <w:u w:val="none"/>
                <w:shd w:val="clear" w:color="auto" w:fill="auto"/>
                <w:lang w:bidi="ar-SA"/>
              </w:rPr>
              <w:t>支持三码流技术，每路码流可独立配置分辨率及帧率。</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9.</w:t>
            </w:r>
            <w:r>
              <w:rPr>
                <w:rFonts w:hint="eastAsia" w:ascii="宋体" w:eastAsia="宋体" w:cs="宋体"/>
                <w:color w:val="000000"/>
                <w:sz w:val="20"/>
                <w:szCs w:val="20"/>
                <w:u w:val="none"/>
                <w:shd w:val="clear" w:color="auto" w:fill="auto"/>
                <w:lang w:bidi="ar-SA"/>
              </w:rPr>
              <w:t>码流平滑设置，适应不同场景下对图像质量，流畅性的不同要求。</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10.</w:t>
            </w:r>
            <w:r>
              <w:rPr>
                <w:rFonts w:hint="eastAsia" w:ascii="宋体" w:eastAsia="宋体" w:cs="宋体"/>
                <w:color w:val="000000"/>
                <w:sz w:val="20"/>
                <w:szCs w:val="20"/>
                <w:u w:val="none"/>
                <w:shd w:val="clear" w:color="auto" w:fill="auto"/>
                <w:lang w:bidi="ar-SA"/>
              </w:rPr>
              <w:t>支持低码率，低延时，ROI感兴趣区域增强编码。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11.</w:t>
            </w:r>
            <w:r>
              <w:rPr>
                <w:rFonts w:hint="eastAsia" w:ascii="宋体" w:eastAsia="宋体" w:cs="宋体"/>
                <w:color w:val="000000"/>
                <w:sz w:val="20"/>
                <w:szCs w:val="20"/>
                <w:u w:val="none"/>
                <w:shd w:val="clear" w:color="auto" w:fill="auto"/>
                <w:lang w:bidi="ar-SA"/>
              </w:rPr>
              <w:t>支持隐私遮蔽颜色和马赛克配置。</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12.</w:t>
            </w:r>
            <w:r>
              <w:rPr>
                <w:rFonts w:hint="eastAsia" w:ascii="宋体" w:eastAsia="宋体" w:cs="宋体"/>
                <w:color w:val="000000"/>
                <w:sz w:val="20"/>
                <w:szCs w:val="20"/>
                <w:u w:val="none"/>
                <w:shd w:val="clear" w:color="auto" w:fill="auto"/>
                <w:lang w:bidi="ar-SA"/>
              </w:rPr>
              <w:t>支持GBK字库，支持更多汉字及生僻字叠加。</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13.</w:t>
            </w:r>
            <w:r>
              <w:rPr>
                <w:rFonts w:hint="eastAsia" w:ascii="宋体" w:eastAsia="宋体" w:cs="宋体"/>
                <w:color w:val="000000"/>
                <w:sz w:val="20"/>
                <w:szCs w:val="20"/>
                <w:u w:val="none"/>
                <w:shd w:val="clear" w:color="auto" w:fill="auto"/>
                <w:lang w:bidi="ar-SA"/>
              </w:rPr>
              <w:t>支持SVC自适应编码技术。</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14.</w:t>
            </w:r>
            <w:r>
              <w:rPr>
                <w:rFonts w:hint="eastAsia" w:ascii="宋体" w:eastAsia="宋体" w:cs="宋体"/>
                <w:color w:val="000000"/>
                <w:sz w:val="20"/>
                <w:szCs w:val="20"/>
                <w:u w:val="none"/>
                <w:shd w:val="clear" w:color="auto" w:fill="auto"/>
                <w:lang w:bidi="ar-SA"/>
              </w:rPr>
              <w:t>支持OSD颜色自选。</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15.</w:t>
            </w:r>
            <w:r>
              <w:rPr>
                <w:rFonts w:hint="eastAsia" w:ascii="宋体" w:eastAsia="宋体" w:cs="宋体"/>
                <w:color w:val="000000"/>
                <w:sz w:val="20"/>
                <w:szCs w:val="20"/>
                <w:u w:val="none"/>
                <w:shd w:val="clear" w:color="auto" w:fill="auto"/>
                <w:lang w:bidi="ar-SA"/>
              </w:rPr>
              <w:t>支持3D数字降噪，支持120dB宽动态。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16.</w:t>
            </w:r>
            <w:r>
              <w:rPr>
                <w:rFonts w:hint="eastAsia" w:ascii="宋体" w:eastAsia="宋体" w:cs="宋体"/>
                <w:color w:val="000000"/>
                <w:sz w:val="20"/>
                <w:szCs w:val="20"/>
                <w:u w:val="none"/>
                <w:shd w:val="clear" w:color="auto" w:fill="auto"/>
                <w:lang w:bidi="ar-SA"/>
              </w:rPr>
              <w:t>支持定时抓图与事件抓图功能。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17.</w:t>
            </w:r>
            <w:r>
              <w:rPr>
                <w:rFonts w:hint="eastAsia" w:ascii="宋体" w:eastAsia="宋体" w:cs="宋体"/>
                <w:color w:val="000000"/>
                <w:sz w:val="20"/>
                <w:szCs w:val="20"/>
                <w:u w:val="none"/>
                <w:shd w:val="clear" w:color="auto" w:fill="auto"/>
                <w:lang w:bidi="ar-SA"/>
              </w:rPr>
              <w:t>支持定时任务，一键守望，一键巡航功能。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18.</w:t>
            </w:r>
            <w:r>
              <w:rPr>
                <w:rFonts w:hint="eastAsia" w:ascii="宋体" w:eastAsia="宋体" w:cs="宋体"/>
                <w:color w:val="000000"/>
                <w:sz w:val="20"/>
                <w:szCs w:val="20"/>
                <w:u w:val="none"/>
                <w:shd w:val="clear" w:color="auto" w:fill="auto"/>
                <w:lang w:bidi="ar-SA"/>
              </w:rPr>
              <w:t>支持无插件Mac下的Safari浏览器的需求。</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19.</w:t>
            </w:r>
            <w:r>
              <w:rPr>
                <w:rFonts w:hint="eastAsia" w:ascii="宋体" w:eastAsia="宋体" w:cs="宋体"/>
                <w:color w:val="000000"/>
                <w:sz w:val="20"/>
                <w:szCs w:val="20"/>
                <w:u w:val="none"/>
                <w:shd w:val="clear" w:color="auto" w:fill="auto"/>
                <w:lang w:bidi="ar-SA"/>
              </w:rPr>
              <w:t>支持多播功能。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20</w:t>
            </w:r>
            <w:r>
              <w:rPr>
                <w:rFonts w:hint="eastAsia" w:ascii="宋体" w:eastAsia="宋体" w:cs="宋体"/>
                <w:color w:val="000000"/>
                <w:sz w:val="20"/>
                <w:szCs w:val="20"/>
                <w:u w:val="none"/>
                <w:shd w:val="clear" w:color="auto" w:fill="auto"/>
                <w:lang w:bidi="ar-SA"/>
              </w:rPr>
              <w:t>支持海康SDK，开放型网络视频接口，ISAPI，GB/T28181，ISUP。</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val="en-US" w:eastAsia="zh-CN" w:bidi="ar-SA"/>
              </w:rPr>
              <w:t>21.</w:t>
            </w:r>
            <w:r>
              <w:rPr>
                <w:rFonts w:hint="eastAsia" w:ascii="宋体" w:eastAsia="宋体" w:cs="宋体"/>
                <w:color w:val="000000"/>
                <w:sz w:val="20"/>
                <w:szCs w:val="20"/>
                <w:u w:val="none"/>
                <w:shd w:val="clear" w:color="auto" w:fill="auto"/>
                <w:lang w:bidi="ar-SA"/>
              </w:rPr>
              <w:t>支持一进一出音频，最大支持256GB microSD卡存储。</w:t>
            </w:r>
          </w:p>
          <w:p>
            <w:pPr>
              <w:keepNext w:val="0"/>
              <w:keepLines w:val="0"/>
              <w:widowControl/>
              <w:suppressLineNumbers w:val="0"/>
              <w:jc w:val="left"/>
              <w:textAlignment w:val="center"/>
              <w:rPr>
                <w:rFonts w:hint="eastAsia" w:ascii="宋体" w:hAnsi="Times New Roman" w:eastAsia="宋体" w:cs="宋体"/>
                <w:color w:val="000000"/>
                <w:kern w:val="2"/>
                <w:sz w:val="20"/>
                <w:szCs w:val="20"/>
                <w:u w:val="none"/>
                <w:shd w:val="clear" w:color="auto" w:fill="auto"/>
                <w:lang w:val="en-US" w:eastAsia="zh-CN" w:bidi="ar-SA"/>
              </w:rPr>
            </w:pPr>
            <w:r>
              <w:rPr>
                <w:rFonts w:hint="eastAsia" w:ascii="宋体" w:cs="宋体"/>
                <w:color w:val="000000"/>
                <w:sz w:val="20"/>
                <w:szCs w:val="20"/>
                <w:u w:val="none"/>
                <w:shd w:val="clear" w:color="auto" w:fill="auto"/>
                <w:lang w:val="en-US" w:eastAsia="zh-CN" w:bidi="ar-SA"/>
              </w:rPr>
              <w:t>22.</w:t>
            </w:r>
            <w:r>
              <w:rPr>
                <w:rFonts w:hint="eastAsia" w:ascii="宋体" w:eastAsia="宋体" w:cs="宋体"/>
                <w:color w:val="000000"/>
                <w:sz w:val="20"/>
                <w:szCs w:val="20"/>
                <w:u w:val="none"/>
                <w:shd w:val="clear" w:color="auto" w:fill="auto"/>
                <w:lang w:bidi="ar-SA"/>
              </w:rPr>
              <w:t>IP66，抗干扰能力强，适用于严酷的电磁环境，符合GB/T17626.2/3/4/5/6四级标准。</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b w:val="0"/>
                <w:bCs w:val="0"/>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b w:val="0"/>
                <w:bCs w:val="0"/>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b w:val="0"/>
                <w:bCs w:val="0"/>
                <w:color w:val="000000"/>
                <w:kern w:val="0"/>
                <w:sz w:val="20"/>
                <w:szCs w:val="20"/>
                <w:u w:val="none"/>
                <w:lang w:val="en-US" w:eastAsia="zh-CN" w:bidi="ar"/>
              </w:rPr>
            </w:pPr>
            <w:r>
              <w:rPr>
                <w:rFonts w:hint="eastAsia" w:ascii="宋体" w:cs="宋体"/>
                <w:b w:val="0"/>
                <w:bCs w:val="0"/>
                <w:color w:val="000000"/>
                <w:kern w:val="0"/>
                <w:sz w:val="20"/>
                <w:szCs w:val="20"/>
                <w:u w:val="none"/>
                <w:lang w:val="en-US" w:eastAsia="zh-CN" w:bidi="ar"/>
              </w:rPr>
              <w:t>35</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b w:val="0"/>
                <w:bCs w:val="0"/>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球机支架</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壁挂支架</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主要特性</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快装结构设计，便于球机快速安装</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带有安装调试口，便于穿线、接线，及后期维修</w:t>
            </w:r>
          </w:p>
          <w:p>
            <w:pPr>
              <w:keepNext w:val="0"/>
              <w:keepLines w:val="0"/>
              <w:widowControl/>
              <w:suppressLineNumbers w:val="0"/>
              <w:jc w:val="left"/>
              <w:textAlignment w:val="center"/>
              <w:rPr>
                <w:rFonts w:hint="eastAsia" w:ascii="宋体" w:hAnsi="宋体" w:eastAsia="宋体" w:cs="宋体"/>
                <w:b w:val="0"/>
                <w:bCs w:val="0"/>
                <w:kern w:val="0"/>
                <w:sz w:val="20"/>
                <w:szCs w:val="20"/>
              </w:rPr>
            </w:pPr>
            <w:r>
              <w:rPr>
                <w:rFonts w:hint="eastAsia" w:ascii="宋体" w:eastAsia="宋体" w:cs="宋体"/>
                <w:color w:val="000000"/>
                <w:sz w:val="20"/>
                <w:szCs w:val="20"/>
                <w:u w:val="none"/>
                <w:shd w:val="clear" w:color="auto" w:fill="auto"/>
                <w:lang w:bidi="ar-SA"/>
              </w:rPr>
              <w:t>采用铝合金精密压铸工艺，强度高，结构可靠</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b w:val="0"/>
                <w:bCs w:val="0"/>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个</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b w:val="0"/>
                <w:bCs w:val="0"/>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36</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警戒摄像机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1.400万 星光级 1/2.7" CMOS 智能筒型网络摄像机</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2.智能侦测：采用深度学习硬件及算法，提供精准的人车分类侦测，支持越界侦测，区域入侵侦测，进入/离开区域侦测</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3.支持联动声音报警</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4.人脸抓拍：支持对运动人脸进行检测、跟踪、抓拍、评分、筛选，输出最优的人脸抓拍</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5.支持白光和混光补光</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6.最低照度: 0.005 Lux @（F1.2，AGC ON），0 Lux with IR</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 xml:space="preserve">7.宽动态: 120 dB </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 xml:space="preserve">8.焦距&amp;视场角: </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9.4 mm 水平视场角：79°，垂直视场角：42°，对角线视场角：93°</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10.6 mm 水平视场角：49°，垂直视场角：26°，对角线视场角：57°</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11.8 mm 水平视场角：37°，垂直视场角：20°，对角线视场角：43°</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12.12 mm 水平视场角：23°，垂直视场角：13°，对角线视场角：26°</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 xml:space="preserve">13.补光: </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白光距离: 智能警戒：30 m</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混光距离: 智能警戒：50 m</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14.人脸抓拍：4 mm：2~3 m，6 mm：3~5 m，8 mm：4~6.5 m</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15.波长范围: 750nm+白光混光</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16.防补光过曝: 支持</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17.最大图像尺寸: 2560 × 1440</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18.视频压缩标准: 主码流：H.265/H.264</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19.网络存储: 支持Micro SD(即TF卡)/Micro SDHC/Micro SDXC卡（最大256 GB）断网本地存储及断网续传，NAS（NFS，SMB/CIFS均支持），配合海康黑卡支持SD卡加密及SD卡状态检测</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20.报警: 1路输入，1路输出，继电器（最大支持DC24 V，1 A）</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21.音频: 1个内置麦克风，1个内置扬声器；1路音频输入（Line in），1路音频输出（Line out）</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22.复位: 支持</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23.网络: 1个RJ45 10 M/100 M自适应以太网口</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24.电源输出: DC12 V，100 mA</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 xml:space="preserve">25.存储温湿度: -30 ℃~60 ℃，湿度小于95%（无凝结） </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 xml:space="preserve">26.启动及工作温湿度: -30 ℃~60 ℃，湿度小于95%（无凝结） </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27.供电方式: DC：12 V ± 25%，支持防反接保护；PoE： 802.3af，Class3</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28.电流及功耗: DC：12 V，0.91 A，最大功耗：11 W；PoE：802.3af，36 V~57 V，0.33 A~0.21 A，最大功耗：12 W</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29.电源接口类型: Ø5.5 mm圆口</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30.防护: IP67</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31.具有白光补光、混合补光模式，在开启白光灯进行补光时，可输出彩色视频图像；支持自动和手动亮度调节模式，当在自动模式下,补光灯开启时，样机可跟据被摄物的距离自动调节补光灯亮度（提供公安部检测报告）</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32.需具备区域入侵、越界入侵、进入区域、离开区域等功能，报警检测目标可设置为人体、车辆、人体和车辆三种类别 （提供公安部检测报告）</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37</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枪机支架</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bidi w:val="0"/>
              <w:jc w:val="both"/>
              <w:rPr>
                <w:rFonts w:hint="eastAsia" w:ascii="Times New Roman" w:hAnsi="Times New Roman" w:eastAsia="宋体" w:cs="Times New Roman"/>
                <w:kern w:val="2"/>
                <w:sz w:val="28"/>
                <w:lang w:val="en-US" w:eastAsia="zh-CN" w:bidi="ar-SA"/>
              </w:rPr>
            </w:pPr>
            <w:r>
              <w:rPr>
                <w:rFonts w:hint="eastAsia" w:ascii="宋体" w:hAnsi="宋体" w:eastAsia="宋体" w:cs="宋体"/>
                <w:kern w:val="0"/>
                <w:sz w:val="20"/>
                <w:szCs w:val="20"/>
                <w:lang w:val="en-US" w:eastAsia="zh-CN"/>
              </w:rPr>
              <w:t>金属壁装支架</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个</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38</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存储软件一体机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1.3U机架式安装/全插拔模块化无线缆设计/智能调速风扇/AC100~240V宽幅电源/可选配双电源</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2.整合视频监控、门禁管理、可视对讲、人脸监控、事件报警、入侵报警、人员管理、车辆管理、考勤管理、梯控管理、运维管理、视频联网、1400级联等子系统</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3.支持500路视频管理，100路门禁管理，10000个一卡通人员管理，1500户可视对讲管理，8车道管理</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4.支持768Mbps接入、768Mbps存储、768Mbps转发带宽，256路视频流一体机本地存储，支持200路512Mbps码流转发能力，32条/秒事件并发能力，32个客户端并发访问</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5.支持B/S、C/S客户端，以及移动端应用</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6.自带液晶显示屏，显示系统信息、服务运行状态和操作配置</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7.16个SATA接口（出厂自带1T数据盘，固定在1号盘位，15个录像盘位）,支持硬盘热插拔</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8.支持RAID0、1、5、6、10、50、60、JBOD，支持全局热备盘</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9.1个eSATA接口，4个千兆网口</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10.7英寸LCD液晶触控显示屏</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11.2个USB2.0，2个USB3.0</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12.系统盘支持掉电保护，系统分区支持双备份，主分区损坏可自动从备份分区启动（提供公安部检测报告）</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13.支持对用户、角色、区域、人员、车辆、设备等资源进行菜单管理调配（提供公安部检测报告）</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14.支持对系统内服务器信息进行监控，服务器信息包括名称、IP地址、在线状态、未处理告警数、CPU使用率、内存使用率、磁盘容量（提供公安部检测报告）</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15.支持多色彩（红、橙、黄）展示运行告警状态；支持告警记录概览统计；支持告警单条、批量处理（提供公安部检测报告）</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39</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硬盘</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6T监控盘</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块</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40</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55寸监视器</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1.</w:t>
            </w:r>
            <w:r>
              <w:rPr>
                <w:rFonts w:hint="eastAsia" w:ascii="宋体" w:hAnsi="宋体" w:eastAsia="宋体" w:cs="宋体"/>
                <w:kern w:val="0"/>
                <w:sz w:val="20"/>
                <w:szCs w:val="20"/>
                <w:lang w:eastAsia="zh-CN"/>
              </w:rPr>
              <w:t>支持3840*2160@60Hz超高清显示</w:t>
            </w:r>
          </w:p>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2.</w:t>
            </w:r>
            <w:r>
              <w:rPr>
                <w:rFonts w:hint="eastAsia" w:ascii="宋体" w:hAnsi="宋体" w:eastAsia="宋体" w:cs="宋体"/>
                <w:kern w:val="0"/>
                <w:sz w:val="20"/>
                <w:szCs w:val="20"/>
                <w:lang w:eastAsia="zh-CN"/>
              </w:rPr>
              <w:t>采用超宽视角屏幕（上下左右）178°</w:t>
            </w:r>
          </w:p>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3.</w:t>
            </w:r>
            <w:r>
              <w:rPr>
                <w:rFonts w:hint="eastAsia" w:ascii="宋体" w:hAnsi="宋体" w:eastAsia="宋体" w:cs="宋体"/>
                <w:kern w:val="0"/>
                <w:sz w:val="20"/>
                <w:szCs w:val="20"/>
                <w:lang w:eastAsia="zh-CN"/>
              </w:rPr>
              <w:t>数字图象降噪处理技术，画质更真实更清晰</w:t>
            </w:r>
          </w:p>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4.</w:t>
            </w:r>
            <w:r>
              <w:rPr>
                <w:rFonts w:hint="eastAsia" w:ascii="宋体" w:hAnsi="宋体" w:eastAsia="宋体" w:cs="宋体"/>
                <w:kern w:val="0"/>
                <w:sz w:val="20"/>
                <w:szCs w:val="20"/>
                <w:lang w:eastAsia="zh-CN"/>
              </w:rPr>
              <w:t>内置喇叭及功放，支持3.5 mm音频输入</w:t>
            </w:r>
          </w:p>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5.</w:t>
            </w:r>
            <w:r>
              <w:rPr>
                <w:rFonts w:hint="eastAsia" w:ascii="宋体" w:hAnsi="宋体" w:eastAsia="宋体" w:cs="宋体"/>
                <w:kern w:val="0"/>
                <w:sz w:val="20"/>
                <w:szCs w:val="20"/>
                <w:lang w:eastAsia="zh-CN"/>
              </w:rPr>
              <w:t>支持U盘点播，含文本、图片、音频、视频等多种格式多媒体播放</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41</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定制墙柜</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根据现场尺寸、需求定制</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个</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42</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16路硬盘录像机</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1.</w:t>
            </w:r>
            <w:r>
              <w:rPr>
                <w:rFonts w:hint="eastAsia" w:ascii="宋体" w:hAnsi="宋体" w:eastAsia="宋体" w:cs="宋体"/>
                <w:kern w:val="0"/>
                <w:sz w:val="20"/>
                <w:szCs w:val="20"/>
              </w:rPr>
              <w:t>核心性能提升，支持6路1080P解码，预览回放体验更为流畅；</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2.</w:t>
            </w:r>
            <w:r>
              <w:rPr>
                <w:rFonts w:hint="eastAsia" w:ascii="宋体" w:hAnsi="宋体" w:eastAsia="宋体" w:cs="宋体"/>
                <w:kern w:val="0"/>
                <w:sz w:val="20"/>
                <w:szCs w:val="20"/>
              </w:rPr>
              <w:t>最大支持8TB硬盘，录像存储时间周期更长；</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3.</w:t>
            </w:r>
            <w:r>
              <w:rPr>
                <w:rFonts w:hint="eastAsia" w:ascii="宋体" w:hAnsi="宋体" w:eastAsia="宋体" w:cs="宋体"/>
                <w:kern w:val="0"/>
                <w:sz w:val="20"/>
                <w:szCs w:val="20"/>
              </w:rPr>
              <w:t>预装4.0 Lite操作系统，上手操作轻松，易用性大幅提升；</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6.</w:t>
            </w:r>
            <w:r>
              <w:rPr>
                <w:rFonts w:hint="eastAsia" w:ascii="宋体" w:hAnsi="宋体" w:eastAsia="宋体" w:cs="宋体"/>
                <w:kern w:val="0"/>
                <w:sz w:val="20"/>
                <w:szCs w:val="20"/>
              </w:rPr>
              <w:t>支持萤石、Ehome2.0、ISUP5.0以及GB28181协议，平台接入轻松实现；</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7.</w:t>
            </w:r>
            <w:r>
              <w:rPr>
                <w:rFonts w:hint="eastAsia" w:ascii="宋体" w:hAnsi="宋体" w:eastAsia="宋体" w:cs="宋体"/>
                <w:kern w:val="0"/>
                <w:sz w:val="20"/>
                <w:szCs w:val="20"/>
              </w:rPr>
              <w:t>1U260系列机箱</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8.</w:t>
            </w:r>
            <w:r>
              <w:rPr>
                <w:rFonts w:hint="eastAsia" w:ascii="宋体" w:hAnsi="宋体" w:eastAsia="宋体" w:cs="宋体"/>
                <w:kern w:val="0"/>
                <w:sz w:val="20"/>
                <w:szCs w:val="20"/>
              </w:rPr>
              <w:t>最大支持6路1080P解码</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9.</w:t>
            </w:r>
            <w:r>
              <w:rPr>
                <w:rFonts w:hint="eastAsia" w:ascii="宋体" w:hAnsi="宋体" w:eastAsia="宋体" w:cs="宋体"/>
                <w:kern w:val="0"/>
                <w:sz w:val="20"/>
                <w:szCs w:val="20"/>
              </w:rPr>
              <w:t>推荐满接200W或400W相机，最大支持600W相机接入；</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10.</w:t>
            </w:r>
            <w:r>
              <w:rPr>
                <w:rFonts w:hint="eastAsia" w:ascii="宋体" w:hAnsi="宋体" w:eastAsia="宋体" w:cs="宋体"/>
                <w:kern w:val="0"/>
                <w:sz w:val="20"/>
                <w:szCs w:val="20"/>
              </w:rPr>
              <w:t>1盘位，最大支持8TB硬盘</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11.</w:t>
            </w:r>
            <w:r>
              <w:rPr>
                <w:rFonts w:hint="eastAsia" w:ascii="宋体" w:hAnsi="宋体" w:eastAsia="宋体" w:cs="宋体"/>
                <w:kern w:val="0"/>
                <w:sz w:val="20"/>
                <w:szCs w:val="20"/>
              </w:rPr>
              <w:t>支持1个HDMI 口+1个VGA口 高清1080P输出</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12.</w:t>
            </w:r>
            <w:r>
              <w:rPr>
                <w:rFonts w:hint="eastAsia" w:ascii="宋体" w:hAnsi="宋体" w:eastAsia="宋体" w:cs="宋体"/>
                <w:kern w:val="0"/>
                <w:sz w:val="20"/>
                <w:szCs w:val="20"/>
              </w:rPr>
              <w:t>单网口（4/8路为百兆，16路为千兆）</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13.</w:t>
            </w:r>
            <w:r>
              <w:rPr>
                <w:rFonts w:hint="eastAsia" w:ascii="宋体" w:hAnsi="宋体" w:eastAsia="宋体" w:cs="宋体"/>
                <w:kern w:val="0"/>
                <w:sz w:val="20"/>
                <w:szCs w:val="20"/>
              </w:rPr>
              <w:t>2个USB2.0接口</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43</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6T硬盘</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6T监控盘</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块</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44</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55寸监视器</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1.</w:t>
            </w:r>
            <w:r>
              <w:rPr>
                <w:rFonts w:hint="eastAsia" w:ascii="宋体" w:hAnsi="宋体" w:eastAsia="宋体" w:cs="宋体"/>
                <w:kern w:val="0"/>
                <w:sz w:val="20"/>
                <w:szCs w:val="20"/>
                <w:lang w:eastAsia="zh-CN"/>
              </w:rPr>
              <w:t>支持3840*2160@60Hz超高清显示</w:t>
            </w:r>
          </w:p>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2.</w:t>
            </w:r>
            <w:r>
              <w:rPr>
                <w:rFonts w:hint="eastAsia" w:ascii="宋体" w:hAnsi="宋体" w:eastAsia="宋体" w:cs="宋体"/>
                <w:kern w:val="0"/>
                <w:sz w:val="20"/>
                <w:szCs w:val="20"/>
                <w:lang w:eastAsia="zh-CN"/>
              </w:rPr>
              <w:t>采用超宽视角屏幕（上下左右）178°</w:t>
            </w:r>
          </w:p>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3.</w:t>
            </w:r>
            <w:r>
              <w:rPr>
                <w:rFonts w:hint="eastAsia" w:ascii="宋体" w:hAnsi="宋体" w:eastAsia="宋体" w:cs="宋体"/>
                <w:kern w:val="0"/>
                <w:sz w:val="20"/>
                <w:szCs w:val="20"/>
                <w:lang w:eastAsia="zh-CN"/>
              </w:rPr>
              <w:t>数字图象降噪处理技术，画质更真实更清晰</w:t>
            </w:r>
          </w:p>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4.</w:t>
            </w:r>
            <w:r>
              <w:rPr>
                <w:rFonts w:hint="eastAsia" w:ascii="宋体" w:hAnsi="宋体" w:eastAsia="宋体" w:cs="宋体"/>
                <w:kern w:val="0"/>
                <w:sz w:val="20"/>
                <w:szCs w:val="20"/>
                <w:lang w:eastAsia="zh-CN"/>
              </w:rPr>
              <w:t>内置喇叭及功放，支持3.5 mm音频输入</w:t>
            </w:r>
          </w:p>
          <w:p>
            <w:pPr>
              <w:keepNext w:val="0"/>
              <w:keepLines w:val="0"/>
              <w:widowControl/>
              <w:suppressLineNumbers w:val="0"/>
              <w:jc w:val="left"/>
              <w:textAlignment w:val="center"/>
              <w:rPr>
                <w:rFonts w:hint="eastAsia" w:ascii="宋体" w:hAnsi="宋体" w:eastAsia="宋体" w:cs="宋体"/>
                <w:kern w:val="0"/>
                <w:sz w:val="20"/>
                <w:szCs w:val="20"/>
              </w:rPr>
            </w:pPr>
            <w:r>
              <w:rPr>
                <w:rFonts w:hint="eastAsia" w:ascii="宋体" w:hAnsi="宋体" w:cs="宋体"/>
                <w:kern w:val="0"/>
                <w:sz w:val="20"/>
                <w:szCs w:val="20"/>
                <w:lang w:val="en-US" w:eastAsia="zh-CN"/>
              </w:rPr>
              <w:t>5.</w:t>
            </w:r>
            <w:r>
              <w:rPr>
                <w:rFonts w:hint="eastAsia" w:ascii="宋体" w:hAnsi="宋体" w:eastAsia="宋体" w:cs="宋体"/>
                <w:kern w:val="0"/>
                <w:sz w:val="20"/>
                <w:szCs w:val="20"/>
                <w:lang w:eastAsia="zh-CN"/>
              </w:rPr>
              <w:t>支持U盘点播，含文本、图片、音频、视频等多种格式多媒体播放</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45</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监控网络线材</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eastAsia="zh-CN"/>
              </w:rPr>
              <w:t>国优超五类网线</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8</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箱</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tblCellMar>
            <w:top w:w="0" w:type="dxa"/>
            <w:left w:w="108" w:type="dxa"/>
            <w:bottom w:w="0" w:type="dxa"/>
            <w:right w:w="108" w:type="dxa"/>
          </w:tblCellMar>
        </w:tblPrEx>
        <w:trPr>
          <w:trHeight w:val="638"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46</w:t>
            </w:r>
          </w:p>
        </w:tc>
        <w:tc>
          <w:tcPr>
            <w:tcW w:w="9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left"/>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辅材及配件</w:t>
            </w:r>
          </w:p>
        </w:tc>
        <w:tc>
          <w:tcPr>
            <w:tcW w:w="3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hAnsi="宋体" w:eastAsia="宋体" w:cs="宋体"/>
                <w:kern w:val="0"/>
                <w:sz w:val="20"/>
                <w:szCs w:val="20"/>
                <w:lang w:eastAsia="zh-CN"/>
              </w:rPr>
            </w:pPr>
            <w:r>
              <w:rPr>
                <w:rFonts w:hint="eastAsia" w:ascii="宋体" w:hAnsi="宋体" w:cs="宋体"/>
                <w:kern w:val="0"/>
                <w:sz w:val="20"/>
                <w:szCs w:val="20"/>
                <w:lang w:eastAsia="zh-CN"/>
              </w:rPr>
              <w:t>国优</w:t>
            </w:r>
          </w:p>
        </w:tc>
        <w:tc>
          <w:tcPr>
            <w:tcW w:w="6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spacing w:line="312" w:lineRule="auto"/>
              <w:jc w:val="center"/>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批</w:t>
            </w:r>
          </w:p>
        </w:tc>
        <w:tc>
          <w:tcPr>
            <w:tcW w:w="7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bl>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特别说明：</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1.为保证中标供应商所提供产品的质量及售后质量，投标时需提供主要产品由生产制造商出具有效的售后服务承诺函的扫描件。（主要产品包括：存储软件一体机）</w:t>
      </w:r>
    </w:p>
    <w:p>
      <w:pPr>
        <w:spacing w:line="520" w:lineRule="exact"/>
        <w:ind w:firstLine="560" w:firstLineChars="200"/>
        <w:rPr>
          <w:rFonts w:hint="eastAsia" w:ascii="仿宋_GB2312" w:hAnsi="仿宋_GB2312" w:eastAsia="仿宋_GB2312" w:cs="仿宋_GB2312"/>
          <w:color w:val="000000"/>
          <w:sz w:val="28"/>
          <w:szCs w:val="28"/>
          <w:lang w:val="zh-TW" w:eastAsia="zh-CN"/>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.投标人对技术要求出现不明确或异议时，应当在本项目公示期内向采购人提出。若未提出，视为完全理解并同意本采购文件中的所有规定和要求。质疑期</w:t>
      </w:r>
      <w:r>
        <w:rPr>
          <w:rFonts w:hint="eastAsia" w:ascii="仿宋_GB2312" w:hAnsi="仿宋_GB2312" w:eastAsia="仿宋_GB2312" w:cs="仿宋_GB2312"/>
          <w:color w:val="000000"/>
          <w:kern w:val="2"/>
          <w:sz w:val="28"/>
          <w:szCs w:val="28"/>
          <w:lang w:val="zh-TW" w:eastAsia="zh-CN" w:bidi="ar-SA"/>
        </w:rPr>
        <w:t>结束后各投标人与采购人对项目采购清单内</w:t>
      </w:r>
      <w:r>
        <w:rPr>
          <w:rFonts w:hint="eastAsia" w:ascii="仿宋_GB2312" w:hAnsi="仿宋_GB2312" w:eastAsia="仿宋_GB2312" w:cs="仿宋_GB2312"/>
          <w:color w:val="000000"/>
          <w:sz w:val="28"/>
          <w:szCs w:val="28"/>
          <w:lang w:val="zh-TW" w:eastAsia="zh-CN"/>
        </w:rPr>
        <w:t>容、技术参数要求等理解不一致时，以采购人解释为准。</w:t>
      </w:r>
    </w:p>
    <w:p>
      <w:pPr>
        <w:spacing w:line="520" w:lineRule="exact"/>
        <w:ind w:firstLine="560" w:firstLineChars="200"/>
        <w:rPr>
          <w:rFonts w:hint="eastAsia" w:ascii="仿宋" w:hAnsi="仿宋" w:eastAsia="仿宋" w:cs="仿宋"/>
          <w:color w:val="000000"/>
          <w:sz w:val="28"/>
          <w:szCs w:val="28"/>
          <w:highlight w:val="none"/>
          <w:lang w:val="en-US" w:eastAsia="zh-CN"/>
        </w:rPr>
      </w:pP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lang w:val="zh-TW" w:eastAsia="zh-CN"/>
        </w:rPr>
        <w:t>为确保投标人编制的投标文件中对招标项目“技术参数要求”</w:t>
      </w:r>
      <w:r>
        <w:rPr>
          <w:rFonts w:hint="eastAsia" w:ascii="仿宋_GB2312" w:hAnsi="仿宋_GB2312" w:eastAsia="仿宋_GB2312" w:cs="仿宋_GB2312"/>
          <w:color w:val="000000"/>
          <w:kern w:val="2"/>
          <w:sz w:val="28"/>
          <w:szCs w:val="28"/>
          <w:lang w:val="zh-TW" w:eastAsia="zh-CN" w:bidi="ar-SA"/>
        </w:rPr>
        <w:t>应答的真实性，防止投标人提供虚假技术参数响应或证明资料，投标人中标后，采购人认为有必要对中标人所投产品明细清单中全部或部分产品的技术参数进行核实，查验</w:t>
      </w:r>
      <w:r>
        <w:rPr>
          <w:rFonts w:hint="eastAsia" w:ascii="仿宋" w:hAnsi="仿宋" w:eastAsia="仿宋" w:cs="仿宋"/>
          <w:color w:val="000000"/>
          <w:sz w:val="28"/>
          <w:szCs w:val="28"/>
          <w:highlight w:val="none"/>
        </w:rPr>
        <w:t>投标产品</w:t>
      </w:r>
      <w:r>
        <w:rPr>
          <w:rFonts w:hint="eastAsia" w:ascii="仿宋" w:hAnsi="仿宋" w:eastAsia="仿宋" w:cs="仿宋"/>
          <w:color w:val="000000"/>
          <w:sz w:val="28"/>
          <w:szCs w:val="28"/>
          <w:highlight w:val="none"/>
          <w:lang w:val="en-US" w:eastAsia="zh-CN"/>
        </w:rPr>
        <w:t>资质及检测报告等的真实性</w:t>
      </w:r>
      <w:r>
        <w:rPr>
          <w:rFonts w:hint="eastAsia" w:ascii="仿宋_GB2312" w:hAnsi="仿宋_GB2312" w:eastAsia="仿宋_GB2312" w:cs="仿宋_GB2312"/>
          <w:color w:val="000000"/>
          <w:kern w:val="2"/>
          <w:sz w:val="28"/>
          <w:szCs w:val="28"/>
          <w:lang w:val="zh-TW" w:eastAsia="zh-CN" w:bidi="ar-SA"/>
        </w:rPr>
        <w:t>，中标人有义务积极配合招标人的核实要求，经核实，证明中标人对招标项目技术参数响应确实存在虚假应标事实的，采购人将中标人虚假应标详细情况向本级财政部门书面报告，由财政部门依法进行审查，对发现的问题依法予以纠正，并对中标人虚假应标行为进行严肃处理，取消其中标资格。</w:t>
      </w:r>
    </w:p>
    <w:p>
      <w:pPr>
        <w:tabs>
          <w:tab w:val="left" w:pos="6300"/>
        </w:tabs>
        <w:snapToGrid w:val="0"/>
        <w:spacing w:line="400" w:lineRule="exact"/>
        <w:ind w:firstLine="562" w:firstLineChars="200"/>
        <w:outlineLvl w:val="0"/>
        <w:rPr>
          <w:rFonts w:ascii="仿宋" w:hAnsi="仿宋" w:eastAsia="仿宋" w:cs="仿宋"/>
          <w:sz w:val="28"/>
          <w:szCs w:val="28"/>
          <w:highlight w:val="none"/>
        </w:rPr>
      </w:pPr>
      <w:r>
        <w:rPr>
          <w:rFonts w:hint="eastAsia" w:ascii="仿宋" w:hAnsi="仿宋" w:eastAsia="仿宋" w:cs="仿宋"/>
          <w:b/>
          <w:color w:val="000000"/>
          <w:sz w:val="28"/>
          <w:szCs w:val="28"/>
          <w:highlight w:val="none"/>
          <w:lang w:val="en-US" w:eastAsia="zh-CN"/>
        </w:rPr>
        <w:t>五</w:t>
      </w:r>
      <w:r>
        <w:rPr>
          <w:rFonts w:hint="eastAsia" w:ascii="仿宋" w:hAnsi="仿宋" w:eastAsia="仿宋" w:cs="仿宋"/>
          <w:b/>
          <w:color w:val="000000"/>
          <w:sz w:val="28"/>
          <w:szCs w:val="28"/>
          <w:highlight w:val="none"/>
        </w:rPr>
        <w:t>、服务期限、地点、验收方式</w:t>
      </w:r>
      <w:bookmarkEnd w:id="18"/>
      <w:bookmarkEnd w:id="19"/>
      <w:bookmarkEnd w:id="20"/>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bookmarkStart w:id="21" w:name="_Toc10635"/>
      <w:bookmarkStart w:id="22" w:name="_Toc21660"/>
      <w:bookmarkStart w:id="23" w:name="_Toc16313"/>
      <w:r>
        <w:rPr>
          <w:rFonts w:hint="eastAsia" w:ascii="仿宋" w:hAnsi="仿宋" w:eastAsia="仿宋" w:cs="仿宋"/>
          <w:color w:val="000000"/>
          <w:sz w:val="28"/>
          <w:szCs w:val="28"/>
          <w:highlight w:val="none"/>
        </w:rPr>
        <w:t>（一）交货期</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成交供应商应在采购合同签订后</w:t>
      </w:r>
      <w:r>
        <w:rPr>
          <w:rFonts w:hint="eastAsia" w:ascii="仿宋" w:hAnsi="仿宋" w:eastAsia="仿宋" w:cs="仿宋"/>
          <w:color w:val="000000"/>
          <w:sz w:val="28"/>
          <w:szCs w:val="28"/>
          <w:highlight w:val="none"/>
          <w:lang w:val="en-US" w:eastAsia="zh-CN"/>
        </w:rPr>
        <w:t>7</w:t>
      </w:r>
      <w:r>
        <w:rPr>
          <w:rFonts w:hint="eastAsia" w:ascii="仿宋" w:hAnsi="仿宋" w:eastAsia="仿宋" w:cs="仿宋"/>
          <w:color w:val="000000"/>
          <w:sz w:val="28"/>
          <w:szCs w:val="28"/>
          <w:highlight w:val="none"/>
        </w:rPr>
        <w:t>个</w:t>
      </w:r>
      <w:r>
        <w:rPr>
          <w:rFonts w:hint="eastAsia" w:ascii="仿宋" w:hAnsi="仿宋" w:eastAsia="仿宋" w:cs="仿宋"/>
          <w:color w:val="000000"/>
          <w:sz w:val="28"/>
          <w:szCs w:val="28"/>
          <w:highlight w:val="none"/>
          <w:lang w:eastAsia="zh-CN"/>
        </w:rPr>
        <w:t>工作</w:t>
      </w:r>
      <w:r>
        <w:rPr>
          <w:rFonts w:hint="eastAsia" w:ascii="仿宋" w:hAnsi="仿宋" w:eastAsia="仿宋" w:cs="仿宋"/>
          <w:color w:val="000000"/>
          <w:sz w:val="28"/>
          <w:szCs w:val="28"/>
          <w:highlight w:val="none"/>
        </w:rPr>
        <w:t>日内交货并完成安装调试。</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（二）交货地点</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交货地点：</w:t>
      </w:r>
      <w:r>
        <w:rPr>
          <w:rFonts w:hint="eastAsia" w:ascii="仿宋" w:hAnsi="仿宋" w:eastAsia="仿宋" w:cs="仿宋"/>
          <w:color w:val="000000"/>
          <w:sz w:val="28"/>
          <w:szCs w:val="28"/>
          <w:highlight w:val="none"/>
          <w:lang w:val="en-US" w:eastAsia="zh-CN"/>
        </w:rPr>
        <w:t>重庆市铜梁区平滩镇中心卫生院。</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（三）验收</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1.验收单位：由采购单位按照合同要求进行验收。如验收不合格，对采购人造成损失的，成交单位应承担修复、重做、赔偿损失等责任，采购人不再另行付费。</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2.验收标准：达到国家现行规范及验收合格标准。</w:t>
      </w:r>
    </w:p>
    <w:p>
      <w:pPr>
        <w:tabs>
          <w:tab w:val="left" w:pos="6300"/>
        </w:tabs>
        <w:snapToGrid w:val="0"/>
        <w:spacing w:line="400" w:lineRule="exact"/>
        <w:ind w:firstLine="560" w:firstLineChars="200"/>
        <w:outlineLvl w:val="0"/>
        <w:rPr>
          <w:rFonts w:hint="eastAsia"/>
          <w:sz w:val="28"/>
          <w:szCs w:val="28"/>
        </w:rPr>
      </w:pPr>
      <w:r>
        <w:rPr>
          <w:rFonts w:hint="eastAsia" w:ascii="仿宋" w:hAnsi="仿宋" w:eastAsia="仿宋" w:cs="仿宋"/>
          <w:color w:val="000000"/>
          <w:sz w:val="28"/>
          <w:szCs w:val="28"/>
          <w:highlight w:val="none"/>
        </w:rPr>
        <w:t>3.验收解决：采购人对工程质量提出异议要求检验或检测的：结果为合格的，费用由采购人承担。结果为不合格或达不到本条标准的，其费用由成交单位承担。</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六</w:t>
      </w:r>
      <w:r>
        <w:rPr>
          <w:rFonts w:hint="eastAsia" w:ascii="仿宋" w:hAnsi="仿宋" w:eastAsia="仿宋" w:cs="仿宋"/>
          <w:b/>
          <w:color w:val="000000"/>
          <w:sz w:val="28"/>
          <w:szCs w:val="28"/>
          <w:highlight w:val="none"/>
        </w:rPr>
        <w:t>、</w:t>
      </w:r>
      <w:r>
        <w:rPr>
          <w:rFonts w:hint="eastAsia" w:ascii="仿宋" w:hAnsi="仿宋" w:eastAsia="仿宋" w:cs="仿宋"/>
          <w:b/>
          <w:color w:val="000000"/>
          <w:sz w:val="28"/>
          <w:szCs w:val="28"/>
          <w:highlight w:val="none"/>
          <w:lang w:eastAsia="zh-CN"/>
        </w:rPr>
        <w:t>报价要求</w:t>
      </w:r>
      <w:bookmarkEnd w:id="21"/>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bookmarkStart w:id="24" w:name="_Toc8194"/>
      <w:r>
        <w:rPr>
          <w:rFonts w:hint="eastAsia" w:ascii="仿宋" w:hAnsi="仿宋" w:eastAsia="仿宋" w:cs="仿宋"/>
          <w:b w:val="0"/>
          <w:bCs/>
          <w:color w:val="000000"/>
          <w:sz w:val="28"/>
          <w:szCs w:val="28"/>
          <w:highlight w:val="none"/>
          <w:lang w:eastAsia="zh-CN"/>
        </w:rPr>
        <w:t>本次报价须为人民币报价，包含：产品价、运输费（含装卸费）、保险费、安装调试费、税费、培训费等货到采购人指定地点的所有费用。</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eastAsia="zh-CN"/>
        </w:rPr>
      </w:pPr>
      <w:r>
        <w:rPr>
          <w:rFonts w:hint="eastAsia" w:ascii="仿宋" w:hAnsi="仿宋" w:eastAsia="仿宋" w:cs="仿宋"/>
          <w:b/>
          <w:color w:val="000000"/>
          <w:sz w:val="28"/>
          <w:szCs w:val="28"/>
          <w:highlight w:val="none"/>
          <w:lang w:val="en-US" w:eastAsia="zh-CN"/>
        </w:rPr>
        <w:t>七</w:t>
      </w:r>
      <w:r>
        <w:rPr>
          <w:rFonts w:hint="eastAsia" w:ascii="仿宋" w:hAnsi="仿宋" w:eastAsia="仿宋" w:cs="仿宋"/>
          <w:b/>
          <w:color w:val="000000"/>
          <w:sz w:val="28"/>
          <w:szCs w:val="28"/>
          <w:highlight w:val="none"/>
          <w:lang w:eastAsia="zh-CN"/>
        </w:rPr>
        <w:t>、质量保证及售后服务</w:t>
      </w:r>
      <w:bookmarkEnd w:id="24"/>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bookmarkStart w:id="25" w:name="_Toc24340"/>
      <w:r>
        <w:rPr>
          <w:rFonts w:hint="eastAsia" w:ascii="仿宋" w:hAnsi="仿宋" w:eastAsia="仿宋" w:cs="仿宋"/>
          <w:b w:val="0"/>
          <w:bCs/>
          <w:color w:val="000000"/>
          <w:kern w:val="2"/>
          <w:sz w:val="28"/>
          <w:szCs w:val="28"/>
          <w:highlight w:val="none"/>
          <w:lang w:val="en-US" w:eastAsia="zh-CN" w:bidi="ar-SA"/>
        </w:rPr>
        <w:t>（一）产品质量保证期</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1、本次采购的所有硬件设备和软件一律免费质保一年，成交供应商应提供免费的上门服务，质保期自验收合格之日开始计算。</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2、成交供应商的质量保证期承诺优于国家“三包”规定的，按成交供应商实际承诺执行。</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（二）售后服务内容</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1、成交供应商在质量保证期内应当为采购人提供以下技术支持和服务：</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1.1电话咨询</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成交供应商应当为采购人提供技术援助电话，解答采购人在使用中遇到的问题，及时为采购人提出解决问题的建议。</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1.2现场响应</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采购人遇到使用及技术问题，电话咨询和远程协助不能解决的，成交供应商应在4小时内到达现场进行处理，确保产品正常工作。</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在质保期内，如果成交供应商的产品技术升级，成交供应商应及时通知采购人，如采购人有相应要求，成交供应商应对采购人购买的产品进行升级服务。</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2、质保期外服务要求</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kern w:val="2"/>
          <w:sz w:val="28"/>
          <w:szCs w:val="28"/>
          <w:highlight w:val="none"/>
          <w:lang w:val="en-US" w:eastAsia="zh-CN" w:bidi="ar-SA"/>
        </w:rPr>
        <w:t>质量保证期过后，成交供应商应同样提供免费电话咨询服务，并应承诺提供上门维护服务，费用由双方协商。</w:t>
      </w:r>
    </w:p>
    <w:p>
      <w:pPr>
        <w:spacing w:line="400" w:lineRule="exact"/>
        <w:ind w:firstLine="562" w:firstLineChars="200"/>
        <w:outlineLvl w:val="2"/>
        <w:rPr>
          <w:rFonts w:hint="eastAsia" w:ascii="仿宋" w:hAnsi="仿宋" w:eastAsia="仿宋" w:cs="仿宋"/>
          <w:b/>
          <w:color w:val="000000"/>
          <w:sz w:val="28"/>
          <w:szCs w:val="28"/>
          <w:highlight w:val="none"/>
          <w:lang w:eastAsia="zh-CN"/>
        </w:rPr>
      </w:pPr>
      <w:r>
        <w:rPr>
          <w:rFonts w:hint="eastAsia" w:ascii="仿宋" w:hAnsi="仿宋" w:eastAsia="仿宋" w:cs="仿宋"/>
          <w:b/>
          <w:color w:val="000000"/>
          <w:sz w:val="28"/>
          <w:szCs w:val="28"/>
          <w:highlight w:val="none"/>
          <w:lang w:val="en-US" w:eastAsia="zh-CN"/>
        </w:rPr>
        <w:t>八、</w:t>
      </w:r>
      <w:r>
        <w:rPr>
          <w:rFonts w:hint="eastAsia" w:ascii="仿宋" w:hAnsi="仿宋" w:eastAsia="仿宋" w:cs="仿宋"/>
          <w:b/>
          <w:color w:val="000000"/>
          <w:sz w:val="28"/>
          <w:szCs w:val="28"/>
          <w:highlight w:val="none"/>
          <w:lang w:eastAsia="zh-CN"/>
        </w:rPr>
        <w:t>竞标文件制作</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sz w:val="28"/>
          <w:szCs w:val="28"/>
          <w:highlight w:val="none"/>
          <w:lang w:eastAsia="zh-CN"/>
        </w:rPr>
        <w:t>1</w:t>
      </w:r>
      <w:r>
        <w:rPr>
          <w:rFonts w:hint="eastAsia" w:ascii="仿宋" w:hAnsi="仿宋" w:eastAsia="仿宋" w:cs="仿宋"/>
          <w:b w:val="0"/>
          <w:bCs/>
          <w:color w:val="000000"/>
          <w:sz w:val="28"/>
          <w:szCs w:val="28"/>
          <w:highlight w:val="none"/>
          <w:lang w:val="en-US" w:eastAsia="zh-CN"/>
        </w:rPr>
        <w:t>.</w:t>
      </w:r>
      <w:r>
        <w:rPr>
          <w:rFonts w:hint="eastAsia" w:ascii="仿宋" w:hAnsi="仿宋" w:eastAsia="仿宋" w:cs="仿宋"/>
          <w:b w:val="0"/>
          <w:bCs/>
          <w:color w:val="000000"/>
          <w:sz w:val="28"/>
          <w:szCs w:val="28"/>
          <w:highlight w:val="none"/>
          <w:lang w:eastAsia="zh-CN"/>
        </w:rPr>
        <w:t>供应商线上报名、报价时需上传盖章后的电子文档一份。</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sz w:val="28"/>
          <w:szCs w:val="28"/>
          <w:highlight w:val="none"/>
          <w:lang w:eastAsia="zh-CN"/>
        </w:rPr>
        <w:t>2</w:t>
      </w:r>
      <w:r>
        <w:rPr>
          <w:rFonts w:hint="eastAsia" w:ascii="仿宋" w:hAnsi="仿宋" w:eastAsia="仿宋" w:cs="仿宋"/>
          <w:b w:val="0"/>
          <w:bCs/>
          <w:color w:val="000000"/>
          <w:sz w:val="28"/>
          <w:szCs w:val="28"/>
          <w:highlight w:val="none"/>
          <w:lang w:val="en-US" w:eastAsia="zh-CN"/>
        </w:rPr>
        <w:t>.</w:t>
      </w:r>
      <w:r>
        <w:rPr>
          <w:rFonts w:hint="eastAsia" w:ascii="仿宋" w:hAnsi="仿宋" w:eastAsia="仿宋" w:cs="仿宋"/>
          <w:b w:val="0"/>
          <w:bCs/>
          <w:color w:val="000000"/>
          <w:sz w:val="28"/>
          <w:szCs w:val="28"/>
          <w:highlight w:val="none"/>
          <w:lang w:eastAsia="zh-CN"/>
        </w:rPr>
        <w:t>采购人将以平台的线上资料作为评判依据。</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sz w:val="28"/>
          <w:szCs w:val="28"/>
          <w:highlight w:val="none"/>
          <w:lang w:eastAsia="zh-CN"/>
        </w:rPr>
        <w:t>3</w:t>
      </w:r>
      <w:r>
        <w:rPr>
          <w:rFonts w:hint="eastAsia" w:ascii="仿宋" w:hAnsi="仿宋" w:eastAsia="仿宋" w:cs="仿宋"/>
          <w:b w:val="0"/>
          <w:bCs/>
          <w:color w:val="000000"/>
          <w:sz w:val="28"/>
          <w:szCs w:val="28"/>
          <w:highlight w:val="none"/>
          <w:lang w:val="en-US" w:eastAsia="zh-CN"/>
        </w:rPr>
        <w:t>.</w:t>
      </w:r>
      <w:r>
        <w:rPr>
          <w:rFonts w:hint="eastAsia" w:ascii="仿宋" w:hAnsi="仿宋" w:eastAsia="仿宋" w:cs="仿宋"/>
          <w:b w:val="0"/>
          <w:bCs/>
          <w:color w:val="000000"/>
          <w:sz w:val="28"/>
          <w:szCs w:val="28"/>
          <w:highlight w:val="none"/>
          <w:lang w:eastAsia="zh-CN"/>
        </w:rPr>
        <w:t>供应商制作的响应文件电子文档，须按照要求制作，规定签字、盖章的地方必须按其规定签字、盖章，未按要求制作响应文件的进行废标处理。</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sz w:val="28"/>
          <w:szCs w:val="28"/>
          <w:highlight w:val="none"/>
          <w:lang w:eastAsia="zh-CN"/>
        </w:rPr>
        <w:t>4</w:t>
      </w:r>
      <w:r>
        <w:rPr>
          <w:rFonts w:hint="eastAsia" w:ascii="仿宋" w:hAnsi="仿宋" w:eastAsia="仿宋" w:cs="仿宋"/>
          <w:b w:val="0"/>
          <w:bCs/>
          <w:color w:val="000000"/>
          <w:sz w:val="28"/>
          <w:szCs w:val="28"/>
          <w:highlight w:val="none"/>
          <w:lang w:val="en-US" w:eastAsia="zh-CN"/>
        </w:rPr>
        <w:t>.</w:t>
      </w:r>
      <w:r>
        <w:rPr>
          <w:rFonts w:hint="eastAsia" w:ascii="仿宋" w:hAnsi="仿宋" w:eastAsia="仿宋" w:cs="仿宋"/>
          <w:b w:val="0"/>
          <w:bCs/>
          <w:color w:val="000000"/>
          <w:sz w:val="28"/>
          <w:szCs w:val="28"/>
          <w:highlight w:val="none"/>
          <w:lang w:eastAsia="zh-CN"/>
        </w:rPr>
        <w:t>其他未尽事宜由供需双方在采购合同中详细约定。</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九</w:t>
      </w:r>
      <w:r>
        <w:rPr>
          <w:rFonts w:hint="eastAsia" w:ascii="仿宋" w:hAnsi="仿宋" w:eastAsia="仿宋" w:cs="仿宋"/>
          <w:b/>
          <w:color w:val="000000"/>
          <w:sz w:val="28"/>
          <w:szCs w:val="28"/>
          <w:highlight w:val="none"/>
        </w:rPr>
        <w:t>、付款方式</w:t>
      </w:r>
      <w:bookmarkEnd w:id="22"/>
      <w:bookmarkEnd w:id="23"/>
      <w:bookmarkEnd w:id="25"/>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val="en-US" w:eastAsia="zh-CN"/>
        </w:rPr>
      </w:pPr>
      <w:bookmarkStart w:id="26" w:name="_Toc17665"/>
      <w:bookmarkStart w:id="27" w:name="_Toc14154"/>
      <w:bookmarkStart w:id="28" w:name="_Toc15992"/>
      <w:r>
        <w:rPr>
          <w:rFonts w:hint="eastAsia" w:ascii="仿宋" w:hAnsi="仿宋" w:eastAsia="仿宋" w:cs="仿宋"/>
          <w:b w:val="0"/>
          <w:bCs/>
          <w:color w:val="000000"/>
          <w:sz w:val="28"/>
          <w:szCs w:val="28"/>
          <w:highlight w:val="none"/>
          <w:lang w:eastAsia="zh-CN"/>
        </w:rPr>
        <w:t>本项目无预付款，安装调试完毕经验收合格乙方向甲方支付合同金额的3%作为质保金后，甲方一次性支付乙方至合同金额的100%，乙方支付3%的质保金在质保期满后一次性无息支付。</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eastAsia="zh-CN"/>
        </w:rPr>
      </w:pPr>
      <w:r>
        <w:rPr>
          <w:rFonts w:hint="eastAsia" w:ascii="仿宋" w:hAnsi="仿宋" w:eastAsia="仿宋" w:cs="仿宋"/>
          <w:b/>
          <w:color w:val="000000"/>
          <w:sz w:val="28"/>
          <w:szCs w:val="28"/>
          <w:highlight w:val="none"/>
          <w:lang w:val="en-US" w:eastAsia="zh-CN"/>
        </w:rPr>
        <w:t>十</w:t>
      </w:r>
      <w:r>
        <w:rPr>
          <w:rFonts w:hint="eastAsia" w:ascii="仿宋" w:hAnsi="仿宋" w:eastAsia="仿宋" w:cs="仿宋"/>
          <w:b/>
          <w:color w:val="000000"/>
          <w:sz w:val="28"/>
          <w:szCs w:val="28"/>
          <w:highlight w:val="none"/>
          <w:lang w:eastAsia="zh-CN"/>
        </w:rPr>
        <w:t>、知识产权</w:t>
      </w:r>
      <w:bookmarkEnd w:id="26"/>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bookmarkStart w:id="29" w:name="_Toc11572"/>
      <w:r>
        <w:rPr>
          <w:rFonts w:hint="eastAsia" w:ascii="仿宋" w:hAnsi="仿宋" w:eastAsia="仿宋" w:cs="仿宋"/>
          <w:sz w:val="28"/>
          <w:szCs w:val="28"/>
          <w:highlight w:val="none"/>
        </w:rPr>
        <w:t>1.采购人在中华人民共和国境内使用成交供应商提供的货物及服务时免受第三方提出的侵犯其专利权或其它知识产权的起诉。如果第三方提出侵权指控，成交供应商应承担由此而引起的一切法律责任和费用。</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2.本项目中提交给采购人的所有产品须具备合法的知识产权。 </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3.涉及软件开发等服务项目知识产权的，知识产权归采购人所有。</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lang w:val="en-US" w:eastAsia="zh-CN"/>
        </w:rPr>
        <w:t>十一、询价有关说明</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凡有意参加询价的供应商，请于公告发布期间，在政府采购云平台进行网上竞价。</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竞价须知：竞价为一次性报价，满足资格条件、竞标文件内容且报价总价最低的供应商为中标供应商。</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报价时间：详见公告</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中标供应商应在询价结束</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0个工作日内（因采购方原因除外），与</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签订合同，否则视为自动放弃。</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十二</w:t>
      </w:r>
      <w:r>
        <w:rPr>
          <w:rFonts w:hint="eastAsia" w:ascii="仿宋" w:hAnsi="仿宋" w:eastAsia="仿宋" w:cs="仿宋"/>
          <w:b/>
          <w:color w:val="000000"/>
          <w:sz w:val="28"/>
          <w:szCs w:val="28"/>
          <w:highlight w:val="none"/>
        </w:rPr>
        <w:t>、联系方式</w:t>
      </w:r>
      <w:bookmarkEnd w:id="27"/>
      <w:bookmarkEnd w:id="28"/>
      <w:bookmarkEnd w:id="29"/>
    </w:p>
    <w:p>
      <w:pPr>
        <w:tabs>
          <w:tab w:val="left" w:pos="6300"/>
        </w:tabs>
        <w:snapToGrid w:val="0"/>
        <w:spacing w:line="400" w:lineRule="exact"/>
        <w:ind w:firstLine="560" w:firstLineChars="200"/>
        <w:outlineLvl w:val="0"/>
        <w:rPr>
          <w:rFonts w:hint="default" w:ascii="仿宋" w:hAnsi="仿宋" w:eastAsia="仿宋" w:cs="仿宋"/>
          <w:sz w:val="28"/>
          <w:szCs w:val="28"/>
          <w:highlight w:val="none"/>
          <w:lang w:val="en-US" w:eastAsia="zh-CN"/>
        </w:rPr>
      </w:pPr>
      <w:bookmarkStart w:id="30" w:name="_Toc8819"/>
      <w:bookmarkStart w:id="31" w:name="_Toc20823"/>
      <w:bookmarkStart w:id="32" w:name="_Toc17609"/>
      <w:r>
        <w:rPr>
          <w:rFonts w:hint="eastAsia" w:ascii="仿宋" w:hAnsi="仿宋" w:eastAsia="仿宋" w:cs="仿宋"/>
          <w:sz w:val="28"/>
          <w:szCs w:val="28"/>
          <w:highlight w:val="none"/>
          <w:lang w:val="en-US" w:eastAsia="zh-CN"/>
        </w:rPr>
        <w:t>采购人：重庆市铜梁区平滩镇中心卫生院</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联系人：易老师</w:t>
      </w:r>
    </w:p>
    <w:p>
      <w:pPr>
        <w:tabs>
          <w:tab w:val="left" w:pos="6300"/>
        </w:tabs>
        <w:snapToGrid w:val="0"/>
        <w:spacing w:line="400" w:lineRule="exact"/>
        <w:ind w:firstLine="560" w:firstLineChars="200"/>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电  话：18875123125</w:t>
      </w:r>
    </w:p>
    <w:p>
      <w:pPr>
        <w:tabs>
          <w:tab w:val="left" w:pos="6300"/>
        </w:tabs>
        <w:snapToGrid w:val="0"/>
        <w:spacing w:line="400" w:lineRule="exact"/>
        <w:ind w:firstLine="560" w:firstLineChars="200"/>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地  址：重庆市铜梁区平滩镇东街134号</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十三</w:t>
      </w:r>
      <w:r>
        <w:rPr>
          <w:rFonts w:hint="eastAsia" w:ascii="仿宋" w:hAnsi="仿宋" w:eastAsia="仿宋" w:cs="仿宋"/>
          <w:b/>
          <w:color w:val="000000"/>
          <w:sz w:val="28"/>
          <w:szCs w:val="28"/>
          <w:highlight w:val="none"/>
        </w:rPr>
        <w:t>、其它有关规定</w:t>
      </w:r>
      <w:bookmarkEnd w:id="30"/>
      <w:bookmarkEnd w:id="31"/>
      <w:bookmarkEnd w:id="32"/>
    </w:p>
    <w:p>
      <w:pPr>
        <w:tabs>
          <w:tab w:val="left" w:pos="6300"/>
        </w:tabs>
        <w:snapToGrid w:val="0"/>
        <w:spacing w:line="4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1.凡有意参加</w:t>
      </w:r>
      <w:r>
        <w:rPr>
          <w:rFonts w:hint="eastAsia" w:ascii="仿宋" w:hAnsi="仿宋" w:eastAsia="仿宋" w:cs="仿宋"/>
          <w:color w:val="auto"/>
          <w:sz w:val="28"/>
          <w:szCs w:val="28"/>
          <w:highlight w:val="none"/>
          <w:lang w:eastAsia="zh-CN"/>
        </w:rPr>
        <w:t>询价</w:t>
      </w:r>
      <w:r>
        <w:rPr>
          <w:rFonts w:hint="eastAsia" w:ascii="仿宋" w:hAnsi="仿宋" w:eastAsia="仿宋" w:cs="仿宋"/>
          <w:color w:val="auto"/>
          <w:sz w:val="28"/>
          <w:szCs w:val="28"/>
          <w:highlight w:val="none"/>
        </w:rPr>
        <w:t>的供应商，请于公告发布之日起（202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6月23</w:t>
      </w:r>
      <w:r>
        <w:rPr>
          <w:rFonts w:hint="eastAsia" w:ascii="仿宋" w:hAnsi="仿宋" w:eastAsia="仿宋" w:cs="仿宋"/>
          <w:color w:val="auto"/>
          <w:sz w:val="28"/>
          <w:szCs w:val="28"/>
          <w:highlight w:val="none"/>
        </w:rPr>
        <w:t>日）至报名截止时间（202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28</w:t>
      </w:r>
      <w:r>
        <w:rPr>
          <w:rFonts w:hint="eastAsia" w:ascii="仿宋" w:hAnsi="仿宋" w:eastAsia="仿宋" w:cs="仿宋"/>
          <w:color w:val="auto"/>
          <w:sz w:val="28"/>
          <w:szCs w:val="28"/>
          <w:highlight w:val="none"/>
        </w:rPr>
        <w:t>日）之前，在重庆市政府采购云平台网上</w:t>
      </w:r>
      <w:r>
        <w:rPr>
          <w:rFonts w:hint="eastAsia" w:ascii="仿宋" w:hAnsi="仿宋" w:eastAsia="仿宋" w:cs="仿宋"/>
          <w:color w:val="auto"/>
          <w:sz w:val="28"/>
          <w:szCs w:val="28"/>
          <w:highlight w:val="none"/>
          <w:lang w:val="en-US" w:eastAsia="zh-CN"/>
        </w:rPr>
        <w:t>竞采</w:t>
      </w:r>
      <w:r>
        <w:rPr>
          <w:rFonts w:hint="eastAsia" w:ascii="仿宋" w:hAnsi="仿宋" w:eastAsia="仿宋" w:cs="仿宋"/>
          <w:color w:val="auto"/>
          <w:sz w:val="28"/>
          <w:szCs w:val="28"/>
          <w:highlight w:val="none"/>
        </w:rPr>
        <w:t>中心下载查看本项目需求文件以及变更公告等</w:t>
      </w:r>
      <w:r>
        <w:rPr>
          <w:rFonts w:hint="eastAsia" w:ascii="仿宋" w:hAnsi="仿宋" w:eastAsia="仿宋" w:cs="仿宋"/>
          <w:color w:val="auto"/>
          <w:sz w:val="28"/>
          <w:szCs w:val="28"/>
          <w:highlight w:val="none"/>
          <w:lang w:eastAsia="zh-CN"/>
        </w:rPr>
        <w:t>询价</w:t>
      </w:r>
      <w:r>
        <w:rPr>
          <w:rFonts w:hint="eastAsia" w:ascii="仿宋" w:hAnsi="仿宋" w:eastAsia="仿宋" w:cs="仿宋"/>
          <w:color w:val="auto"/>
          <w:sz w:val="28"/>
          <w:szCs w:val="28"/>
          <w:highlight w:val="none"/>
        </w:rPr>
        <w:t>前公布的所有项目资料，无论供应商下载查看与否，均视为已知晓所有</w:t>
      </w:r>
      <w:r>
        <w:rPr>
          <w:rFonts w:hint="eastAsia" w:ascii="仿宋" w:hAnsi="仿宋" w:eastAsia="仿宋" w:cs="仿宋"/>
          <w:color w:val="auto"/>
          <w:sz w:val="28"/>
          <w:szCs w:val="28"/>
          <w:highlight w:val="none"/>
          <w:lang w:eastAsia="zh-CN"/>
        </w:rPr>
        <w:t>询价</w:t>
      </w:r>
      <w:r>
        <w:rPr>
          <w:rFonts w:hint="eastAsia" w:ascii="仿宋" w:hAnsi="仿宋" w:eastAsia="仿宋" w:cs="仿宋"/>
          <w:color w:val="auto"/>
          <w:sz w:val="28"/>
          <w:szCs w:val="28"/>
          <w:highlight w:val="none"/>
        </w:rPr>
        <w:t>实质性要求内容。</w:t>
      </w:r>
    </w:p>
    <w:p>
      <w:pPr>
        <w:numPr>
          <w:ilvl w:val="0"/>
          <w:numId w:val="0"/>
        </w:numPr>
        <w:spacing w:line="400" w:lineRule="exact"/>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其他未尽事宜由供需双方在合同中详细约定。因产品设计、质量及安装引发的安全问题，由供应商承担一切责任。</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bookmarkStart w:id="33" w:name="_Toc7194"/>
      <w:bookmarkStart w:id="34" w:name="_Toc26534"/>
      <w:bookmarkStart w:id="35" w:name="_Toc18693"/>
      <w:r>
        <w:rPr>
          <w:rFonts w:hint="eastAsia" w:ascii="仿宋" w:hAnsi="仿宋" w:eastAsia="仿宋" w:cs="仿宋"/>
          <w:b/>
          <w:color w:val="000000"/>
          <w:sz w:val="28"/>
          <w:szCs w:val="28"/>
          <w:highlight w:val="none"/>
          <w:lang w:val="en-US" w:eastAsia="zh-CN"/>
        </w:rPr>
        <w:t>十四</w:t>
      </w:r>
      <w:r>
        <w:rPr>
          <w:rFonts w:hint="eastAsia" w:ascii="仿宋" w:hAnsi="仿宋" w:eastAsia="仿宋" w:cs="仿宋"/>
          <w:b/>
          <w:color w:val="000000"/>
          <w:sz w:val="28"/>
          <w:szCs w:val="28"/>
          <w:highlight w:val="none"/>
        </w:rPr>
        <w:t>、评选方法</w:t>
      </w:r>
      <w:bookmarkEnd w:id="33"/>
      <w:bookmarkEnd w:id="34"/>
      <w:bookmarkEnd w:id="35"/>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highlight w:val="none"/>
        </w:rPr>
      </w:pPr>
      <w:bookmarkStart w:id="36" w:name="_Toc9146"/>
      <w:bookmarkStart w:id="37" w:name="_Toc8913"/>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rPr>
        <w:t>本项目采用最低评标价法进行评标。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最低评标价法，是指</w:t>
      </w:r>
      <w:r>
        <w:rPr>
          <w:rFonts w:hint="eastAsia" w:ascii="仿宋" w:hAnsi="仿宋" w:eastAsia="仿宋" w:cs="仿宋"/>
          <w:color w:val="000000"/>
          <w:sz w:val="28"/>
          <w:szCs w:val="28"/>
          <w:highlight w:val="none"/>
          <w:lang w:val="en-US" w:eastAsia="zh-CN"/>
        </w:rPr>
        <w:t>响应</w:t>
      </w:r>
      <w:r>
        <w:rPr>
          <w:rFonts w:hint="eastAsia" w:ascii="仿宋" w:hAnsi="仿宋" w:eastAsia="仿宋" w:cs="仿宋"/>
          <w:color w:val="000000"/>
          <w:sz w:val="28"/>
          <w:szCs w:val="28"/>
          <w:highlight w:val="none"/>
        </w:rPr>
        <w:t>文件满足</w:t>
      </w:r>
      <w:r>
        <w:rPr>
          <w:rFonts w:hint="eastAsia" w:ascii="仿宋" w:hAnsi="仿宋" w:eastAsia="仿宋" w:cs="仿宋"/>
          <w:color w:val="000000"/>
          <w:sz w:val="28"/>
          <w:szCs w:val="28"/>
          <w:highlight w:val="none"/>
          <w:lang w:val="en-US" w:eastAsia="zh-CN"/>
        </w:rPr>
        <w:t>询价</w:t>
      </w:r>
      <w:r>
        <w:rPr>
          <w:rFonts w:hint="eastAsia" w:ascii="仿宋" w:hAnsi="仿宋" w:eastAsia="仿宋" w:cs="仿宋"/>
          <w:color w:val="000000"/>
          <w:sz w:val="28"/>
          <w:szCs w:val="28"/>
          <w:highlight w:val="none"/>
        </w:rPr>
        <w:t>文件全部实质性要求且报价最低的</w:t>
      </w:r>
      <w:r>
        <w:rPr>
          <w:rFonts w:hint="eastAsia" w:ascii="仿宋" w:hAnsi="仿宋" w:eastAsia="仿宋" w:cs="仿宋"/>
          <w:color w:val="000000"/>
          <w:sz w:val="28"/>
          <w:szCs w:val="28"/>
          <w:highlight w:val="none"/>
          <w:lang w:val="en-US" w:eastAsia="zh-CN"/>
        </w:rPr>
        <w:t>供应商</w:t>
      </w:r>
      <w:r>
        <w:rPr>
          <w:rFonts w:hint="eastAsia" w:ascii="仿宋" w:hAnsi="仿宋" w:eastAsia="仿宋" w:cs="仿宋"/>
          <w:color w:val="000000"/>
          <w:sz w:val="28"/>
          <w:szCs w:val="28"/>
          <w:highlight w:val="none"/>
        </w:rPr>
        <w:t>为</w:t>
      </w:r>
      <w:r>
        <w:rPr>
          <w:rFonts w:hint="eastAsia" w:ascii="仿宋" w:hAnsi="仿宋" w:eastAsia="仿宋" w:cs="仿宋"/>
          <w:color w:val="000000"/>
          <w:sz w:val="28"/>
          <w:szCs w:val="28"/>
          <w:highlight w:val="none"/>
          <w:lang w:val="en-US" w:eastAsia="zh-CN"/>
        </w:rPr>
        <w:t>成交候选人</w:t>
      </w:r>
      <w:r>
        <w:rPr>
          <w:rFonts w:hint="eastAsia" w:ascii="仿宋" w:hAnsi="仿宋" w:eastAsia="仿宋" w:cs="仿宋"/>
          <w:color w:val="000000"/>
          <w:sz w:val="28"/>
          <w:szCs w:val="28"/>
          <w:highlight w:val="none"/>
        </w:rPr>
        <w:t>的评标方法。已入围评审的供应商，选择报价最低的成为成交供应商；未入围的供应商不参与评审。</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eastAsia="zh-CN"/>
        </w:rPr>
      </w:pPr>
      <w:bookmarkStart w:id="38" w:name="_Toc14402"/>
      <w:bookmarkStart w:id="39" w:name="_Toc5424"/>
      <w:bookmarkStart w:id="40" w:name="_Toc24569675"/>
      <w:r>
        <w:rPr>
          <w:rFonts w:hint="eastAsia" w:ascii="仿宋" w:hAnsi="仿宋" w:eastAsia="仿宋" w:cs="仿宋"/>
          <w:b/>
          <w:color w:val="000000"/>
          <w:sz w:val="28"/>
          <w:szCs w:val="28"/>
          <w:highlight w:val="none"/>
          <w:lang w:val="en-US" w:eastAsia="zh-CN"/>
        </w:rPr>
        <w:t>十五</w:t>
      </w:r>
      <w:r>
        <w:rPr>
          <w:rFonts w:hint="eastAsia" w:ascii="仿宋" w:hAnsi="仿宋" w:eastAsia="仿宋" w:cs="仿宋"/>
          <w:b/>
          <w:color w:val="000000"/>
          <w:sz w:val="28"/>
          <w:szCs w:val="28"/>
          <w:highlight w:val="none"/>
          <w:lang w:eastAsia="zh-CN"/>
        </w:rPr>
        <w:t>、成交原则</w:t>
      </w:r>
      <w:bookmarkEnd w:id="38"/>
      <w:bookmarkEnd w:id="39"/>
      <w:bookmarkEnd w:id="40"/>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依照本询价文件相关规定对</w:t>
      </w:r>
      <w:r>
        <w:rPr>
          <w:rFonts w:hint="eastAsia" w:ascii="仿宋" w:hAnsi="仿宋" w:eastAsia="仿宋" w:cs="仿宋"/>
          <w:color w:val="000000"/>
          <w:sz w:val="28"/>
          <w:szCs w:val="28"/>
          <w:highlight w:val="none"/>
          <w:lang w:val="en-US" w:eastAsia="zh-CN"/>
        </w:rPr>
        <w:t>技术</w:t>
      </w:r>
      <w:r>
        <w:rPr>
          <w:rFonts w:hint="eastAsia" w:ascii="仿宋" w:hAnsi="仿宋" w:eastAsia="仿宋" w:cs="仿宋"/>
          <w:color w:val="000000"/>
          <w:sz w:val="28"/>
          <w:szCs w:val="28"/>
          <w:highlight w:val="none"/>
        </w:rPr>
        <w:t>和</w:t>
      </w:r>
      <w:r>
        <w:rPr>
          <w:rFonts w:hint="eastAsia" w:ascii="仿宋" w:hAnsi="仿宋" w:eastAsia="仿宋" w:cs="仿宋"/>
          <w:color w:val="000000"/>
          <w:sz w:val="28"/>
          <w:szCs w:val="28"/>
          <w:highlight w:val="none"/>
          <w:lang w:val="en-US" w:eastAsia="zh-CN"/>
        </w:rPr>
        <w:t>商务</w:t>
      </w:r>
      <w:r>
        <w:rPr>
          <w:rFonts w:hint="eastAsia" w:ascii="仿宋" w:hAnsi="仿宋" w:eastAsia="仿宋" w:cs="仿宋"/>
          <w:color w:val="000000"/>
          <w:sz w:val="28"/>
          <w:szCs w:val="28"/>
          <w:highlight w:val="none"/>
        </w:rPr>
        <w:t>均能满足询价实质性响应要求的供应商的评审价按照由低到高的顺序提出3名以上成交候选人。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若供应商的报价相同，按货物技术参数的优劣顺序排列；以上都相同的，按</w:t>
      </w:r>
      <w:r>
        <w:rPr>
          <w:rFonts w:hint="eastAsia" w:ascii="仿宋" w:hAnsi="仿宋" w:eastAsia="仿宋" w:cs="仿宋"/>
          <w:color w:val="000000"/>
          <w:sz w:val="28"/>
          <w:szCs w:val="28"/>
          <w:highlight w:val="none"/>
          <w:lang w:val="en-US" w:eastAsia="zh-CN"/>
        </w:rPr>
        <w:t>商务</w:t>
      </w:r>
      <w:r>
        <w:rPr>
          <w:rFonts w:hint="eastAsia" w:ascii="仿宋" w:hAnsi="仿宋" w:eastAsia="仿宋" w:cs="仿宋"/>
          <w:color w:val="000000"/>
          <w:sz w:val="28"/>
          <w:szCs w:val="28"/>
          <w:highlight w:val="none"/>
        </w:rPr>
        <w:t>条款的优劣顺序排列。</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highlight w:val="none"/>
        </w:rPr>
      </w:pPr>
      <w:r>
        <w:rPr>
          <w:rFonts w:hint="eastAsia" w:ascii="仿宋" w:hAnsi="仿宋" w:eastAsia="仿宋" w:cs="仿宋"/>
          <w:color w:val="000000"/>
          <w:sz w:val="28"/>
          <w:szCs w:val="28"/>
          <w:highlight w:val="none"/>
        </w:rPr>
        <w:t>3</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采购人从成交候选人中根据符合采购需求且报价最低的原则确定成交供应商。</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bookmarkStart w:id="41" w:name="_Toc25040"/>
      <w:r>
        <w:rPr>
          <w:rFonts w:hint="eastAsia" w:ascii="仿宋" w:hAnsi="仿宋" w:eastAsia="仿宋" w:cs="仿宋"/>
          <w:b/>
          <w:color w:val="000000"/>
          <w:sz w:val="28"/>
          <w:szCs w:val="28"/>
          <w:highlight w:val="none"/>
          <w:lang w:val="en-US" w:eastAsia="zh-CN"/>
        </w:rPr>
        <w:t>十六</w:t>
      </w:r>
      <w:r>
        <w:rPr>
          <w:rFonts w:hint="eastAsia" w:ascii="仿宋" w:hAnsi="仿宋" w:eastAsia="仿宋" w:cs="仿宋"/>
          <w:b/>
          <w:color w:val="000000"/>
          <w:sz w:val="28"/>
          <w:szCs w:val="28"/>
          <w:highlight w:val="none"/>
        </w:rPr>
        <w:t>、其他</w:t>
      </w:r>
      <w:bookmarkEnd w:id="36"/>
      <w:bookmarkEnd w:id="37"/>
      <w:bookmarkEnd w:id="41"/>
    </w:p>
    <w:p>
      <w:pPr>
        <w:tabs>
          <w:tab w:val="left" w:pos="6300"/>
        </w:tabs>
        <w:snapToGrid w:val="0"/>
        <w:spacing w:line="4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1.供应商必须对以上条款和</w:t>
      </w:r>
      <w:r>
        <w:rPr>
          <w:rFonts w:hint="eastAsia" w:ascii="仿宋" w:hAnsi="仿宋" w:eastAsia="仿宋" w:cs="仿宋"/>
          <w:sz w:val="28"/>
          <w:szCs w:val="28"/>
          <w:highlight w:val="none"/>
          <w:lang w:val="en-US" w:eastAsia="zh-CN"/>
        </w:rPr>
        <w:t>商务</w:t>
      </w:r>
      <w:r>
        <w:rPr>
          <w:rFonts w:hint="eastAsia" w:ascii="仿宋" w:hAnsi="仿宋" w:eastAsia="仿宋" w:cs="仿宋"/>
          <w:sz w:val="28"/>
          <w:szCs w:val="28"/>
          <w:highlight w:val="none"/>
        </w:rPr>
        <w:t>承诺明确列出，承诺内容必须达到要求。</w:t>
      </w:r>
    </w:p>
    <w:p>
      <w:pPr>
        <w:spacing w:line="4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2.其他未尽事宜由供需双方在采购合同中详细约定。</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rPr>
      </w:pPr>
      <w:bookmarkStart w:id="42" w:name="_Toc21376"/>
      <w:bookmarkStart w:id="43" w:name="_Toc28058"/>
      <w:bookmarkStart w:id="44" w:name="_Toc493"/>
      <w:r>
        <w:rPr>
          <w:rFonts w:hint="eastAsia" w:ascii="仿宋" w:hAnsi="仿宋" w:eastAsia="仿宋" w:cs="仿宋"/>
          <w:b w:val="0"/>
          <w:bCs/>
          <w:color w:val="000000"/>
          <w:sz w:val="28"/>
          <w:szCs w:val="28"/>
          <w:highlight w:val="none"/>
          <w:lang w:val="en-US" w:eastAsia="zh-CN"/>
        </w:rPr>
        <w:t>3.供应商自行现场考察</w:t>
      </w:r>
      <w:r>
        <w:rPr>
          <w:rFonts w:hint="eastAsia" w:ascii="仿宋" w:hAnsi="仿宋" w:eastAsia="仿宋" w:cs="仿宋"/>
          <w:b w:val="0"/>
          <w:bCs/>
          <w:color w:val="000000"/>
          <w:sz w:val="28"/>
          <w:szCs w:val="28"/>
          <w:highlight w:val="none"/>
        </w:rPr>
        <w:t>，供应商需现场查看相关场地，无论是否到现场，参与</w:t>
      </w:r>
      <w:r>
        <w:rPr>
          <w:rFonts w:hint="eastAsia" w:ascii="仿宋" w:hAnsi="仿宋" w:eastAsia="仿宋" w:cs="仿宋"/>
          <w:b w:val="0"/>
          <w:bCs/>
          <w:color w:val="000000"/>
          <w:sz w:val="28"/>
          <w:szCs w:val="28"/>
          <w:highlight w:val="none"/>
          <w:lang w:val="en-US" w:eastAsia="zh-CN"/>
        </w:rPr>
        <w:t>询价的</w:t>
      </w:r>
      <w:r>
        <w:rPr>
          <w:rFonts w:hint="eastAsia" w:ascii="仿宋" w:hAnsi="仿宋" w:eastAsia="仿宋" w:cs="仿宋"/>
          <w:b w:val="0"/>
          <w:bCs/>
          <w:color w:val="000000"/>
          <w:sz w:val="28"/>
          <w:szCs w:val="28"/>
          <w:highlight w:val="none"/>
        </w:rPr>
        <w:t>供应商均视作已到现场查看。</w:t>
      </w:r>
      <w:bookmarkEnd w:id="42"/>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bookmarkStart w:id="45" w:name="_Toc30419"/>
      <w:r>
        <w:rPr>
          <w:rFonts w:hint="eastAsia" w:ascii="仿宋" w:hAnsi="仿宋" w:eastAsia="仿宋" w:cs="仿宋"/>
          <w:b/>
          <w:color w:val="000000"/>
          <w:sz w:val="28"/>
          <w:szCs w:val="28"/>
          <w:highlight w:val="none"/>
          <w:lang w:val="en-US" w:eastAsia="zh-CN"/>
        </w:rPr>
        <w:t>十七</w:t>
      </w:r>
      <w:r>
        <w:rPr>
          <w:rFonts w:hint="eastAsia" w:ascii="仿宋" w:hAnsi="仿宋" w:eastAsia="仿宋" w:cs="仿宋"/>
          <w:b/>
          <w:color w:val="000000"/>
          <w:sz w:val="28"/>
          <w:szCs w:val="28"/>
          <w:highlight w:val="none"/>
        </w:rPr>
        <w:t>、供应商提交响应文件</w:t>
      </w:r>
      <w:bookmarkEnd w:id="43"/>
      <w:bookmarkEnd w:id="44"/>
      <w:bookmarkEnd w:id="45"/>
    </w:p>
    <w:p>
      <w:pPr>
        <w:tabs>
          <w:tab w:val="left" w:pos="6300"/>
        </w:tabs>
        <w:snapToGrid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1、供应商线上报名、报价时需上传盖章后的电子文档一份。</w:t>
      </w:r>
    </w:p>
    <w:p>
      <w:pPr>
        <w:tabs>
          <w:tab w:val="left" w:pos="6300"/>
        </w:tabs>
        <w:snapToGrid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2、采购人将以平台的线上资料作为评判依据。</w:t>
      </w:r>
    </w:p>
    <w:p>
      <w:pPr>
        <w:tabs>
          <w:tab w:val="left" w:pos="6300"/>
        </w:tabs>
        <w:snapToGrid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3、供应商制作的响应文件电子文档，须按照要求制作，规定签字、盖章的地方必须按其规定签字、盖章，未按要求制作响应文件的进行废标处理。</w:t>
      </w:r>
    </w:p>
    <w:p>
      <w:pPr>
        <w:tabs>
          <w:tab w:val="left" w:pos="6300"/>
        </w:tabs>
        <w:snapToGrid w:val="0"/>
        <w:spacing w:line="400" w:lineRule="exact"/>
        <w:ind w:firstLine="562" w:firstLineChars="200"/>
        <w:jc w:val="center"/>
        <w:rPr>
          <w:rFonts w:ascii="仿宋" w:hAnsi="仿宋" w:eastAsia="仿宋" w:cs="仿宋"/>
          <w:b/>
          <w:bCs/>
          <w:sz w:val="28"/>
          <w:szCs w:val="28"/>
          <w:highlight w:val="none"/>
        </w:rPr>
      </w:pPr>
    </w:p>
    <w:p>
      <w:pPr>
        <w:rPr>
          <w:rFonts w:ascii="仿宋" w:hAnsi="仿宋" w:eastAsia="仿宋" w:cs="仿宋"/>
          <w:b/>
          <w:sz w:val="28"/>
          <w:szCs w:val="28"/>
          <w:highlight w:val="none"/>
        </w:rPr>
      </w:pPr>
      <w:bookmarkStart w:id="46" w:name="_Toc14958"/>
      <w:bookmarkStart w:id="47" w:name="_Toc18147"/>
      <w:bookmarkStart w:id="48" w:name="_Toc6070"/>
      <w:r>
        <w:rPr>
          <w:rFonts w:hint="eastAsia" w:ascii="仿宋" w:hAnsi="仿宋" w:eastAsia="仿宋" w:cs="仿宋"/>
          <w:b/>
          <w:sz w:val="28"/>
          <w:szCs w:val="28"/>
          <w:highlight w:val="none"/>
        </w:rPr>
        <w:br w:type="page"/>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val="en-US" w:eastAsia="zh-CN"/>
        </w:rPr>
      </w:pPr>
      <w:bookmarkStart w:id="49" w:name="_Toc6500"/>
      <w:r>
        <w:rPr>
          <w:rFonts w:hint="eastAsia" w:ascii="仿宋" w:hAnsi="仿宋" w:eastAsia="仿宋" w:cs="仿宋"/>
          <w:b/>
          <w:color w:val="000000"/>
          <w:sz w:val="28"/>
          <w:szCs w:val="28"/>
          <w:highlight w:val="none"/>
          <w:lang w:val="en-US" w:eastAsia="zh-CN"/>
        </w:rPr>
        <w:t>十八、供应商编制响应文件要求（格式）</w:t>
      </w:r>
      <w:bookmarkEnd w:id="46"/>
      <w:bookmarkEnd w:id="47"/>
      <w:bookmarkEnd w:id="48"/>
      <w:bookmarkEnd w:id="49"/>
    </w:p>
    <w:p>
      <w:pPr>
        <w:adjustRightInd w:val="0"/>
        <w:snapToGrid w:val="0"/>
        <w:spacing w:before="120" w:beforeLines="50" w:after="120" w:afterLines="50" w:line="300" w:lineRule="auto"/>
        <w:jc w:val="center"/>
        <w:rPr>
          <w:rFonts w:ascii="宋体" w:hAnsi="宋体" w:cs="宋体"/>
          <w:b/>
          <w:sz w:val="24"/>
          <w:szCs w:val="24"/>
        </w:rPr>
      </w:pPr>
      <w:r>
        <w:rPr>
          <w:rFonts w:hint="eastAsia" w:ascii="宋体" w:hAnsi="宋体" w:cs="宋体"/>
          <w:b/>
          <w:sz w:val="24"/>
          <w:szCs w:val="24"/>
        </w:rPr>
        <w:t>供应商编制响应文件要求</w:t>
      </w:r>
    </w:p>
    <w:p>
      <w:pPr>
        <w:numPr>
          <w:ilvl w:val="0"/>
          <w:numId w:val="15"/>
        </w:numPr>
        <w:adjustRightInd w:val="0"/>
        <w:snapToGrid w:val="0"/>
        <w:spacing w:before="120" w:beforeLines="50" w:after="120" w:afterLines="50" w:line="300" w:lineRule="auto"/>
        <w:ind w:left="280" w:leftChars="0" w:firstLineChars="0"/>
        <w:rPr>
          <w:rFonts w:ascii="宋体" w:hAnsi="宋体" w:cs="宋体"/>
          <w:b/>
          <w:sz w:val="24"/>
          <w:szCs w:val="24"/>
        </w:rPr>
      </w:pPr>
      <w:r>
        <w:rPr>
          <w:rFonts w:hint="eastAsia" w:ascii="宋体" w:hAnsi="宋体" w:cs="宋体"/>
          <w:b/>
          <w:sz w:val="24"/>
          <w:szCs w:val="24"/>
        </w:rPr>
        <w:t>报价</w:t>
      </w:r>
    </w:p>
    <w:p>
      <w:pPr>
        <w:tabs>
          <w:tab w:val="left" w:pos="6300"/>
        </w:tabs>
        <w:adjustRightInd w:val="0"/>
        <w:snapToGrid w:val="0"/>
        <w:spacing w:before="120" w:beforeLines="50" w:after="120" w:afterLines="50" w:line="300" w:lineRule="auto"/>
        <w:ind w:firstLine="480" w:firstLineChars="200"/>
        <w:rPr>
          <w:rFonts w:ascii="宋体" w:hAnsi="宋体" w:cs="宋体"/>
          <w:bCs/>
          <w:sz w:val="24"/>
          <w:szCs w:val="24"/>
        </w:rPr>
      </w:pPr>
      <w:r>
        <w:rPr>
          <w:rFonts w:hint="eastAsia" w:ascii="宋体" w:hAnsi="宋体" w:cs="宋体"/>
          <w:bCs/>
          <w:sz w:val="24"/>
          <w:szCs w:val="24"/>
        </w:rPr>
        <w:t>（一）报价函</w:t>
      </w:r>
    </w:p>
    <w:p>
      <w:pPr>
        <w:tabs>
          <w:tab w:val="left" w:pos="6300"/>
        </w:tabs>
        <w:adjustRightInd w:val="0"/>
        <w:snapToGrid w:val="0"/>
        <w:spacing w:before="120" w:beforeLines="50" w:after="120" w:afterLines="50" w:line="300" w:lineRule="auto"/>
        <w:jc w:val="center"/>
        <w:outlineLvl w:val="0"/>
        <w:rPr>
          <w:rFonts w:ascii="宋体" w:hAnsi="宋体" w:cs="宋体"/>
          <w:b/>
          <w:sz w:val="24"/>
          <w:szCs w:val="24"/>
        </w:rPr>
      </w:pPr>
      <w:r>
        <w:rPr>
          <w:rFonts w:hint="eastAsia" w:ascii="宋体" w:hAnsi="宋体" w:cs="宋体"/>
          <w:b/>
          <w:sz w:val="24"/>
          <w:szCs w:val="24"/>
        </w:rPr>
        <w:t>报价函</w:t>
      </w:r>
    </w:p>
    <w:p>
      <w:pPr>
        <w:tabs>
          <w:tab w:val="left" w:pos="6300"/>
        </w:tabs>
        <w:adjustRightInd w:val="0"/>
        <w:snapToGrid w:val="0"/>
        <w:spacing w:before="120" w:beforeLines="50" w:after="120" w:afterLines="50" w:line="300" w:lineRule="auto"/>
        <w:rPr>
          <w:rFonts w:ascii="宋体" w:hAnsi="宋体" w:cs="宋体"/>
          <w:sz w:val="24"/>
          <w:szCs w:val="24"/>
        </w:rPr>
      </w:pPr>
      <w:r>
        <w:rPr>
          <w:rFonts w:hint="eastAsia" w:ascii="宋体" w:hAnsi="宋体" w:cs="宋体"/>
          <w:sz w:val="24"/>
          <w:szCs w:val="24"/>
          <w:u w:val="single"/>
        </w:rPr>
        <w:t>（采购人名称）</w:t>
      </w:r>
      <w:r>
        <w:rPr>
          <w:rFonts w:hint="eastAsia" w:ascii="宋体" w:hAnsi="宋体" w:cs="宋体"/>
          <w:sz w:val="24"/>
          <w:szCs w:val="24"/>
        </w:rPr>
        <w:t>：</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我方收到____________________________（项目名称）的询比采购文件，经详细研究，决定参加该项目的询比。</w:t>
      </w:r>
    </w:p>
    <w:p>
      <w:pPr>
        <w:tabs>
          <w:tab w:val="left" w:pos="6300"/>
        </w:tabs>
        <w:adjustRightInd w:val="0"/>
        <w:snapToGrid w:val="0"/>
        <w:spacing w:before="120" w:beforeLines="50" w:after="120" w:afterLines="50" w:line="300" w:lineRule="auto"/>
        <w:ind w:firstLine="458" w:firstLineChars="191"/>
        <w:jc w:val="left"/>
        <w:rPr>
          <w:rFonts w:ascii="宋体" w:hAnsi="宋体" w:cs="宋体"/>
          <w:sz w:val="24"/>
          <w:szCs w:val="24"/>
        </w:rPr>
      </w:pPr>
      <w:r>
        <w:rPr>
          <w:rFonts w:hint="eastAsia" w:ascii="宋体" w:hAnsi="宋体" w:cs="宋体"/>
          <w:sz w:val="24"/>
          <w:szCs w:val="24"/>
        </w:rPr>
        <w:t>1、愿意按照询比采购文件中的一切要求，提供本项目的技术服务，报价为人民币</w:t>
      </w:r>
      <w:r>
        <w:rPr>
          <w:rFonts w:hint="eastAsia" w:ascii="宋体" w:hAnsi="宋体" w:cs="宋体"/>
          <w:sz w:val="24"/>
          <w:szCs w:val="24"/>
          <w:u w:val="single"/>
        </w:rPr>
        <w:t xml:space="preserve">大写：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元整</w:t>
      </w:r>
      <w:r>
        <w:rPr>
          <w:rFonts w:hint="eastAsia" w:ascii="宋体" w:hAnsi="宋体" w:cs="宋体"/>
          <w:sz w:val="24"/>
          <w:szCs w:val="24"/>
        </w:rPr>
        <w:t>；人民币</w:t>
      </w:r>
      <w:r>
        <w:rPr>
          <w:rFonts w:hint="eastAsia" w:ascii="宋体" w:hAnsi="宋体" w:cs="宋体"/>
          <w:sz w:val="24"/>
          <w:szCs w:val="24"/>
          <w:u w:val="single"/>
        </w:rPr>
        <w:t xml:space="preserve">小写：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元</w:t>
      </w:r>
      <w:r>
        <w:rPr>
          <w:rFonts w:hint="eastAsia" w:ascii="宋体" w:hAnsi="宋体" w:cs="宋体"/>
          <w:sz w:val="24"/>
          <w:szCs w:val="24"/>
        </w:rPr>
        <w:t>。</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2、我方现提交的响应文件为：响应文件电子文档壹份。</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3、我方承诺：本次询比的有效期为</w:t>
      </w:r>
      <w:r>
        <w:rPr>
          <w:rFonts w:hint="eastAsia" w:ascii="宋体" w:hAnsi="宋体" w:cs="宋体"/>
          <w:sz w:val="24"/>
          <w:szCs w:val="24"/>
          <w:lang w:val="en-US" w:eastAsia="zh-CN"/>
        </w:rPr>
        <w:t>3</w:t>
      </w:r>
      <w:r>
        <w:rPr>
          <w:rFonts w:hint="eastAsia" w:ascii="宋体" w:hAnsi="宋体" w:cs="宋体"/>
          <w:sz w:val="24"/>
          <w:szCs w:val="24"/>
        </w:rPr>
        <w:t>0天。</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4、我方完全理解和接受贵方询比采购文件的一切规定和要求及评审办法。</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5、在整个询比采购过程中，我方若有违规行为，接受按照重庆市政府采购·云平台规定给予惩罚。</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6、我方若中选，将按照询比结果签订合同，并且严格履行合同义务。本承诺函将成为合同不可分割的一部分，与合同具有同等的法律效力。</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7、我方理解，最低报价不是成交的唯一条件。</w:t>
      </w:r>
    </w:p>
    <w:p>
      <w:pPr>
        <w:tabs>
          <w:tab w:val="left" w:pos="6300"/>
        </w:tabs>
        <w:adjustRightInd w:val="0"/>
        <w:snapToGrid w:val="0"/>
        <w:spacing w:before="120" w:beforeLines="50" w:after="120" w:afterLines="50" w:line="300" w:lineRule="auto"/>
        <w:ind w:firstLine="570"/>
        <w:rPr>
          <w:rFonts w:ascii="宋体" w:hAnsi="宋体" w:cs="宋体"/>
          <w:sz w:val="24"/>
          <w:szCs w:val="24"/>
        </w:rPr>
      </w:pPr>
    </w:p>
    <w:p>
      <w:pPr>
        <w:tabs>
          <w:tab w:val="left" w:pos="6300"/>
        </w:tabs>
        <w:adjustRightInd w:val="0"/>
        <w:snapToGrid w:val="0"/>
        <w:spacing w:before="120" w:beforeLines="50" w:after="120" w:afterLines="50" w:line="300" w:lineRule="auto"/>
        <w:ind w:firstLine="570"/>
        <w:rPr>
          <w:rFonts w:ascii="宋体" w:hAnsi="宋体" w:cs="宋体"/>
          <w:sz w:val="24"/>
          <w:szCs w:val="24"/>
        </w:rPr>
      </w:pPr>
    </w:p>
    <w:p>
      <w:pPr>
        <w:tabs>
          <w:tab w:val="left" w:pos="6300"/>
        </w:tabs>
        <w:adjustRightInd w:val="0"/>
        <w:snapToGrid w:val="0"/>
        <w:spacing w:before="120" w:beforeLines="50" w:after="120" w:afterLines="50" w:line="300" w:lineRule="auto"/>
        <w:ind w:firstLine="570"/>
        <w:rPr>
          <w:rFonts w:ascii="宋体" w:hAnsi="宋体" w:cs="宋体"/>
          <w:sz w:val="24"/>
          <w:szCs w:val="24"/>
        </w:rPr>
      </w:pPr>
    </w:p>
    <w:p>
      <w:pPr>
        <w:tabs>
          <w:tab w:val="left" w:pos="6300"/>
        </w:tabs>
        <w:adjustRightInd w:val="0"/>
        <w:snapToGrid w:val="0"/>
        <w:spacing w:before="120" w:beforeLines="50" w:after="120" w:afterLines="50" w:line="300" w:lineRule="auto"/>
        <w:ind w:firstLine="570"/>
        <w:rPr>
          <w:rFonts w:ascii="宋体" w:hAnsi="宋体" w:cs="宋体"/>
          <w:sz w:val="24"/>
          <w:szCs w:val="24"/>
        </w:rPr>
      </w:pPr>
    </w:p>
    <w:p>
      <w:pPr>
        <w:tabs>
          <w:tab w:val="left" w:pos="6300"/>
        </w:tabs>
        <w:adjustRightInd w:val="0"/>
        <w:snapToGrid w:val="0"/>
        <w:spacing w:before="120" w:beforeLines="50" w:after="120" w:afterLines="50" w:line="300" w:lineRule="auto"/>
        <w:ind w:firstLine="570"/>
        <w:rPr>
          <w:rFonts w:ascii="宋体" w:hAnsi="宋体" w:cs="宋体"/>
          <w:sz w:val="24"/>
          <w:szCs w:val="24"/>
        </w:rPr>
      </w:pPr>
      <w:r>
        <w:rPr>
          <w:rFonts w:hint="eastAsia" w:ascii="宋体" w:hAnsi="宋体" w:cs="宋体"/>
          <w:sz w:val="24"/>
          <w:szCs w:val="24"/>
        </w:rPr>
        <w:t xml:space="preserve">                                          供应商名称（公章）：</w:t>
      </w:r>
    </w:p>
    <w:p>
      <w:pPr>
        <w:adjustRightInd w:val="0"/>
        <w:snapToGrid w:val="0"/>
        <w:spacing w:before="120" w:beforeLines="50" w:after="120" w:afterLines="50" w:line="300" w:lineRule="auto"/>
        <w:ind w:firstLine="480" w:firstLineChars="200"/>
        <w:rPr>
          <w:rFonts w:ascii="宋体" w:hAnsi="宋体" w:cs="宋体"/>
          <w:sz w:val="24"/>
          <w:szCs w:val="24"/>
        </w:rPr>
        <w:sectPr>
          <w:footerReference r:id="rId8" w:type="default"/>
          <w:pgSz w:w="11907" w:h="16840"/>
          <w:pgMar w:top="1440" w:right="1800" w:bottom="1440" w:left="1800" w:header="851" w:footer="992" w:gutter="0"/>
          <w:pgNumType w:fmt="numberInDash" w:start="1"/>
          <w:cols w:space="720" w:num="1"/>
          <w:docGrid w:linePitch="380" w:charSpace="-5735"/>
        </w:sectPr>
      </w:pPr>
      <w:r>
        <w:rPr>
          <w:rFonts w:hint="eastAsia" w:ascii="宋体" w:hAnsi="宋体" w:cs="宋体"/>
          <w:sz w:val="24"/>
          <w:szCs w:val="24"/>
        </w:rPr>
        <w:t xml:space="preserve">                                                  年   月   日</w:t>
      </w:r>
    </w:p>
    <w:p>
      <w:pPr>
        <w:tabs>
          <w:tab w:val="left" w:pos="2895"/>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（二）明细报价表</w:t>
      </w:r>
    </w:p>
    <w:p>
      <w:pPr>
        <w:tabs>
          <w:tab w:val="left" w:pos="2975"/>
          <w:tab w:val="center" w:pos="4765"/>
        </w:tabs>
        <w:adjustRightInd w:val="0"/>
        <w:snapToGrid w:val="0"/>
        <w:spacing w:before="120" w:beforeLines="50" w:after="120" w:afterLines="50" w:line="300" w:lineRule="auto"/>
        <w:jc w:val="left"/>
        <w:rPr>
          <w:rFonts w:ascii="宋体" w:hAnsi="宋体" w:cs="宋体"/>
          <w:b/>
          <w:sz w:val="24"/>
          <w:szCs w:val="24"/>
        </w:rPr>
      </w:pPr>
      <w:r>
        <w:rPr>
          <w:rFonts w:hint="eastAsia" w:ascii="宋体" w:hAnsi="宋体" w:cs="宋体"/>
          <w:b/>
          <w:sz w:val="24"/>
          <w:szCs w:val="24"/>
        </w:rPr>
        <w:tab/>
      </w:r>
      <w:r>
        <w:rPr>
          <w:rFonts w:hint="eastAsia" w:ascii="宋体" w:hAnsi="宋体" w:cs="宋体"/>
          <w:b/>
          <w:sz w:val="24"/>
          <w:szCs w:val="24"/>
        </w:rPr>
        <w:tab/>
      </w:r>
      <w:r>
        <w:rPr>
          <w:rFonts w:hint="eastAsia" w:ascii="宋体" w:hAnsi="宋体" w:cs="宋体"/>
          <w:b/>
          <w:sz w:val="24"/>
          <w:szCs w:val="24"/>
        </w:rPr>
        <w:t>明细报价表</w:t>
      </w:r>
    </w:p>
    <w:tbl>
      <w:tblPr>
        <w:tblStyle w:val="58"/>
        <w:tblpPr w:leftFromText="180" w:rightFromText="180" w:vertAnchor="text" w:tblpXSpec="center" w:tblpY="1"/>
        <w:tblOverlap w:val="never"/>
        <w:tblW w:w="10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932"/>
        <w:gridCol w:w="1716"/>
        <w:gridCol w:w="1413"/>
        <w:gridCol w:w="2364"/>
        <w:gridCol w:w="1056"/>
        <w:gridCol w:w="942"/>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679" w:type="dxa"/>
            <w:vAlign w:val="center"/>
          </w:tcPr>
          <w:p>
            <w:pPr>
              <w:adjustRightInd w:val="0"/>
              <w:snapToGrid w:val="0"/>
              <w:spacing w:before="120" w:beforeLines="50" w:after="120" w:afterLines="50" w:line="300" w:lineRule="auto"/>
              <w:jc w:val="center"/>
              <w:rPr>
                <w:rFonts w:ascii="宋体" w:hAnsi="宋体" w:cs="宋体"/>
                <w:b/>
                <w:sz w:val="21"/>
                <w:szCs w:val="21"/>
              </w:rPr>
            </w:pPr>
            <w:r>
              <w:rPr>
                <w:rFonts w:hint="eastAsia" w:ascii="宋体" w:hAnsi="宋体" w:cs="宋体"/>
                <w:b/>
                <w:sz w:val="21"/>
                <w:szCs w:val="21"/>
              </w:rPr>
              <w:t>序号</w:t>
            </w:r>
          </w:p>
        </w:tc>
        <w:tc>
          <w:tcPr>
            <w:tcW w:w="932" w:type="dxa"/>
            <w:vAlign w:val="center"/>
          </w:tcPr>
          <w:p>
            <w:pPr>
              <w:adjustRightInd w:val="0"/>
              <w:snapToGrid w:val="0"/>
              <w:spacing w:before="120" w:beforeLines="50" w:after="120" w:afterLines="50" w:line="300" w:lineRule="auto"/>
              <w:jc w:val="center"/>
              <w:rPr>
                <w:rFonts w:hint="eastAsia" w:ascii="宋体" w:hAnsi="宋体" w:cs="宋体"/>
                <w:b/>
                <w:sz w:val="21"/>
                <w:szCs w:val="21"/>
                <w:lang w:val="en-US" w:eastAsia="zh-CN"/>
              </w:rPr>
            </w:pPr>
            <w:r>
              <w:rPr>
                <w:rFonts w:hint="eastAsia" w:ascii="宋体" w:hAnsi="宋体" w:cs="宋体"/>
                <w:b/>
                <w:sz w:val="21"/>
                <w:szCs w:val="21"/>
                <w:lang w:val="en-US" w:eastAsia="zh-CN"/>
              </w:rPr>
              <w:t>品名</w:t>
            </w:r>
          </w:p>
        </w:tc>
        <w:tc>
          <w:tcPr>
            <w:tcW w:w="1716" w:type="dxa"/>
            <w:vAlign w:val="center"/>
          </w:tcPr>
          <w:p>
            <w:pPr>
              <w:adjustRightInd w:val="0"/>
              <w:snapToGrid w:val="0"/>
              <w:spacing w:before="120" w:beforeLines="50" w:after="120" w:afterLines="50" w:line="300" w:lineRule="auto"/>
              <w:jc w:val="center"/>
              <w:rPr>
                <w:rFonts w:hint="eastAsia" w:ascii="宋体" w:hAnsi="宋体" w:eastAsia="宋体" w:cs="宋体"/>
                <w:b/>
                <w:sz w:val="21"/>
                <w:szCs w:val="21"/>
                <w:lang w:val="en-US" w:eastAsia="zh-CN"/>
              </w:rPr>
            </w:pPr>
            <w:r>
              <w:rPr>
                <w:rFonts w:hint="eastAsia" w:ascii="宋体" w:hAnsi="宋体" w:cs="宋体"/>
                <w:b/>
                <w:sz w:val="21"/>
                <w:szCs w:val="21"/>
                <w:lang w:val="en-US" w:eastAsia="zh-CN"/>
              </w:rPr>
              <w:t>品牌</w:t>
            </w:r>
          </w:p>
        </w:tc>
        <w:tc>
          <w:tcPr>
            <w:tcW w:w="1413" w:type="dxa"/>
            <w:vAlign w:val="center"/>
          </w:tcPr>
          <w:p>
            <w:pPr>
              <w:adjustRightInd w:val="0"/>
              <w:snapToGrid w:val="0"/>
              <w:spacing w:before="120" w:beforeLines="50" w:after="120" w:afterLines="50" w:line="300" w:lineRule="auto"/>
              <w:jc w:val="center"/>
              <w:rPr>
                <w:rFonts w:hint="eastAsia" w:ascii="宋体" w:hAnsi="宋体" w:cs="宋体"/>
                <w:b/>
                <w:sz w:val="21"/>
                <w:szCs w:val="21"/>
                <w:lang w:val="en-US" w:eastAsia="zh-CN"/>
              </w:rPr>
            </w:pPr>
            <w:r>
              <w:rPr>
                <w:rFonts w:hint="eastAsia" w:ascii="宋体" w:hAnsi="宋体" w:cs="宋体"/>
                <w:b/>
                <w:sz w:val="21"/>
                <w:szCs w:val="21"/>
                <w:lang w:val="en-US" w:eastAsia="zh-CN"/>
              </w:rPr>
              <w:t>型号</w:t>
            </w:r>
          </w:p>
        </w:tc>
        <w:tc>
          <w:tcPr>
            <w:tcW w:w="2364" w:type="dxa"/>
            <w:vAlign w:val="center"/>
          </w:tcPr>
          <w:p>
            <w:pPr>
              <w:adjustRightInd w:val="0"/>
              <w:snapToGrid w:val="0"/>
              <w:spacing w:before="120" w:beforeLines="50" w:after="120" w:afterLines="50" w:line="300" w:lineRule="auto"/>
              <w:jc w:val="center"/>
              <w:rPr>
                <w:rFonts w:hint="eastAsia" w:ascii="宋体" w:hAnsi="宋体" w:eastAsia="宋体" w:cs="宋体"/>
                <w:b/>
                <w:sz w:val="21"/>
                <w:szCs w:val="21"/>
                <w:lang w:eastAsia="zh-CN"/>
              </w:rPr>
            </w:pPr>
            <w:r>
              <w:rPr>
                <w:rFonts w:hint="eastAsia" w:ascii="宋体" w:hAnsi="宋体" w:cs="宋体"/>
                <w:b/>
                <w:sz w:val="21"/>
                <w:szCs w:val="21"/>
                <w:lang w:eastAsia="zh-CN"/>
              </w:rPr>
              <w:t>产品参数</w:t>
            </w:r>
          </w:p>
        </w:tc>
        <w:tc>
          <w:tcPr>
            <w:tcW w:w="1056" w:type="dxa"/>
            <w:vAlign w:val="center"/>
          </w:tcPr>
          <w:p>
            <w:pPr>
              <w:adjustRightInd w:val="0"/>
              <w:snapToGrid w:val="0"/>
              <w:spacing w:before="120" w:beforeLines="50" w:after="120" w:afterLines="50" w:line="300" w:lineRule="auto"/>
              <w:jc w:val="center"/>
              <w:rPr>
                <w:rFonts w:ascii="宋体" w:hAnsi="宋体" w:cs="宋体"/>
                <w:b/>
                <w:sz w:val="21"/>
                <w:szCs w:val="21"/>
              </w:rPr>
            </w:pPr>
            <w:r>
              <w:rPr>
                <w:rFonts w:hint="eastAsia" w:ascii="宋体" w:hAnsi="宋体" w:cs="宋体"/>
                <w:b/>
                <w:sz w:val="21"/>
                <w:szCs w:val="21"/>
              </w:rPr>
              <w:t>数量</w:t>
            </w:r>
          </w:p>
        </w:tc>
        <w:tc>
          <w:tcPr>
            <w:tcW w:w="942" w:type="dxa"/>
            <w:vAlign w:val="center"/>
          </w:tcPr>
          <w:p>
            <w:pPr>
              <w:adjustRightInd w:val="0"/>
              <w:snapToGrid w:val="0"/>
              <w:spacing w:before="120" w:beforeLines="50" w:after="120" w:afterLines="50" w:line="300" w:lineRule="auto"/>
              <w:jc w:val="center"/>
              <w:rPr>
                <w:rFonts w:ascii="宋体" w:hAnsi="宋体" w:cs="宋体"/>
                <w:b/>
                <w:sz w:val="21"/>
                <w:szCs w:val="21"/>
              </w:rPr>
            </w:pPr>
            <w:r>
              <w:rPr>
                <w:rFonts w:hint="eastAsia" w:ascii="宋体" w:hAnsi="宋体" w:cs="宋体"/>
                <w:b/>
                <w:sz w:val="21"/>
                <w:szCs w:val="21"/>
              </w:rPr>
              <w:t>单价</w:t>
            </w:r>
          </w:p>
        </w:tc>
        <w:tc>
          <w:tcPr>
            <w:tcW w:w="1395" w:type="dxa"/>
            <w:vAlign w:val="center"/>
          </w:tcPr>
          <w:p>
            <w:pPr>
              <w:adjustRightInd w:val="0"/>
              <w:snapToGrid w:val="0"/>
              <w:spacing w:before="120" w:beforeLines="50" w:after="120" w:afterLines="50" w:line="300" w:lineRule="auto"/>
              <w:jc w:val="center"/>
              <w:rPr>
                <w:rFonts w:ascii="宋体" w:hAnsi="宋体" w:cs="宋体"/>
                <w:b/>
                <w:sz w:val="21"/>
                <w:szCs w:val="21"/>
              </w:rPr>
            </w:pPr>
            <w:r>
              <w:rPr>
                <w:rFonts w:hint="eastAsia" w:ascii="宋体" w:hAnsi="宋体" w:cs="宋体"/>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1</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2</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3</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4</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5</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6</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7</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8</w:t>
            </w:r>
          </w:p>
        </w:tc>
        <w:tc>
          <w:tcPr>
            <w:tcW w:w="932" w:type="dxa"/>
            <w:vAlign w:val="center"/>
          </w:tcPr>
          <w:p>
            <w:pPr>
              <w:adjustRightInd w:val="0"/>
              <w:snapToGrid w:val="0"/>
              <w:spacing w:before="120" w:beforeLines="50" w:after="120" w:afterLines="50" w:line="300" w:lineRule="auto"/>
              <w:jc w:val="both"/>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both"/>
              <w:rPr>
                <w:rFonts w:ascii="宋体" w:hAnsi="宋体" w:cs="宋体"/>
                <w:sz w:val="21"/>
                <w:szCs w:val="21"/>
              </w:rPr>
            </w:pPr>
          </w:p>
        </w:tc>
        <w:tc>
          <w:tcPr>
            <w:tcW w:w="1413" w:type="dxa"/>
          </w:tcPr>
          <w:p>
            <w:pPr>
              <w:adjustRightInd w:val="0"/>
              <w:snapToGrid w:val="0"/>
              <w:spacing w:before="120" w:beforeLines="50" w:after="120" w:afterLines="50" w:line="300" w:lineRule="auto"/>
              <w:jc w:val="both"/>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9</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10</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11</w:t>
            </w:r>
          </w:p>
        </w:tc>
        <w:tc>
          <w:tcPr>
            <w:tcW w:w="932" w:type="dxa"/>
            <w:vAlign w:val="center"/>
          </w:tcPr>
          <w:p>
            <w:pPr>
              <w:adjustRightInd w:val="0"/>
              <w:snapToGrid w:val="0"/>
              <w:spacing w:before="120" w:beforeLines="50" w:after="120" w:afterLines="50" w:line="300" w:lineRule="auto"/>
              <w:jc w:val="both"/>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both"/>
              <w:rPr>
                <w:rFonts w:ascii="宋体" w:hAnsi="宋体" w:cs="宋体"/>
                <w:sz w:val="21"/>
                <w:szCs w:val="21"/>
              </w:rPr>
            </w:pPr>
          </w:p>
        </w:tc>
        <w:tc>
          <w:tcPr>
            <w:tcW w:w="1413" w:type="dxa"/>
          </w:tcPr>
          <w:p>
            <w:pPr>
              <w:adjustRightInd w:val="0"/>
              <w:snapToGrid w:val="0"/>
              <w:spacing w:before="120" w:beforeLines="50" w:after="120" w:afterLines="50" w:line="300" w:lineRule="auto"/>
              <w:jc w:val="both"/>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12</w:t>
            </w:r>
          </w:p>
        </w:tc>
        <w:tc>
          <w:tcPr>
            <w:tcW w:w="932" w:type="dxa"/>
            <w:vAlign w:val="center"/>
          </w:tcPr>
          <w:p>
            <w:pPr>
              <w:adjustRightInd w:val="0"/>
              <w:snapToGrid w:val="0"/>
              <w:spacing w:before="120" w:beforeLines="50" w:after="120" w:afterLines="50" w:line="300" w:lineRule="auto"/>
              <w:jc w:val="center"/>
              <w:rPr>
                <w:rFonts w:hint="eastAsia"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r>
              <w:rPr>
                <w:rFonts w:hint="eastAsia" w:ascii="宋体" w:hAnsi="宋体" w:cs="宋体"/>
                <w:sz w:val="21"/>
                <w:szCs w:val="21"/>
              </w:rPr>
              <w:t>总计</w:t>
            </w:r>
          </w:p>
        </w:tc>
        <w:tc>
          <w:tcPr>
            <w:tcW w:w="1413" w:type="dxa"/>
          </w:tcPr>
          <w:p>
            <w:pPr>
              <w:adjustRightInd w:val="0"/>
              <w:snapToGrid w:val="0"/>
              <w:spacing w:before="120" w:beforeLines="50" w:after="120" w:afterLines="50" w:line="300" w:lineRule="auto"/>
              <w:jc w:val="center"/>
              <w:rPr>
                <w:rFonts w:hint="eastAsia" w:ascii="宋体" w:hAnsi="宋体" w:cs="宋体"/>
                <w:sz w:val="21"/>
                <w:szCs w:val="21"/>
              </w:rPr>
            </w:pPr>
          </w:p>
        </w:tc>
        <w:tc>
          <w:tcPr>
            <w:tcW w:w="5757" w:type="dxa"/>
            <w:gridSpan w:val="4"/>
          </w:tcPr>
          <w:p>
            <w:pPr>
              <w:adjustRightInd w:val="0"/>
              <w:snapToGrid w:val="0"/>
              <w:spacing w:before="120" w:beforeLines="50" w:after="120" w:afterLines="50" w:line="300" w:lineRule="auto"/>
              <w:rPr>
                <w:rFonts w:ascii="宋体" w:hAnsi="宋体" w:cs="宋体"/>
                <w:sz w:val="21"/>
                <w:szCs w:val="21"/>
              </w:rPr>
            </w:pPr>
          </w:p>
        </w:tc>
      </w:tr>
    </w:tbl>
    <w:p>
      <w:pPr>
        <w:adjustRightInd w:val="0"/>
        <w:snapToGrid w:val="0"/>
        <w:spacing w:before="120" w:beforeLines="50" w:after="120" w:afterLines="50" w:line="300" w:lineRule="auto"/>
        <w:ind w:firstLine="480" w:firstLineChars="200"/>
        <w:rPr>
          <w:rFonts w:ascii="宋体" w:hAnsi="宋体" w:cs="宋体"/>
          <w:sz w:val="24"/>
          <w:szCs w:val="24"/>
        </w:rPr>
      </w:pPr>
    </w:p>
    <w:p>
      <w:pPr>
        <w:adjustRightInd w:val="0"/>
        <w:snapToGrid w:val="0"/>
        <w:spacing w:before="120" w:beforeLines="50" w:after="120" w:afterLines="50" w:line="300" w:lineRule="auto"/>
        <w:ind w:firstLine="480" w:firstLineChars="200"/>
        <w:rPr>
          <w:rFonts w:ascii="宋体" w:hAnsi="宋体" w:cs="宋体"/>
          <w:sz w:val="24"/>
          <w:szCs w:val="24"/>
        </w:rPr>
      </w:pPr>
    </w:p>
    <w:p>
      <w:pPr>
        <w:adjustRightInd w:val="0"/>
        <w:snapToGrid w:val="0"/>
        <w:spacing w:before="120" w:beforeLines="50" w:after="120" w:afterLines="50" w:line="300" w:lineRule="auto"/>
        <w:rPr>
          <w:rFonts w:ascii="宋体" w:hAnsi="宋体" w:cs="宋体"/>
          <w:sz w:val="24"/>
          <w:szCs w:val="24"/>
        </w:rPr>
      </w:pPr>
      <w:r>
        <w:rPr>
          <w:rFonts w:hint="eastAsia" w:ascii="宋体" w:hAnsi="宋体" w:cs="宋体"/>
          <w:sz w:val="24"/>
          <w:szCs w:val="24"/>
        </w:rPr>
        <w:t>注：本表可根据项目实际情况调整，并逐页盖章。</w:t>
      </w:r>
    </w:p>
    <w:p>
      <w:pPr>
        <w:pStyle w:val="38"/>
        <w:adjustRightInd w:val="0"/>
        <w:snapToGrid w:val="0"/>
        <w:spacing w:before="120" w:beforeLines="50" w:after="120" w:afterLines="50" w:line="300" w:lineRule="auto"/>
        <w:ind w:firstLine="480"/>
        <w:rPr>
          <w:rFonts w:ascii="宋体" w:hAnsi="宋体" w:cs="宋体"/>
          <w:sz w:val="24"/>
          <w:szCs w:val="24"/>
        </w:rPr>
      </w:pPr>
    </w:p>
    <w:p>
      <w:pPr>
        <w:pStyle w:val="38"/>
        <w:adjustRightInd w:val="0"/>
        <w:snapToGrid w:val="0"/>
        <w:spacing w:before="120" w:beforeLines="50" w:after="120" w:afterLines="50" w:line="300" w:lineRule="auto"/>
        <w:ind w:firstLine="480"/>
        <w:rPr>
          <w:rFonts w:ascii="宋体" w:hAnsi="宋体" w:cs="宋体"/>
          <w:sz w:val="24"/>
          <w:szCs w:val="24"/>
        </w:rPr>
      </w:pPr>
      <w:r>
        <w:rPr>
          <w:rFonts w:hint="eastAsia" w:ascii="宋体" w:hAnsi="宋体" w:cs="宋体"/>
          <w:sz w:val="24"/>
          <w:szCs w:val="24"/>
        </w:rPr>
        <w:t xml:space="preserve">            </w:t>
      </w:r>
    </w:p>
    <w:p>
      <w:pPr>
        <w:adjustRightInd w:val="0"/>
        <w:snapToGrid w:val="0"/>
        <w:spacing w:before="120" w:beforeLines="50" w:after="120" w:afterLines="50" w:line="300" w:lineRule="auto"/>
        <w:rPr>
          <w:rFonts w:ascii="宋体" w:hAnsi="宋体" w:cs="宋体"/>
          <w:sz w:val="24"/>
          <w:szCs w:val="24"/>
        </w:rPr>
      </w:pPr>
    </w:p>
    <w:p>
      <w:pPr>
        <w:adjustRightInd w:val="0"/>
        <w:snapToGrid w:val="0"/>
        <w:spacing w:before="120" w:beforeLines="50" w:after="120" w:afterLines="50" w:line="300" w:lineRule="auto"/>
        <w:rPr>
          <w:rFonts w:ascii="宋体" w:hAnsi="宋体" w:cs="宋体"/>
          <w:sz w:val="24"/>
          <w:szCs w:val="24"/>
        </w:rPr>
      </w:pPr>
      <w:r>
        <w:rPr>
          <w:rFonts w:hint="eastAsia" w:ascii="宋体" w:hAnsi="宋体" w:cs="宋体"/>
          <w:sz w:val="24"/>
          <w:szCs w:val="24"/>
        </w:rPr>
        <w:t xml:space="preserve">                                                   供应商名称（公章）：</w:t>
      </w:r>
    </w:p>
    <w:p>
      <w:pPr>
        <w:adjustRightInd w:val="0"/>
        <w:snapToGrid w:val="0"/>
        <w:spacing w:before="120" w:beforeLines="50" w:after="120" w:afterLines="50" w:line="300" w:lineRule="auto"/>
        <w:ind w:firstLine="6480" w:firstLineChars="2700"/>
        <w:rPr>
          <w:rFonts w:ascii="宋体" w:hAnsi="宋体" w:cs="宋体"/>
          <w:sz w:val="24"/>
          <w:szCs w:val="24"/>
        </w:rPr>
      </w:pPr>
      <w:r>
        <w:rPr>
          <w:rFonts w:hint="eastAsia" w:ascii="宋体" w:hAnsi="宋体" w:cs="宋体"/>
          <w:sz w:val="24"/>
          <w:szCs w:val="24"/>
        </w:rPr>
        <w:t>年     月    日</w:t>
      </w:r>
    </w:p>
    <w:p>
      <w:pPr>
        <w:adjustRightInd w:val="0"/>
        <w:snapToGrid w:val="0"/>
        <w:spacing w:before="120" w:beforeLines="50" w:after="120" w:afterLines="50" w:line="300" w:lineRule="auto"/>
        <w:ind w:firstLine="420"/>
        <w:rPr>
          <w:rFonts w:ascii="宋体" w:hAnsi="宋体" w:cs="宋体"/>
          <w:b/>
          <w:sz w:val="24"/>
          <w:szCs w:val="24"/>
        </w:rPr>
      </w:pPr>
    </w:p>
    <w:p>
      <w:pPr>
        <w:adjustRightInd w:val="0"/>
        <w:snapToGrid w:val="0"/>
        <w:spacing w:before="120" w:beforeLines="50" w:after="120" w:afterLines="50" w:line="300" w:lineRule="auto"/>
        <w:rPr>
          <w:rFonts w:ascii="宋体" w:hAnsi="宋体" w:cs="宋体"/>
          <w:b/>
          <w:sz w:val="24"/>
          <w:szCs w:val="24"/>
        </w:rPr>
      </w:pPr>
    </w:p>
    <w:p>
      <w:pPr>
        <w:adjustRightInd w:val="0"/>
        <w:snapToGrid w:val="0"/>
        <w:spacing w:before="120" w:beforeLines="50" w:after="120" w:afterLines="50" w:line="300" w:lineRule="auto"/>
        <w:rPr>
          <w:rFonts w:ascii="宋体" w:hAnsi="宋体" w:cs="宋体"/>
          <w:b/>
          <w:sz w:val="24"/>
          <w:szCs w:val="24"/>
        </w:rPr>
      </w:pPr>
    </w:p>
    <w:p>
      <w:pPr>
        <w:adjustRightInd w:val="0"/>
        <w:snapToGrid w:val="0"/>
        <w:spacing w:before="120" w:beforeLines="50" w:after="120" w:afterLines="50" w:line="300" w:lineRule="auto"/>
        <w:ind w:firstLine="480" w:firstLineChars="200"/>
        <w:rPr>
          <w:rFonts w:ascii="宋体" w:hAnsi="宋体" w:cs="宋体"/>
          <w:sz w:val="24"/>
          <w:szCs w:val="24"/>
        </w:rPr>
      </w:pPr>
    </w:p>
    <w:p>
      <w:pPr>
        <w:adjustRightInd w:val="0"/>
        <w:snapToGrid w:val="0"/>
        <w:spacing w:before="120" w:beforeLines="50" w:after="120" w:afterLines="50" w:line="300" w:lineRule="auto"/>
        <w:ind w:firstLine="480" w:firstLineChars="200"/>
        <w:rPr>
          <w:rFonts w:ascii="宋体" w:hAnsi="宋体" w:cs="宋体"/>
          <w:sz w:val="24"/>
          <w:szCs w:val="24"/>
        </w:rPr>
        <w:sectPr>
          <w:headerReference r:id="rId9" w:type="default"/>
          <w:footerReference r:id="rId10" w:type="default"/>
          <w:pgSz w:w="11907" w:h="16840"/>
          <w:pgMar w:top="1134" w:right="1418" w:bottom="1134" w:left="1418" w:header="964" w:footer="992" w:gutter="0"/>
          <w:pgNumType w:fmt="numberInDash"/>
          <w:cols w:space="720" w:num="1"/>
          <w:docGrid w:linePitch="312" w:charSpace="0"/>
        </w:sectPr>
      </w:pPr>
    </w:p>
    <w:p>
      <w:pPr>
        <w:adjustRightInd w:val="0"/>
        <w:snapToGrid w:val="0"/>
        <w:spacing w:before="197" w:beforeLines="50" w:after="197" w:afterLines="50" w:line="300" w:lineRule="auto"/>
        <w:rPr>
          <w:rFonts w:ascii="宋体" w:hAnsi="宋体" w:cs="宋体"/>
          <w:b/>
          <w:sz w:val="24"/>
          <w:szCs w:val="24"/>
        </w:rPr>
      </w:pPr>
    </w:p>
    <w:p>
      <w:pPr>
        <w:pStyle w:val="7"/>
        <w:adjustRightInd w:val="0"/>
        <w:snapToGrid w:val="0"/>
        <w:spacing w:before="197" w:beforeLines="50" w:after="197" w:afterLines="50" w:line="300" w:lineRule="auto"/>
        <w:jc w:val="left"/>
        <w:rPr>
          <w:rFonts w:ascii="宋体" w:hAnsi="宋体" w:cs="宋体"/>
          <w:sz w:val="24"/>
          <w:szCs w:val="24"/>
        </w:rPr>
      </w:pPr>
    </w:p>
    <w:p>
      <w:pPr>
        <w:pStyle w:val="7"/>
        <w:numPr>
          <w:ilvl w:val="0"/>
          <w:numId w:val="15"/>
        </w:numPr>
        <w:adjustRightInd w:val="0"/>
        <w:snapToGrid w:val="0"/>
        <w:spacing w:before="197" w:beforeLines="50" w:after="197" w:afterLines="50" w:line="300" w:lineRule="auto"/>
        <w:ind w:left="280" w:leftChars="0" w:firstLineChars="0"/>
        <w:jc w:val="left"/>
        <w:rPr>
          <w:rFonts w:ascii="宋体" w:hAnsi="宋体" w:cs="宋体"/>
          <w:sz w:val="24"/>
          <w:szCs w:val="24"/>
        </w:rPr>
      </w:pPr>
      <w:r>
        <w:rPr>
          <w:rFonts w:hint="eastAsia" w:ascii="宋体" w:hAnsi="宋体" w:cs="宋体"/>
          <w:sz w:val="24"/>
          <w:szCs w:val="24"/>
        </w:rPr>
        <w:t>资格条件及其他</w:t>
      </w:r>
    </w:p>
    <w:p>
      <w:pPr>
        <w:adjustRightInd w:val="0"/>
        <w:snapToGrid w:val="0"/>
        <w:spacing w:before="197" w:beforeLines="50" w:after="197" w:afterLines="50" w:line="300" w:lineRule="auto"/>
        <w:jc w:val="center"/>
        <w:rPr>
          <w:rFonts w:ascii="宋体" w:hAnsi="宋体" w:cs="宋体"/>
          <w:i/>
          <w:iCs/>
          <w:sz w:val="24"/>
          <w:szCs w:val="24"/>
          <w:u w:val="single"/>
        </w:rPr>
      </w:pPr>
      <w:r>
        <w:rPr>
          <w:rFonts w:hint="eastAsia" w:ascii="宋体" w:hAnsi="宋体" w:cs="宋体"/>
          <w:i/>
          <w:iCs/>
          <w:sz w:val="24"/>
          <w:szCs w:val="24"/>
          <w:u w:val="single"/>
        </w:rPr>
        <w:t>按照采购文件要求提供扫描件</w:t>
      </w:r>
    </w:p>
    <w:p>
      <w:pPr>
        <w:adjustRightInd w:val="0"/>
        <w:snapToGrid w:val="0"/>
        <w:spacing w:before="197" w:beforeLines="50" w:after="197" w:afterLines="50" w:line="300" w:lineRule="auto"/>
        <w:rPr>
          <w:rFonts w:ascii="宋体" w:hAnsi="宋体" w:cs="宋体"/>
          <w:sz w:val="24"/>
          <w:szCs w:val="24"/>
        </w:rPr>
      </w:pPr>
    </w:p>
    <w:p>
      <w:pPr>
        <w:pStyle w:val="7"/>
        <w:adjustRightInd w:val="0"/>
        <w:snapToGrid w:val="0"/>
        <w:spacing w:before="197" w:beforeLines="50" w:after="197" w:afterLines="50" w:line="300" w:lineRule="auto"/>
        <w:rPr>
          <w:rFonts w:ascii="宋体" w:hAnsi="宋体" w:cs="宋体"/>
          <w:sz w:val="24"/>
          <w:szCs w:val="24"/>
        </w:rPr>
      </w:pPr>
    </w:p>
    <w:p>
      <w:pPr>
        <w:tabs>
          <w:tab w:val="left" w:pos="6300"/>
        </w:tabs>
        <w:adjustRightInd w:val="0"/>
        <w:snapToGrid w:val="0"/>
        <w:spacing w:before="197" w:beforeLines="50" w:after="197" w:afterLines="50" w:line="300" w:lineRule="auto"/>
        <w:rPr>
          <w:rFonts w:ascii="宋体" w:hAnsi="宋体" w:cs="宋体"/>
          <w:b/>
          <w:bCs/>
          <w:sz w:val="24"/>
          <w:szCs w:val="24"/>
        </w:rPr>
      </w:pPr>
    </w:p>
    <w:p>
      <w:pPr>
        <w:tabs>
          <w:tab w:val="left" w:pos="6300"/>
        </w:tabs>
        <w:adjustRightInd w:val="0"/>
        <w:snapToGrid w:val="0"/>
        <w:spacing w:before="197" w:beforeLines="50" w:after="197" w:afterLines="50" w:line="300" w:lineRule="auto"/>
        <w:rPr>
          <w:rFonts w:ascii="宋体" w:hAnsi="宋体" w:cs="宋体"/>
          <w:b/>
          <w:bCs/>
          <w:sz w:val="24"/>
          <w:szCs w:val="24"/>
        </w:rPr>
      </w:pPr>
    </w:p>
    <w:p>
      <w:pPr>
        <w:adjustRightInd w:val="0"/>
        <w:snapToGrid w:val="0"/>
        <w:spacing w:before="197" w:beforeLines="50" w:after="197" w:afterLines="50" w:line="300" w:lineRule="auto"/>
        <w:rPr>
          <w:rFonts w:ascii="宋体" w:hAnsi="宋体" w:cs="宋体"/>
          <w:b/>
          <w:bCs/>
          <w:sz w:val="24"/>
          <w:szCs w:val="24"/>
        </w:rPr>
      </w:pPr>
      <w:r>
        <w:rPr>
          <w:rFonts w:hint="eastAsia" w:ascii="宋体" w:hAnsi="宋体" w:cs="宋体"/>
          <w:b/>
          <w:bCs/>
          <w:sz w:val="24"/>
          <w:szCs w:val="24"/>
        </w:rPr>
        <w:br w:type="page"/>
      </w:r>
      <w:bookmarkStart w:id="50" w:name="_GoBack"/>
      <w:bookmarkEnd w:id="50"/>
    </w:p>
    <w:p>
      <w:pPr>
        <w:tabs>
          <w:tab w:val="left" w:pos="6300"/>
        </w:tabs>
        <w:adjustRightInd w:val="0"/>
        <w:snapToGrid w:val="0"/>
        <w:spacing w:before="197" w:beforeLines="50" w:after="197" w:afterLines="50" w:line="300" w:lineRule="auto"/>
        <w:rPr>
          <w:rFonts w:ascii="宋体" w:hAnsi="宋体" w:cs="宋体"/>
          <w:b/>
          <w:bCs/>
          <w:sz w:val="24"/>
          <w:szCs w:val="24"/>
        </w:rPr>
      </w:pPr>
      <w:r>
        <w:rPr>
          <w:rFonts w:hint="eastAsia" w:ascii="宋体" w:hAnsi="宋体" w:cs="宋体"/>
          <w:b/>
          <w:bCs/>
          <w:sz w:val="24"/>
          <w:szCs w:val="24"/>
          <w:lang w:val="en-US" w:eastAsia="zh-CN"/>
        </w:rPr>
        <w:t>三</w:t>
      </w:r>
      <w:r>
        <w:rPr>
          <w:rFonts w:hint="eastAsia" w:ascii="宋体" w:hAnsi="宋体" w:cs="宋体"/>
          <w:b/>
          <w:bCs/>
          <w:sz w:val="24"/>
          <w:szCs w:val="24"/>
        </w:rPr>
        <w:t>、法定代表人授权委托书（格式）/法定代表人（格式）（二选一）</w:t>
      </w:r>
    </w:p>
    <w:p>
      <w:pPr>
        <w:tabs>
          <w:tab w:val="left" w:pos="6300"/>
        </w:tabs>
        <w:adjustRightInd w:val="0"/>
        <w:snapToGrid w:val="0"/>
        <w:spacing w:before="197" w:beforeLines="50" w:after="197" w:afterLines="50" w:line="300" w:lineRule="auto"/>
        <w:jc w:val="center"/>
        <w:rPr>
          <w:rFonts w:ascii="宋体" w:hAnsi="宋体" w:cs="宋体"/>
          <w:sz w:val="24"/>
          <w:szCs w:val="24"/>
        </w:rPr>
      </w:pPr>
    </w:p>
    <w:p>
      <w:pPr>
        <w:tabs>
          <w:tab w:val="left" w:pos="6300"/>
        </w:tabs>
        <w:adjustRightInd w:val="0"/>
        <w:snapToGrid w:val="0"/>
        <w:spacing w:before="197" w:beforeLines="50" w:after="197" w:afterLines="50" w:line="300" w:lineRule="auto"/>
        <w:jc w:val="center"/>
        <w:rPr>
          <w:rFonts w:ascii="宋体" w:hAnsi="宋体" w:cs="宋体"/>
          <w:b/>
          <w:bCs/>
          <w:sz w:val="24"/>
          <w:szCs w:val="24"/>
        </w:rPr>
      </w:pPr>
      <w:r>
        <w:rPr>
          <w:rFonts w:hint="eastAsia" w:ascii="宋体" w:hAnsi="宋体" w:cs="宋体"/>
          <w:b/>
          <w:bCs/>
          <w:sz w:val="24"/>
          <w:szCs w:val="24"/>
        </w:rPr>
        <w:t>法定代表人授权委托书</w:t>
      </w:r>
    </w:p>
    <w:p>
      <w:pPr>
        <w:tabs>
          <w:tab w:val="left" w:pos="6300"/>
        </w:tabs>
        <w:adjustRightInd w:val="0"/>
        <w:snapToGrid w:val="0"/>
        <w:spacing w:before="197" w:beforeLines="50" w:after="197" w:afterLines="50" w:line="300"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pPr>
        <w:tabs>
          <w:tab w:val="left" w:pos="6300"/>
        </w:tabs>
        <w:adjustRightInd w:val="0"/>
        <w:snapToGrid w:val="0"/>
        <w:spacing w:before="197" w:beforeLines="50" w:after="197" w:afterLines="50" w:line="300"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（法定代表人名称）是</w:t>
      </w:r>
      <w:r>
        <w:rPr>
          <w:rFonts w:hint="eastAsia" w:ascii="宋体" w:hAnsi="宋体" w:cs="宋体"/>
          <w:sz w:val="24"/>
          <w:szCs w:val="24"/>
          <w:u w:val="single"/>
        </w:rPr>
        <w:t xml:space="preserve">                    </w:t>
      </w:r>
      <w:r>
        <w:rPr>
          <w:rFonts w:hint="eastAsia" w:ascii="宋体" w:hAnsi="宋体" w:cs="宋体"/>
          <w:sz w:val="24"/>
          <w:szCs w:val="24"/>
        </w:rPr>
        <w:t>（供应商名称）的法定代表人，特授权</w:t>
      </w:r>
      <w:r>
        <w:rPr>
          <w:rFonts w:hint="eastAsia" w:ascii="宋体" w:hAnsi="宋体" w:cs="宋体"/>
          <w:sz w:val="24"/>
          <w:szCs w:val="24"/>
          <w:u w:val="single"/>
        </w:rPr>
        <w:t xml:space="preserve">          </w:t>
      </w:r>
      <w:r>
        <w:rPr>
          <w:rFonts w:hint="eastAsia" w:ascii="宋体" w:hAnsi="宋体" w:cs="宋体"/>
          <w:sz w:val="24"/>
          <w:szCs w:val="24"/>
        </w:rPr>
        <w:t>（被授权人姓名及身份证代码）电话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代表我单位全权办理上述项目的询比、签约等具体工作，并签署全部有关文件、协议及合同。</w:t>
      </w:r>
    </w:p>
    <w:p>
      <w:pPr>
        <w:tabs>
          <w:tab w:val="left" w:pos="6300"/>
        </w:tabs>
        <w:adjustRightInd w:val="0"/>
        <w:snapToGrid w:val="0"/>
        <w:spacing w:before="197" w:beforeLines="50" w:after="197" w:afterLines="50" w:line="300" w:lineRule="auto"/>
        <w:ind w:firstLine="480" w:firstLineChars="200"/>
        <w:rPr>
          <w:rFonts w:ascii="宋体" w:hAnsi="宋体" w:cs="宋体"/>
          <w:sz w:val="24"/>
          <w:szCs w:val="24"/>
        </w:rPr>
      </w:pPr>
      <w:r>
        <w:rPr>
          <w:rFonts w:hint="eastAsia" w:ascii="宋体" w:hAnsi="宋体" w:cs="宋体"/>
          <w:sz w:val="24"/>
          <w:szCs w:val="24"/>
        </w:rPr>
        <w:t>我单位对被授权人的签字负全部责任。</w:t>
      </w:r>
    </w:p>
    <w:p>
      <w:pPr>
        <w:tabs>
          <w:tab w:val="left" w:pos="6300"/>
        </w:tabs>
        <w:adjustRightInd w:val="0"/>
        <w:snapToGrid w:val="0"/>
        <w:spacing w:before="197" w:beforeLines="50" w:after="197" w:afterLines="50" w:line="300" w:lineRule="auto"/>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被授权人：                                 法定代表人：</w:t>
      </w: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（签字或盖章）                             （签字或盖章）</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（附：被授权人身份证正反面复印件）</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jc w:val="right"/>
        <w:rPr>
          <w:rFonts w:ascii="宋体" w:hAnsi="宋体" w:cs="宋体"/>
          <w:sz w:val="24"/>
          <w:szCs w:val="24"/>
        </w:rPr>
      </w:pPr>
      <w:r>
        <w:rPr>
          <w:rFonts w:hint="eastAsia" w:ascii="宋体" w:hAnsi="宋体" w:cs="宋体"/>
          <w:sz w:val="24"/>
          <w:szCs w:val="24"/>
        </w:rPr>
        <w:t>供应商名称（公章）</w:t>
      </w:r>
    </w:p>
    <w:p>
      <w:pPr>
        <w:tabs>
          <w:tab w:val="left" w:pos="6300"/>
        </w:tabs>
        <w:adjustRightInd w:val="0"/>
        <w:snapToGrid w:val="0"/>
        <w:spacing w:before="197" w:beforeLines="50" w:after="197" w:afterLines="50" w:line="300" w:lineRule="auto"/>
        <w:ind w:firstLine="570"/>
        <w:jc w:val="right"/>
        <w:rPr>
          <w:rFonts w:hint="eastAsia" w:ascii="宋体" w:hAnsi="宋体" w:cs="宋体"/>
          <w:sz w:val="24"/>
          <w:szCs w:val="24"/>
        </w:rPr>
      </w:pPr>
      <w:r>
        <w:rPr>
          <w:rFonts w:hint="eastAsia" w:ascii="宋体" w:hAnsi="宋体" w:cs="宋体"/>
          <w:sz w:val="24"/>
          <w:szCs w:val="24"/>
        </w:rPr>
        <w:t>年   月   日</w:t>
      </w: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
      <w:pPr>
        <w:pStyle w:val="38"/>
      </w:pPr>
    </w:p>
    <w:p/>
    <w:p>
      <w:pPr>
        <w:pStyle w:val="38"/>
      </w:pPr>
    </w:p>
    <w:p>
      <w:pPr>
        <w:tabs>
          <w:tab w:val="left" w:pos="6300"/>
        </w:tabs>
        <w:adjustRightInd w:val="0"/>
        <w:snapToGrid w:val="0"/>
        <w:spacing w:before="197" w:beforeLines="50" w:after="197" w:afterLines="50" w:line="300" w:lineRule="auto"/>
        <w:jc w:val="center"/>
        <w:rPr>
          <w:rFonts w:ascii="宋体" w:hAnsi="宋体" w:cs="宋体"/>
          <w:b/>
          <w:bCs/>
          <w:sz w:val="24"/>
          <w:szCs w:val="24"/>
        </w:rPr>
      </w:pPr>
      <w:r>
        <w:rPr>
          <w:rFonts w:hint="eastAsia" w:ascii="宋体" w:hAnsi="宋体" w:cs="宋体"/>
          <w:b/>
          <w:bCs/>
          <w:sz w:val="24"/>
          <w:szCs w:val="24"/>
        </w:rPr>
        <w:t>法定代表人证明</w:t>
      </w:r>
    </w:p>
    <w:p>
      <w:pPr>
        <w:tabs>
          <w:tab w:val="left" w:pos="6300"/>
        </w:tabs>
        <w:adjustRightInd w:val="0"/>
        <w:snapToGrid w:val="0"/>
        <w:spacing w:before="197" w:beforeLines="50" w:after="197" w:afterLines="50" w:line="300" w:lineRule="auto"/>
        <w:rPr>
          <w:rFonts w:hint="eastAsia" w:ascii="宋体" w:hAnsi="宋体" w:cs="宋体"/>
          <w:sz w:val="24"/>
          <w:szCs w:val="24"/>
        </w:rPr>
      </w:pPr>
    </w:p>
    <w:p>
      <w:pPr>
        <w:tabs>
          <w:tab w:val="left" w:pos="6300"/>
        </w:tabs>
        <w:adjustRightInd w:val="0"/>
        <w:snapToGrid w:val="0"/>
        <w:spacing w:before="197" w:beforeLines="50" w:after="197" w:afterLines="50" w:line="300"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pPr>
        <w:tabs>
          <w:tab w:val="left" w:pos="6300"/>
        </w:tabs>
        <w:adjustRightInd w:val="0"/>
        <w:snapToGrid w:val="0"/>
        <w:spacing w:before="197" w:beforeLines="50" w:after="197" w:afterLines="50" w:line="300" w:lineRule="auto"/>
        <w:ind w:firstLine="480" w:firstLineChars="200"/>
        <w:jc w:val="left"/>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（法定代表人名称及身份证代码）是</w:t>
      </w:r>
      <w:r>
        <w:rPr>
          <w:rFonts w:hint="eastAsia" w:ascii="宋体" w:hAnsi="宋体" w:cs="宋体"/>
          <w:sz w:val="24"/>
          <w:szCs w:val="24"/>
          <w:u w:val="single"/>
        </w:rPr>
        <w:t xml:space="preserve">                    </w:t>
      </w:r>
      <w:r>
        <w:rPr>
          <w:rFonts w:hint="eastAsia" w:ascii="宋体" w:hAnsi="宋体" w:cs="宋体"/>
          <w:sz w:val="24"/>
          <w:szCs w:val="24"/>
        </w:rPr>
        <w:t>（供应商名称）的法定代表人，电话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代表我单位全权办理上述项目的询比、签约等具体工作，并签署全部有关文件、协议及合同。签字负全部责任。</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法定代表人（签字或盖章）：                    供应商名称（公章）</w:t>
      </w:r>
    </w:p>
    <w:p>
      <w:pPr>
        <w:tabs>
          <w:tab w:val="left" w:pos="6300"/>
        </w:tabs>
        <w:adjustRightInd w:val="0"/>
        <w:snapToGrid w:val="0"/>
        <w:spacing w:before="197" w:beforeLines="50" w:after="197" w:afterLines="50" w:line="300" w:lineRule="auto"/>
        <w:ind w:firstLine="570"/>
        <w:jc w:val="right"/>
        <w:rPr>
          <w:rFonts w:ascii="宋体" w:hAnsi="宋体" w:cs="宋体"/>
          <w:sz w:val="24"/>
          <w:szCs w:val="24"/>
        </w:rPr>
      </w:pPr>
      <w:r>
        <w:rPr>
          <w:rFonts w:hint="eastAsia" w:ascii="宋体" w:hAnsi="宋体" w:cs="宋体"/>
          <w:sz w:val="24"/>
          <w:szCs w:val="24"/>
        </w:rPr>
        <w:t>年   月   日</w:t>
      </w: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（附：法定代表人身份证正反面复印件）</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rPr>
          <w:rFonts w:ascii="宋体" w:hAnsi="宋体" w:cs="宋体"/>
          <w:sz w:val="24"/>
          <w:szCs w:val="24"/>
        </w:rPr>
      </w:pPr>
    </w:p>
    <w:p>
      <w:pPr>
        <w:tabs>
          <w:tab w:val="left" w:pos="6300"/>
        </w:tabs>
        <w:adjustRightInd w:val="0"/>
        <w:snapToGrid w:val="0"/>
        <w:spacing w:before="197" w:beforeLines="50" w:after="197" w:afterLines="50" w:line="300" w:lineRule="auto"/>
        <w:ind w:firstLine="570"/>
        <w:jc w:val="center"/>
        <w:rPr>
          <w:rFonts w:ascii="宋体" w:hAnsi="宋体" w:cs="宋体"/>
          <w:sz w:val="24"/>
          <w:szCs w:val="24"/>
        </w:rPr>
      </w:pPr>
      <w:r>
        <w:rPr>
          <w:rFonts w:hint="eastAsia" w:ascii="宋体" w:hAnsi="宋体" w:cs="宋体"/>
          <w:sz w:val="24"/>
          <w:szCs w:val="24"/>
        </w:rPr>
        <w:t>（结束）</w:t>
      </w:r>
    </w:p>
    <w:p>
      <w:pPr>
        <w:pStyle w:val="52"/>
        <w:shd w:val="clear" w:color="auto" w:fill="FFFFFF"/>
        <w:adjustRightInd w:val="0"/>
        <w:snapToGrid w:val="0"/>
        <w:spacing w:before="197" w:beforeLines="50" w:beforeAutospacing="0" w:after="197" w:afterLines="50" w:afterAutospacing="0" w:line="300" w:lineRule="auto"/>
        <w:jc w:val="both"/>
        <w:rPr>
          <w:rFonts w:cs="宋体"/>
          <w:szCs w:val="24"/>
        </w:rPr>
      </w:pPr>
    </w:p>
    <w:p>
      <w:pPr>
        <w:ind w:firstLine="480"/>
        <w:rPr>
          <w:rFonts w:hint="eastAsia" w:ascii="仿宋" w:hAnsi="仿宋" w:eastAsia="仿宋" w:cs="仿宋"/>
          <w:color w:val="000000"/>
          <w:sz w:val="28"/>
          <w:szCs w:val="28"/>
          <w:highlight w:val="none"/>
          <w:lang w:eastAsia="zh-CN"/>
        </w:rPr>
      </w:pPr>
    </w:p>
    <w:sectPr>
      <w:headerReference r:id="rId11" w:type="default"/>
      <w:footerReference r:id="rId12" w:type="default"/>
      <w:pgSz w:w="11907" w:h="16840"/>
      <w:pgMar w:top="1134" w:right="1191" w:bottom="1134" w:left="1304" w:header="851" w:footer="992" w:gutter="0"/>
      <w:pgBorders>
        <w:top w:val="none" w:sz="0" w:space="0"/>
        <w:left w:val="none" w:sz="0" w:space="0"/>
        <w:bottom w:val="none" w:sz="0" w:space="0"/>
        <w:right w:val="none" w:sz="0" w:space="0"/>
      </w:pgBorders>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482B80A-26FA-4748-B504-3D969A1573B6}"/>
  </w:font>
  <w:font w:name="Arial">
    <w:panose1 w:val="020B0604020202020204"/>
    <w:charset w:val="01"/>
    <w:family w:val="swiss"/>
    <w:pitch w:val="default"/>
    <w:sig w:usb0="E0002AFF" w:usb1="C0007843" w:usb2="00000009" w:usb3="00000000" w:csb0="400001FF" w:csb1="FFFF0000"/>
    <w:embedRegular r:id="rId2" w:fontKey="{467517E8-6605-4BFE-941E-B1E347EC5F1E}"/>
  </w:font>
  <w:font w:name="黑体">
    <w:panose1 w:val="02010609060101010101"/>
    <w:charset w:val="86"/>
    <w:family w:val="auto"/>
    <w:pitch w:val="default"/>
    <w:sig w:usb0="800002BF" w:usb1="38CF7CFA" w:usb2="00000016" w:usb3="00000000" w:csb0="00040001" w:csb1="00000000"/>
    <w:embedRegular r:id="rId3" w:fontKey="{E9202D4E-66D6-4C62-A5F0-2D3B8A7A186E}"/>
  </w:font>
  <w:font w:name="Courier New">
    <w:panose1 w:val="02070309020205020404"/>
    <w:charset w:val="01"/>
    <w:family w:val="modern"/>
    <w:pitch w:val="default"/>
    <w:sig w:usb0="E0002AFF" w:usb1="C0007843" w:usb2="00000009" w:usb3="00000000" w:csb0="400001FF" w:csb1="FFFF0000"/>
    <w:embedRegular r:id="rId4" w:fontKey="{27AA21BA-0375-4F3B-8501-F2397E2C3AA0}"/>
  </w:font>
  <w:font w:name="Symbol">
    <w:panose1 w:val="05050102010706020507"/>
    <w:charset w:val="02"/>
    <w:family w:val="roman"/>
    <w:pitch w:val="default"/>
    <w:sig w:usb0="00000000" w:usb1="00000000" w:usb2="00000000" w:usb3="00000000" w:csb0="80000000" w:csb1="00000000"/>
    <w:embedRegular r:id="rId5" w:fontKey="{55AB67FE-9663-428C-97F2-DE212E98CE7B}"/>
  </w:font>
  <w:font w:name="Calibri">
    <w:panose1 w:val="020F0502020204030204"/>
    <w:charset w:val="00"/>
    <w:family w:val="swiss"/>
    <w:pitch w:val="default"/>
    <w:sig w:usb0="E00002FF" w:usb1="4000ACFF" w:usb2="00000001" w:usb3="00000000" w:csb0="2000019F" w:csb1="00000000"/>
    <w:embedRegular r:id="rId6" w:fontKey="{125F5B90-5735-472D-9A5B-0303AE27776F}"/>
  </w:font>
  <w:font w:name="仿宋_GB2312">
    <w:altName w:val="仿宋"/>
    <w:panose1 w:val="02010609030101010101"/>
    <w:charset w:val="86"/>
    <w:family w:val="modern"/>
    <w:pitch w:val="default"/>
    <w:sig w:usb0="00000000" w:usb1="00000000" w:usb2="00000000" w:usb3="00000000" w:csb0="00040000" w:csb1="00000000"/>
    <w:embedRegular r:id="rId7" w:fontKey="{D1C657E5-C84C-403A-8E1D-A01FED08D8B3}"/>
  </w:font>
  <w:font w:name="仿宋">
    <w:panose1 w:val="02010609060101010101"/>
    <w:charset w:val="86"/>
    <w:family w:val="auto"/>
    <w:pitch w:val="default"/>
    <w:sig w:usb0="800002BF" w:usb1="38CF7CFA" w:usb2="00000016" w:usb3="00000000" w:csb0="00040001" w:csb1="00000000"/>
    <w:embedRegular r:id="rId8" w:fontKey="{52049635-1D11-403E-AB25-FAC0854F6113}"/>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微软雅黑 Light">
    <w:altName w:val="黑体"/>
    <w:panose1 w:val="020B0502040204020203"/>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embedRegular r:id="rId9" w:fontKey="{0D1F46FA-4FCD-44EE-A83E-51B17D7C5EE3}"/>
  </w:font>
  <w:font w:name="Verdana">
    <w:panose1 w:val="020B0604030504040204"/>
    <w:charset w:val="00"/>
    <w:family w:val="swiss"/>
    <w:pitch w:val="default"/>
    <w:sig w:usb0="A10006FF" w:usb1="4000205B" w:usb2="00000010" w:usb3="00000000" w:csb0="2000019F" w:csb1="00000000"/>
    <w:embedRegular r:id="rId10" w:fontKey="{24D76A7F-A427-466E-ACDA-AC9590410C9E}"/>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000" w:usb1="00000000" w:usb2="00000000" w:usb3="00000000" w:csb0="00000000" w:csb1="00000000"/>
    <w:embedRegular r:id="rId11" w:fontKey="{EFE108D4-10F9-4610-910B-BE791C33A635}"/>
  </w:font>
  <w:font w:name="文鼎粗黑">
    <w:altName w:val="黑体"/>
    <w:panose1 w:val="00000000000000000000"/>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panose1 w:val="03000509000000000000"/>
    <w:charset w:val="86"/>
    <w:family w:val="script"/>
    <w:pitch w:val="default"/>
    <w:sig w:usb0="00000000" w:usb1="00000000" w:usb2="00000000" w:usb3="00000000" w:csb0="00000000" w:csb1="00000000"/>
    <w:embedRegular r:id="rId12" w:fontKey="{9238018A-6CDA-4484-8223-0B15594A4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 w:val="21"/>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Eb63XJAQAAk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KjnUB6zo4n24gylDCpPcoQWbviSEDdnV89VVNUQmaXO5Xq3XJRku6WxOCKd4eB4A43vlLUtB&#10;zYHalt0Up48Yx6vzlVTNuLQ6f6uNGU/TTpFojsRSFIf9MLHd++ZMKmnoCbzz8I2znlpec0cTzpn5&#10;4MjRNB1zAHOwnwPhJD2s+cgLw7tjpPKZWyo2Vpg4UKuyumms0iw8zvOth1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8RvrdckBAACSAwAADgAAAAAAAAABACAAAAAfAQAAZHJzL2Uyb0Rv&#10;Yy54bWxQSwUGAAAAAAYABgBZAQAAWgUAAAAA&#10;">
              <v:fill on="f" focussize="0,0"/>
              <v:stroke on="f"/>
              <v:imagedata o:title=""/>
              <o:lock v:ext="edit" aspectratio="f"/>
              <v:textbox inset="0mm,0mm,0mm,0mm" style="mso-fit-shape-to-text:t;">
                <w:txbxContent>
                  <w:p>
                    <w:pPr>
                      <w:pStyle w:val="3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pPr>
                          <w:r>
                            <w:rPr>
                              <w:rFonts w:hint="eastAsia"/>
                            </w:rPr>
                            <w:fldChar w:fldCharType="begin"/>
                          </w:r>
                          <w:r>
                            <w:rPr>
                              <w:rFonts w:hint="eastAsia"/>
                            </w:rPr>
                            <w:instrText xml:space="preserve"> PAGE  \* MERGEFORMAT </w:instrText>
                          </w:r>
                          <w:r>
                            <w:rPr>
                              <w:rFonts w:hint="eastAsia"/>
                            </w:rPr>
                            <w:fldChar w:fldCharType="separate"/>
                          </w:r>
                          <w:r>
                            <w:t>- 12 -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36"/>
                    </w:pPr>
                    <w:r>
                      <w:rPr>
                        <w:rFonts w:hint="eastAsia"/>
                      </w:rPr>
                      <w:fldChar w:fldCharType="begin"/>
                    </w:r>
                    <w:r>
                      <w:rPr>
                        <w:rFonts w:hint="eastAsia"/>
                      </w:rPr>
                      <w:instrText xml:space="preserve"> PAGE  \* MERGEFORMAT </w:instrText>
                    </w:r>
                    <w:r>
                      <w:rPr>
                        <w:rFonts w:hint="eastAsia"/>
                      </w:rPr>
                      <w:fldChar w:fldCharType="separate"/>
                    </w:r>
                    <w:r>
                      <w:t>- 12 -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3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top w:val="none" w:color="auto" w:sz="0" w:space="0"/>
        <w:left w:val="none" w:color="auto" w:sz="0" w:space="0"/>
        <w:bottom w:val="none" w:color="auto" w:sz="0" w:space="1"/>
        <w:right w:val="none" w:color="auto" w:sz="0" w:space="0"/>
        <w:between w:val="none" w:color="auto" w:sz="0" w:space="0"/>
      </w:pBdr>
      <w:jc w:val="both"/>
      <w:rPr>
        <w:rFonts w:ascii="黑体" w:hAnsi="黑体" w:eastAsia="黑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jc w:val="both"/>
      <w:rPr>
        <w:rFonts w:ascii="方正仿宋_GBK" w:eastAsia="方正仿宋_GBK"/>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9BAE4F"/>
    <w:multiLevelType w:val="singleLevel"/>
    <w:tmpl w:val="FF9BAE4F"/>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3"/>
      <w:numFmt w:val="chineseCounting"/>
      <w:suff w:val="nothing"/>
      <w:lvlText w:val="%1、"/>
      <w:lvlJc w:val="left"/>
      <w:rPr>
        <w:rFonts w:hint="eastAsia"/>
      </w:rPr>
    </w:lvl>
  </w:abstractNum>
  <w:abstractNum w:abstractNumId="2">
    <w:nsid w:val="00000001"/>
    <w:multiLevelType w:val="multilevel"/>
    <w:tmpl w:val="00000001"/>
    <w:lvl w:ilvl="0" w:tentative="0">
      <w:start w:val="1"/>
      <w:numFmt w:val="bullet"/>
      <w:pStyle w:val="23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2"/>
    <w:multiLevelType w:val="singleLevel"/>
    <w:tmpl w:val="00000002"/>
    <w:lvl w:ilvl="0" w:tentative="0">
      <w:start w:val="1"/>
      <w:numFmt w:val="bullet"/>
      <w:pStyle w:val="139"/>
      <w:lvlText w:val=""/>
      <w:lvlJc w:val="left"/>
      <w:pPr>
        <w:tabs>
          <w:tab w:val="left" w:pos="360"/>
        </w:tabs>
        <w:ind w:left="360" w:hanging="360"/>
      </w:pPr>
      <w:rPr>
        <w:rFonts w:hint="default" w:ascii="Wingdings" w:hAnsi="Wingdings"/>
      </w:rPr>
    </w:lvl>
  </w:abstractNum>
  <w:abstractNum w:abstractNumId="4">
    <w:nsid w:val="00000003"/>
    <w:multiLevelType w:val="multilevel"/>
    <w:tmpl w:val="00000003"/>
    <w:lvl w:ilvl="0" w:tentative="0">
      <w:start w:val="1"/>
      <w:numFmt w:val="decimal"/>
      <w:pStyle w:val="151"/>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69"/>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4"/>
    <w:multiLevelType w:val="singleLevel"/>
    <w:tmpl w:val="00000004"/>
    <w:lvl w:ilvl="0" w:tentative="0">
      <w:start w:val="1"/>
      <w:numFmt w:val="bullet"/>
      <w:pStyle w:val="24"/>
      <w:lvlText w:val=""/>
      <w:lvlJc w:val="left"/>
      <w:pPr>
        <w:tabs>
          <w:tab w:val="left" w:pos="1200"/>
        </w:tabs>
        <w:ind w:left="1200" w:hanging="360"/>
      </w:pPr>
      <w:rPr>
        <w:rFonts w:hint="default" w:ascii="Wingdings" w:hAnsi="Wingdings"/>
      </w:rPr>
    </w:lvl>
  </w:abstractNum>
  <w:abstractNum w:abstractNumId="6">
    <w:nsid w:val="00000005"/>
    <w:multiLevelType w:val="multilevel"/>
    <w:tmpl w:val="00000005"/>
    <w:lvl w:ilvl="0" w:tentative="0">
      <w:start w:val="1"/>
      <w:numFmt w:val="bullet"/>
      <w:pStyle w:val="25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06"/>
    <w:multiLevelType w:val="multilevel"/>
    <w:tmpl w:val="00000006"/>
    <w:lvl w:ilvl="0" w:tentative="0">
      <w:start w:val="1"/>
      <w:numFmt w:val="upperLetter"/>
      <w:pStyle w:val="136"/>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7"/>
      <w:suff w:val="nothing"/>
      <w:lvlText w:val="%1.%2　"/>
      <w:lvlJc w:val="left"/>
      <w:pPr>
        <w:ind w:left="210"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00000007"/>
    <w:multiLevelType w:val="singleLevel"/>
    <w:tmpl w:val="00000007"/>
    <w:lvl w:ilvl="0" w:tentative="0">
      <w:start w:val="1"/>
      <w:numFmt w:val="decimal"/>
      <w:pStyle w:val="16"/>
      <w:lvlText w:val="%1."/>
      <w:lvlJc w:val="left"/>
      <w:pPr>
        <w:tabs>
          <w:tab w:val="left" w:pos="425"/>
        </w:tabs>
        <w:ind w:left="425" w:hanging="425"/>
      </w:pPr>
      <w:rPr>
        <w:rFonts w:hint="default"/>
      </w:rPr>
    </w:lvl>
  </w:abstractNum>
  <w:abstractNum w:abstractNumId="9">
    <w:nsid w:val="00000008"/>
    <w:multiLevelType w:val="multilevel"/>
    <w:tmpl w:val="00000008"/>
    <w:lvl w:ilvl="0" w:tentative="0">
      <w:start w:val="1"/>
      <w:numFmt w:val="bullet"/>
      <w:pStyle w:val="143"/>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09"/>
    <w:multiLevelType w:val="singleLevel"/>
    <w:tmpl w:val="00000009"/>
    <w:lvl w:ilvl="0" w:tentative="0">
      <w:start w:val="1"/>
      <w:numFmt w:val="bullet"/>
      <w:pStyle w:val="29"/>
      <w:lvlText w:val=""/>
      <w:lvlJc w:val="left"/>
      <w:pPr>
        <w:tabs>
          <w:tab w:val="left" w:pos="780"/>
        </w:tabs>
        <w:ind w:left="780" w:hanging="360"/>
      </w:pPr>
      <w:rPr>
        <w:rFonts w:hint="default" w:ascii="Wingdings" w:hAnsi="Wingdings"/>
      </w:rPr>
    </w:lvl>
  </w:abstractNum>
  <w:abstractNum w:abstractNumId="11">
    <w:nsid w:val="0000000A"/>
    <w:multiLevelType w:val="singleLevel"/>
    <w:tmpl w:val="0000000A"/>
    <w:lvl w:ilvl="0" w:tentative="0">
      <w:start w:val="1"/>
      <w:numFmt w:val="decimal"/>
      <w:pStyle w:val="149"/>
      <w:lvlText w:val="%1)"/>
      <w:lvlJc w:val="left"/>
      <w:pPr>
        <w:tabs>
          <w:tab w:val="left" w:pos="425"/>
        </w:tabs>
        <w:ind w:left="425" w:hanging="425"/>
      </w:pPr>
      <w:rPr>
        <w:rFonts w:hint="eastAsia"/>
      </w:rPr>
    </w:lvl>
  </w:abstractNum>
  <w:abstractNum w:abstractNumId="12">
    <w:nsid w:val="0000000B"/>
    <w:multiLevelType w:val="multilevel"/>
    <w:tmpl w:val="0000000B"/>
    <w:lvl w:ilvl="0" w:tentative="0">
      <w:start w:val="1"/>
      <w:numFmt w:val="chineseCountingThousand"/>
      <w:pStyle w:val="207"/>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FA2EE22"/>
    <w:multiLevelType w:val="singleLevel"/>
    <w:tmpl w:val="3FA2EE22"/>
    <w:lvl w:ilvl="0" w:tentative="0">
      <w:start w:val="1"/>
      <w:numFmt w:val="decimal"/>
      <w:lvlText w:val="%1."/>
      <w:lvlJc w:val="left"/>
      <w:pPr>
        <w:tabs>
          <w:tab w:val="left" w:pos="312"/>
        </w:tabs>
      </w:pPr>
    </w:lvl>
  </w:abstractNum>
  <w:abstractNum w:abstractNumId="14">
    <w:nsid w:val="64F7617D"/>
    <w:multiLevelType w:val="singleLevel"/>
    <w:tmpl w:val="64F7617D"/>
    <w:lvl w:ilvl="0" w:tentative="0">
      <w:start w:val="1"/>
      <w:numFmt w:val="chineseCounting"/>
      <w:suff w:val="nothing"/>
      <w:lvlText w:val="%1、"/>
      <w:lvlJc w:val="left"/>
      <w:pPr>
        <w:ind w:left="280"/>
      </w:pPr>
      <w:rPr>
        <w:rFonts w:hint="eastAsia"/>
      </w:rPr>
    </w:lvl>
  </w:abstractNum>
  <w:num w:numId="1">
    <w:abstractNumId w:val="8"/>
  </w:num>
  <w:num w:numId="2">
    <w:abstractNumId w:val="5"/>
  </w:num>
  <w:num w:numId="3">
    <w:abstractNumId w:val="10"/>
  </w:num>
  <w:num w:numId="4">
    <w:abstractNumId w:val="4"/>
  </w:num>
  <w:num w:numId="5">
    <w:abstractNumId w:val="7"/>
  </w:num>
  <w:num w:numId="6">
    <w:abstractNumId w:val="3"/>
  </w:num>
  <w:num w:numId="7">
    <w:abstractNumId w:val="9"/>
  </w:num>
  <w:num w:numId="8">
    <w:abstractNumId w:val="11"/>
  </w:num>
  <w:num w:numId="9">
    <w:abstractNumId w:val="12"/>
  </w:num>
  <w:num w:numId="10">
    <w:abstractNumId w:val="2"/>
  </w:num>
  <w:num w:numId="11">
    <w:abstractNumId w:val="6"/>
  </w:num>
  <w:num w:numId="12">
    <w:abstractNumId w:val="1"/>
  </w:num>
  <w:num w:numId="13">
    <w:abstractNumId w:val="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gutterAtTop/>
  <w:documentProtection w:enforcement="0"/>
  <w:defaultTabStop w:val="420"/>
  <w:drawingGridHorizontalSpacing w:val="126"/>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hNTYwOTNhM2I3ZjQ4MTEzOTZiMzBmYTUyNGM1ZjgifQ=="/>
  </w:docVars>
  <w:rsids>
    <w:rsidRoot w:val="00000000"/>
    <w:rsid w:val="002612BE"/>
    <w:rsid w:val="01DA1839"/>
    <w:rsid w:val="02530D4C"/>
    <w:rsid w:val="035E700F"/>
    <w:rsid w:val="03820E5B"/>
    <w:rsid w:val="05A57AB2"/>
    <w:rsid w:val="07A65CD9"/>
    <w:rsid w:val="0A0F0B28"/>
    <w:rsid w:val="0AE03C6F"/>
    <w:rsid w:val="0AF905A9"/>
    <w:rsid w:val="0BA57F1A"/>
    <w:rsid w:val="0C0043CF"/>
    <w:rsid w:val="0C9D0938"/>
    <w:rsid w:val="0F132A04"/>
    <w:rsid w:val="0FA349EB"/>
    <w:rsid w:val="116E64B4"/>
    <w:rsid w:val="12806479"/>
    <w:rsid w:val="148034FC"/>
    <w:rsid w:val="159B6B6C"/>
    <w:rsid w:val="17525103"/>
    <w:rsid w:val="17E63FCA"/>
    <w:rsid w:val="18443A3D"/>
    <w:rsid w:val="1D7D38DD"/>
    <w:rsid w:val="1E1260A9"/>
    <w:rsid w:val="26F333C8"/>
    <w:rsid w:val="27BA269C"/>
    <w:rsid w:val="2A9648E6"/>
    <w:rsid w:val="2C131E38"/>
    <w:rsid w:val="2CEE74E7"/>
    <w:rsid w:val="351C4496"/>
    <w:rsid w:val="35DE3E09"/>
    <w:rsid w:val="35FB45C6"/>
    <w:rsid w:val="385E0B0E"/>
    <w:rsid w:val="392661FC"/>
    <w:rsid w:val="392A6C7A"/>
    <w:rsid w:val="3AE367EF"/>
    <w:rsid w:val="3BBD46F3"/>
    <w:rsid w:val="3CD904D0"/>
    <w:rsid w:val="3D493E0B"/>
    <w:rsid w:val="3D506B2B"/>
    <w:rsid w:val="3D634A8D"/>
    <w:rsid w:val="3D8B6C95"/>
    <w:rsid w:val="3FEB4E2C"/>
    <w:rsid w:val="4010542D"/>
    <w:rsid w:val="43767F58"/>
    <w:rsid w:val="43B57EE8"/>
    <w:rsid w:val="43EF1272"/>
    <w:rsid w:val="441E5453"/>
    <w:rsid w:val="442C1A32"/>
    <w:rsid w:val="44D500C3"/>
    <w:rsid w:val="48735515"/>
    <w:rsid w:val="48DA335F"/>
    <w:rsid w:val="4A853272"/>
    <w:rsid w:val="4B684536"/>
    <w:rsid w:val="4BC47092"/>
    <w:rsid w:val="4CCB44E9"/>
    <w:rsid w:val="4DC52CD1"/>
    <w:rsid w:val="4EAE371C"/>
    <w:rsid w:val="4EDB2987"/>
    <w:rsid w:val="50C422AE"/>
    <w:rsid w:val="51554CEF"/>
    <w:rsid w:val="52874202"/>
    <w:rsid w:val="530B4E39"/>
    <w:rsid w:val="5374376E"/>
    <w:rsid w:val="5429295A"/>
    <w:rsid w:val="548C1001"/>
    <w:rsid w:val="557B6DCA"/>
    <w:rsid w:val="571832C4"/>
    <w:rsid w:val="586526C3"/>
    <w:rsid w:val="589A7FA7"/>
    <w:rsid w:val="59222267"/>
    <w:rsid w:val="59527BC1"/>
    <w:rsid w:val="5D430F09"/>
    <w:rsid w:val="62890CC5"/>
    <w:rsid w:val="63F30ECA"/>
    <w:rsid w:val="644B04A6"/>
    <w:rsid w:val="65A71957"/>
    <w:rsid w:val="68036826"/>
    <w:rsid w:val="6C194217"/>
    <w:rsid w:val="6E6117FD"/>
    <w:rsid w:val="738C4C06"/>
    <w:rsid w:val="73DE6590"/>
    <w:rsid w:val="74026B6D"/>
    <w:rsid w:val="74CC27A5"/>
    <w:rsid w:val="75A05417"/>
    <w:rsid w:val="767B6A9B"/>
    <w:rsid w:val="7D676C7C"/>
    <w:rsid w:val="7EFB6981"/>
    <w:rsid w:val="7F0B6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5">
    <w:name w:val="heading 1"/>
    <w:basedOn w:val="1"/>
    <w:next w:val="1"/>
    <w:qFormat/>
    <w:uiPriority w:val="0"/>
    <w:pPr>
      <w:keepNext/>
      <w:snapToGrid w:val="0"/>
      <w:spacing w:line="360" w:lineRule="atLeast"/>
      <w:outlineLvl w:val="0"/>
    </w:pPr>
    <w:rPr>
      <w:rFonts w:ascii="宋体"/>
    </w:rPr>
  </w:style>
  <w:style w:type="paragraph" w:styleId="6">
    <w:name w:val="heading 2"/>
    <w:basedOn w:val="1"/>
    <w:next w:val="1"/>
    <w:link w:val="97"/>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link w:val="101"/>
    <w:qFormat/>
    <w:uiPriority w:val="0"/>
    <w:pPr>
      <w:keepNext/>
      <w:keepLines/>
      <w:spacing w:before="260" w:after="260" w:line="413" w:lineRule="auto"/>
      <w:outlineLvl w:val="2"/>
    </w:pPr>
    <w:rPr>
      <w:b/>
      <w:sz w:val="32"/>
    </w:rPr>
  </w:style>
  <w:style w:type="paragraph" w:styleId="8">
    <w:name w:val="heading 4"/>
    <w:basedOn w:val="1"/>
    <w:next w:val="1"/>
    <w:qFormat/>
    <w:uiPriority w:val="0"/>
    <w:pPr>
      <w:keepNext/>
      <w:keepLines/>
      <w:spacing w:before="280" w:after="290" w:line="372" w:lineRule="auto"/>
      <w:outlineLvl w:val="3"/>
    </w:pPr>
    <w:rPr>
      <w:rFonts w:ascii="Arial" w:hAnsi="Arial" w:eastAsia="黑体"/>
      <w:b/>
    </w:rPr>
  </w:style>
  <w:style w:type="paragraph" w:styleId="9">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10">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11">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12">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3">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0">
    <w:name w:val="Default Paragraph Font"/>
    <w:qFormat/>
    <w:uiPriority w:val="1"/>
  </w:style>
  <w:style w:type="table" w:default="1" w:styleId="58">
    <w:name w:val="Normal Table"/>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spacing w:line="360" w:lineRule="auto"/>
      <w:ind w:firstLine="420"/>
    </w:pPr>
    <w:rPr>
      <w:rFonts w:ascii="宋体" w:hAnsi="宋体"/>
      <w:sz w:val="24"/>
    </w:rPr>
  </w:style>
  <w:style w:type="paragraph" w:styleId="3">
    <w:name w:val="Body Text"/>
    <w:basedOn w:val="1"/>
    <w:next w:val="4"/>
    <w:qFormat/>
    <w:uiPriority w:val="0"/>
    <w:rPr>
      <w:rFonts w:ascii="仿宋_GB2312" w:eastAsia="仿宋_GB2312"/>
      <w:sz w:val="32"/>
    </w:rPr>
  </w:style>
  <w:style w:type="paragraph" w:styleId="4">
    <w:name w:val="Plain Text"/>
    <w:basedOn w:val="1"/>
    <w:next w:val="1"/>
    <w:link w:val="93"/>
    <w:qFormat/>
    <w:uiPriority w:val="0"/>
    <w:rPr>
      <w:rFonts w:ascii="宋体" w:hAnsi="Courier New"/>
      <w:sz w:val="21"/>
    </w:rPr>
  </w:style>
  <w:style w:type="paragraph" w:styleId="14">
    <w:name w:val="List 3"/>
    <w:basedOn w:val="1"/>
    <w:qFormat/>
    <w:uiPriority w:val="0"/>
    <w:pPr>
      <w:adjustRightInd w:val="0"/>
      <w:snapToGrid w:val="0"/>
      <w:spacing w:line="360" w:lineRule="auto"/>
      <w:ind w:left="100" w:leftChars="400" w:hanging="200" w:hangingChars="200"/>
    </w:pPr>
    <w:rPr>
      <w:sz w:val="24"/>
    </w:rPr>
  </w:style>
  <w:style w:type="paragraph" w:styleId="15">
    <w:name w:val="toc 7"/>
    <w:basedOn w:val="1"/>
    <w:next w:val="1"/>
    <w:qFormat/>
    <w:uiPriority w:val="0"/>
    <w:pPr>
      <w:ind w:left="2520" w:leftChars="1200"/>
    </w:pPr>
  </w:style>
  <w:style w:type="paragraph" w:styleId="16">
    <w:name w:val="List Number 2"/>
    <w:basedOn w:val="1"/>
    <w:qFormat/>
    <w:uiPriority w:val="0"/>
    <w:pPr>
      <w:numPr>
        <w:ilvl w:val="0"/>
        <w:numId w:val="1"/>
      </w:numPr>
      <w:tabs>
        <w:tab w:val="clear" w:pos="425"/>
      </w:tabs>
      <w:spacing w:line="360" w:lineRule="auto"/>
    </w:pPr>
    <w:rPr>
      <w:sz w:val="24"/>
    </w:rPr>
  </w:style>
  <w:style w:type="paragraph" w:styleId="17">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8">
    <w:name w:val="Normal Indent"/>
    <w:basedOn w:val="1"/>
    <w:qFormat/>
    <w:uiPriority w:val="0"/>
    <w:pPr>
      <w:adjustRightInd w:val="0"/>
      <w:snapToGrid w:val="0"/>
      <w:spacing w:line="360" w:lineRule="auto"/>
      <w:ind w:firstLine="420"/>
    </w:pPr>
    <w:rPr>
      <w:sz w:val="24"/>
    </w:rPr>
  </w:style>
  <w:style w:type="paragraph" w:styleId="19">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20">
    <w:name w:val="Document Map"/>
    <w:basedOn w:val="1"/>
    <w:qFormat/>
    <w:uiPriority w:val="0"/>
    <w:pPr>
      <w:shd w:val="clear" w:color="auto" w:fill="000080"/>
    </w:pPr>
  </w:style>
  <w:style w:type="paragraph" w:styleId="21">
    <w:name w:val="toa heading"/>
    <w:basedOn w:val="1"/>
    <w:next w:val="1"/>
    <w:qFormat/>
    <w:uiPriority w:val="0"/>
    <w:pPr>
      <w:spacing w:before="120"/>
    </w:pPr>
    <w:rPr>
      <w:rFonts w:ascii="Arial" w:hAnsi="Arial"/>
      <w:sz w:val="24"/>
    </w:rPr>
  </w:style>
  <w:style w:type="paragraph" w:styleId="22">
    <w:name w:val="annotation text"/>
    <w:basedOn w:val="1"/>
    <w:link w:val="79"/>
    <w:qFormat/>
    <w:uiPriority w:val="0"/>
    <w:pPr>
      <w:adjustRightInd w:val="0"/>
      <w:spacing w:line="360" w:lineRule="atLeast"/>
      <w:jc w:val="left"/>
      <w:textAlignment w:val="baseline"/>
    </w:pPr>
    <w:rPr>
      <w:sz w:val="24"/>
    </w:rPr>
  </w:style>
  <w:style w:type="paragraph" w:styleId="23">
    <w:name w:val="Body Text 3"/>
    <w:basedOn w:val="1"/>
    <w:qFormat/>
    <w:uiPriority w:val="0"/>
    <w:pPr>
      <w:adjustRightInd w:val="0"/>
      <w:snapToGrid w:val="0"/>
      <w:spacing w:after="120" w:line="360" w:lineRule="auto"/>
    </w:pPr>
    <w:rPr>
      <w:sz w:val="16"/>
    </w:rPr>
  </w:style>
  <w:style w:type="paragraph" w:styleId="24">
    <w:name w:val="List Bullet 3"/>
    <w:basedOn w:val="1"/>
    <w:qFormat/>
    <w:uiPriority w:val="0"/>
    <w:pPr>
      <w:numPr>
        <w:ilvl w:val="0"/>
        <w:numId w:val="2"/>
      </w:numPr>
      <w:adjustRightInd w:val="0"/>
      <w:snapToGrid w:val="0"/>
      <w:spacing w:line="360" w:lineRule="auto"/>
    </w:pPr>
    <w:rPr>
      <w:sz w:val="24"/>
    </w:rPr>
  </w:style>
  <w:style w:type="paragraph" w:styleId="25">
    <w:name w:val="Body Text Indent"/>
    <w:basedOn w:val="1"/>
    <w:link w:val="86"/>
    <w:qFormat/>
    <w:uiPriority w:val="99"/>
    <w:pPr>
      <w:spacing w:line="700" w:lineRule="exact"/>
      <w:ind w:left="960"/>
    </w:pPr>
    <w:rPr>
      <w:sz w:val="44"/>
    </w:rPr>
  </w:style>
  <w:style w:type="paragraph" w:styleId="26">
    <w:name w:val="List Number 3"/>
    <w:basedOn w:val="1"/>
    <w:qFormat/>
    <w:uiPriority w:val="0"/>
    <w:pPr>
      <w:tabs>
        <w:tab w:val="left" w:pos="2120"/>
      </w:tabs>
      <w:adjustRightInd w:val="0"/>
      <w:snapToGrid w:val="0"/>
      <w:spacing w:line="360" w:lineRule="auto"/>
      <w:ind w:left="2120" w:hanging="720"/>
    </w:pPr>
    <w:rPr>
      <w:sz w:val="24"/>
    </w:rPr>
  </w:style>
  <w:style w:type="paragraph" w:styleId="27">
    <w:name w:val="List 2"/>
    <w:basedOn w:val="1"/>
    <w:qFormat/>
    <w:uiPriority w:val="0"/>
    <w:pPr>
      <w:adjustRightInd w:val="0"/>
      <w:snapToGrid w:val="0"/>
      <w:spacing w:line="360" w:lineRule="auto"/>
      <w:ind w:left="100" w:leftChars="200" w:hanging="200" w:hangingChars="200"/>
    </w:pPr>
    <w:rPr>
      <w:sz w:val="24"/>
    </w:rPr>
  </w:style>
  <w:style w:type="paragraph" w:styleId="28">
    <w:name w:val="List Continue"/>
    <w:basedOn w:val="1"/>
    <w:qFormat/>
    <w:uiPriority w:val="0"/>
    <w:pPr>
      <w:adjustRightInd w:val="0"/>
      <w:snapToGrid w:val="0"/>
      <w:spacing w:after="120" w:line="360" w:lineRule="auto"/>
      <w:ind w:left="420" w:leftChars="200"/>
    </w:pPr>
    <w:rPr>
      <w:sz w:val="24"/>
    </w:rPr>
  </w:style>
  <w:style w:type="paragraph" w:styleId="29">
    <w:name w:val="List Bullet 2"/>
    <w:basedOn w:val="1"/>
    <w:qFormat/>
    <w:uiPriority w:val="0"/>
    <w:pPr>
      <w:numPr>
        <w:ilvl w:val="0"/>
        <w:numId w:val="3"/>
      </w:numPr>
      <w:adjustRightInd w:val="0"/>
      <w:snapToGrid w:val="0"/>
      <w:spacing w:line="360" w:lineRule="auto"/>
    </w:pPr>
    <w:rPr>
      <w:sz w:val="24"/>
    </w:rPr>
  </w:style>
  <w:style w:type="paragraph" w:styleId="30">
    <w:name w:val="toc 5"/>
    <w:basedOn w:val="1"/>
    <w:next w:val="1"/>
    <w:qFormat/>
    <w:uiPriority w:val="0"/>
    <w:pPr>
      <w:ind w:left="1680" w:leftChars="800"/>
    </w:pPr>
  </w:style>
  <w:style w:type="paragraph" w:styleId="31">
    <w:name w:val="toc 3"/>
    <w:basedOn w:val="1"/>
    <w:next w:val="1"/>
    <w:qFormat/>
    <w:uiPriority w:val="39"/>
    <w:pPr>
      <w:ind w:left="840" w:leftChars="400"/>
    </w:pPr>
  </w:style>
  <w:style w:type="paragraph" w:styleId="32">
    <w:name w:val="toc 8"/>
    <w:basedOn w:val="1"/>
    <w:next w:val="1"/>
    <w:qFormat/>
    <w:uiPriority w:val="0"/>
    <w:pPr>
      <w:ind w:left="2940" w:leftChars="1400"/>
    </w:pPr>
  </w:style>
  <w:style w:type="paragraph" w:styleId="33">
    <w:name w:val="Date"/>
    <w:basedOn w:val="1"/>
    <w:next w:val="1"/>
    <w:link w:val="113"/>
    <w:qFormat/>
    <w:uiPriority w:val="0"/>
  </w:style>
  <w:style w:type="paragraph" w:styleId="34">
    <w:name w:val="Body Text Indent 2"/>
    <w:basedOn w:val="1"/>
    <w:link w:val="75"/>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link w:val="89"/>
    <w:qFormat/>
    <w:uiPriority w:val="0"/>
    <w:pPr>
      <w:tabs>
        <w:tab w:val="center" w:pos="4153"/>
        <w:tab w:val="right" w:pos="8306"/>
      </w:tabs>
      <w:snapToGrid w:val="0"/>
      <w:jc w:val="left"/>
    </w:pPr>
    <w:rPr>
      <w:sz w:val="18"/>
    </w:rPr>
  </w:style>
  <w:style w:type="paragraph" w:styleId="37">
    <w:name w:val="header"/>
    <w:basedOn w:val="1"/>
    <w:link w:val="115"/>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0"/>
    <w:pPr>
      <w:spacing w:line="180" w:lineRule="auto"/>
      <w:jc w:val="center"/>
    </w:pPr>
    <w:rPr>
      <w:sz w:val="30"/>
    </w:rPr>
  </w:style>
  <w:style w:type="paragraph" w:styleId="39">
    <w:name w:val="List Continue 4"/>
    <w:basedOn w:val="1"/>
    <w:qFormat/>
    <w:uiPriority w:val="0"/>
    <w:pPr>
      <w:adjustRightInd w:val="0"/>
      <w:snapToGrid w:val="0"/>
      <w:spacing w:after="120" w:line="360" w:lineRule="auto"/>
      <w:ind w:left="1680" w:leftChars="800"/>
    </w:pPr>
    <w:rPr>
      <w:sz w:val="24"/>
    </w:rPr>
  </w:style>
  <w:style w:type="paragraph" w:styleId="40">
    <w:name w:val="toc 4"/>
    <w:basedOn w:val="1"/>
    <w:next w:val="1"/>
    <w:qFormat/>
    <w:uiPriority w:val="0"/>
    <w:pPr>
      <w:ind w:left="1260" w:leftChars="600"/>
    </w:pPr>
  </w:style>
  <w:style w:type="paragraph" w:styleId="41">
    <w:name w:val="Subtitle"/>
    <w:basedOn w:val="1"/>
    <w:next w:val="1"/>
    <w:qFormat/>
    <w:uiPriority w:val="0"/>
    <w:pPr>
      <w:spacing w:before="240" w:after="60" w:line="312" w:lineRule="auto"/>
      <w:jc w:val="center"/>
      <w:outlineLvl w:val="1"/>
    </w:pPr>
    <w:rPr>
      <w:b/>
      <w:bCs/>
      <w:kern w:val="28"/>
      <w:sz w:val="32"/>
      <w:szCs w:val="32"/>
    </w:rPr>
  </w:style>
  <w:style w:type="paragraph" w:styleId="42">
    <w:name w:val="footnote text"/>
    <w:basedOn w:val="1"/>
    <w:link w:val="73"/>
    <w:qFormat/>
    <w:uiPriority w:val="0"/>
    <w:pPr>
      <w:spacing w:line="360" w:lineRule="auto"/>
    </w:pPr>
    <w:rPr>
      <w:sz w:val="18"/>
    </w:rPr>
  </w:style>
  <w:style w:type="paragraph" w:styleId="43">
    <w:name w:val="toc 6"/>
    <w:basedOn w:val="1"/>
    <w:next w:val="1"/>
    <w:qFormat/>
    <w:uiPriority w:val="0"/>
    <w:pPr>
      <w:ind w:left="2100" w:leftChars="1000"/>
    </w:pPr>
  </w:style>
  <w:style w:type="paragraph" w:styleId="44">
    <w:name w:val="List 5"/>
    <w:basedOn w:val="1"/>
    <w:qFormat/>
    <w:uiPriority w:val="0"/>
    <w:pPr>
      <w:adjustRightInd w:val="0"/>
      <w:snapToGrid w:val="0"/>
      <w:spacing w:line="360" w:lineRule="auto"/>
      <w:ind w:left="100" w:leftChars="800" w:hanging="200" w:hangingChars="200"/>
    </w:pPr>
    <w:rPr>
      <w:sz w:val="24"/>
    </w:rPr>
  </w:style>
  <w:style w:type="paragraph" w:styleId="45">
    <w:name w:val="Body Text Indent 3"/>
    <w:basedOn w:val="1"/>
    <w:qFormat/>
    <w:uiPriority w:val="0"/>
    <w:pPr>
      <w:spacing w:line="360" w:lineRule="auto"/>
      <w:ind w:firstLine="632"/>
    </w:pPr>
    <w:rPr>
      <w:rFonts w:ascii="黑体" w:eastAsia="黑体"/>
    </w:rPr>
  </w:style>
  <w:style w:type="paragraph" w:styleId="46">
    <w:name w:val="table of figures"/>
    <w:basedOn w:val="1"/>
    <w:next w:val="1"/>
    <w:qFormat/>
    <w:uiPriority w:val="0"/>
    <w:pPr>
      <w:tabs>
        <w:tab w:val="right" w:leader="dot" w:pos="8640"/>
      </w:tabs>
      <w:spacing w:line="360" w:lineRule="auto"/>
      <w:ind w:left="400" w:hanging="400"/>
    </w:pPr>
    <w:rPr>
      <w:sz w:val="24"/>
    </w:rPr>
  </w:style>
  <w:style w:type="paragraph" w:styleId="47">
    <w:name w:val="toc 2"/>
    <w:basedOn w:val="1"/>
    <w:next w:val="1"/>
    <w:qFormat/>
    <w:uiPriority w:val="39"/>
    <w:pPr>
      <w:ind w:left="420" w:leftChars="200"/>
    </w:pPr>
  </w:style>
  <w:style w:type="paragraph" w:styleId="48">
    <w:name w:val="toc 9"/>
    <w:basedOn w:val="1"/>
    <w:next w:val="1"/>
    <w:qFormat/>
    <w:uiPriority w:val="0"/>
    <w:pPr>
      <w:ind w:left="3360" w:leftChars="1600"/>
    </w:pPr>
  </w:style>
  <w:style w:type="paragraph" w:styleId="49">
    <w:name w:val="Body Text 2"/>
    <w:basedOn w:val="1"/>
    <w:qFormat/>
    <w:uiPriority w:val="0"/>
    <w:pPr>
      <w:adjustRightInd w:val="0"/>
      <w:snapToGrid w:val="0"/>
      <w:spacing w:after="120" w:line="480" w:lineRule="auto"/>
    </w:pPr>
    <w:rPr>
      <w:sz w:val="24"/>
    </w:rPr>
  </w:style>
  <w:style w:type="paragraph" w:styleId="50">
    <w:name w:val="List 4"/>
    <w:basedOn w:val="1"/>
    <w:qFormat/>
    <w:uiPriority w:val="0"/>
    <w:pPr>
      <w:adjustRightInd w:val="0"/>
      <w:snapToGrid w:val="0"/>
      <w:spacing w:line="360" w:lineRule="auto"/>
      <w:ind w:left="100" w:leftChars="600" w:hanging="200" w:hangingChars="200"/>
    </w:pPr>
    <w:rPr>
      <w:sz w:val="24"/>
    </w:rPr>
  </w:style>
  <w:style w:type="paragraph" w:styleId="51">
    <w:name w:val="List Continue 2"/>
    <w:basedOn w:val="1"/>
    <w:qFormat/>
    <w:uiPriority w:val="0"/>
    <w:pPr>
      <w:adjustRightInd w:val="0"/>
      <w:snapToGrid w:val="0"/>
      <w:spacing w:after="120" w:line="360" w:lineRule="auto"/>
      <w:ind w:left="840" w:leftChars="400"/>
    </w:pPr>
    <w:rPr>
      <w:sz w:val="24"/>
    </w:rPr>
  </w:style>
  <w:style w:type="paragraph" w:styleId="52">
    <w:name w:val="Normal (Web)"/>
    <w:basedOn w:val="1"/>
    <w:qFormat/>
    <w:uiPriority w:val="0"/>
    <w:pPr>
      <w:widowControl/>
      <w:spacing w:before="100" w:beforeAutospacing="1" w:after="100" w:afterAutospacing="1"/>
      <w:jc w:val="left"/>
    </w:pPr>
    <w:rPr>
      <w:rFonts w:ascii="宋体" w:hAnsi="宋体"/>
      <w:kern w:val="0"/>
      <w:sz w:val="24"/>
    </w:rPr>
  </w:style>
  <w:style w:type="paragraph" w:styleId="53">
    <w:name w:val="List Continue 3"/>
    <w:basedOn w:val="1"/>
    <w:qFormat/>
    <w:uiPriority w:val="0"/>
    <w:pPr>
      <w:adjustRightInd w:val="0"/>
      <w:snapToGrid w:val="0"/>
      <w:spacing w:after="120" w:line="360" w:lineRule="auto"/>
      <w:ind w:left="1260" w:leftChars="600"/>
    </w:pPr>
    <w:rPr>
      <w:sz w:val="24"/>
    </w:rPr>
  </w:style>
  <w:style w:type="paragraph" w:styleId="54">
    <w:name w:val="index 1"/>
    <w:basedOn w:val="1"/>
    <w:next w:val="1"/>
    <w:qFormat/>
    <w:uiPriority w:val="0"/>
    <w:pPr>
      <w:adjustRightInd w:val="0"/>
      <w:spacing w:line="240" w:lineRule="atLeast"/>
      <w:textAlignment w:val="baseline"/>
    </w:pPr>
    <w:rPr>
      <w:rFonts w:ascii="宋体"/>
      <w:kern w:val="0"/>
      <w:sz w:val="21"/>
    </w:rPr>
  </w:style>
  <w:style w:type="paragraph" w:styleId="55">
    <w:name w:val="Title"/>
    <w:basedOn w:val="1"/>
    <w:next w:val="1"/>
    <w:qFormat/>
    <w:uiPriority w:val="0"/>
    <w:pPr>
      <w:widowControl/>
      <w:spacing w:after="240" w:line="360" w:lineRule="auto"/>
      <w:jc w:val="center"/>
    </w:pPr>
    <w:rPr>
      <w:rFonts w:ascii="Arial" w:hAnsi="Arial"/>
      <w:b/>
      <w:smallCaps/>
      <w:kern w:val="28"/>
      <w:sz w:val="36"/>
      <w:lang w:eastAsia="en-US"/>
    </w:rPr>
  </w:style>
  <w:style w:type="paragraph" w:styleId="56">
    <w:name w:val="annotation subject"/>
    <w:basedOn w:val="22"/>
    <w:next w:val="22"/>
    <w:link w:val="78"/>
    <w:qFormat/>
    <w:uiPriority w:val="0"/>
    <w:pPr>
      <w:adjustRightInd/>
      <w:spacing w:line="240" w:lineRule="auto"/>
      <w:textAlignment w:val="auto"/>
    </w:pPr>
  </w:style>
  <w:style w:type="paragraph" w:styleId="57">
    <w:name w:val="Body Text First Indent 2"/>
    <w:basedOn w:val="25"/>
    <w:link w:val="85"/>
    <w:qFormat/>
    <w:uiPriority w:val="0"/>
    <w:pPr>
      <w:spacing w:after="120" w:line="240" w:lineRule="auto"/>
      <w:ind w:left="420" w:leftChars="200" w:firstLine="420" w:firstLineChars="200"/>
    </w:pPr>
  </w:style>
  <w:style w:type="table" w:styleId="59">
    <w:name w:val="Table Grid"/>
    <w:basedOn w:val="5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22"/>
    <w:rPr>
      <w:b/>
    </w:rPr>
  </w:style>
  <w:style w:type="character" w:styleId="62">
    <w:name w:val="page number"/>
    <w:basedOn w:val="60"/>
    <w:qFormat/>
    <w:uiPriority w:val="0"/>
  </w:style>
  <w:style w:type="character" w:styleId="63">
    <w:name w:val="FollowedHyperlink"/>
    <w:qFormat/>
    <w:uiPriority w:val="0"/>
    <w:rPr>
      <w:color w:val="333333"/>
      <w:u w:val="none"/>
    </w:rPr>
  </w:style>
  <w:style w:type="character" w:styleId="64">
    <w:name w:val="Emphasis"/>
    <w:qFormat/>
    <w:uiPriority w:val="0"/>
    <w:rPr>
      <w:i/>
    </w:rPr>
  </w:style>
  <w:style w:type="character" w:styleId="65">
    <w:name w:val="Hyperlink"/>
    <w:qFormat/>
    <w:uiPriority w:val="99"/>
    <w:rPr>
      <w:color w:val="333333"/>
      <w:u w:val="none"/>
    </w:rPr>
  </w:style>
  <w:style w:type="character" w:styleId="66">
    <w:name w:val="annotation reference"/>
    <w:basedOn w:val="60"/>
    <w:qFormat/>
    <w:uiPriority w:val="0"/>
    <w:rPr>
      <w:sz w:val="21"/>
      <w:szCs w:val="21"/>
    </w:rPr>
  </w:style>
  <w:style w:type="character" w:styleId="67">
    <w:name w:val="footnote reference"/>
    <w:qFormat/>
    <w:uiPriority w:val="0"/>
    <w:rPr>
      <w:position w:val="6"/>
      <w:sz w:val="14"/>
      <w:vertAlign w:val="superscript"/>
    </w:rPr>
  </w:style>
  <w:style w:type="paragraph" w:customStyle="1" w:styleId="68">
    <w:name w:val="正文（缩进）"/>
    <w:basedOn w:val="1"/>
    <w:next w:val="1"/>
    <w:qFormat/>
    <w:uiPriority w:val="0"/>
    <w:pPr>
      <w:ind w:firstLine="960"/>
    </w:pPr>
    <w:rPr>
      <w:sz w:val="28"/>
    </w:rPr>
  </w:style>
  <w:style w:type="paragraph" w:customStyle="1" w:styleId="69">
    <w:name w:val="标题 5（有编号）（绿盟科技）"/>
    <w:basedOn w:val="1"/>
    <w:next w:val="70"/>
    <w:qFormat/>
    <w:uiPriority w:val="0"/>
    <w:pPr>
      <w:keepNext/>
      <w:keepLines/>
      <w:numPr>
        <w:ilvl w:val="4"/>
        <w:numId w:val="4"/>
      </w:numPr>
      <w:spacing w:before="280" w:after="156" w:line="377" w:lineRule="auto"/>
      <w:outlineLvl w:val="4"/>
    </w:pPr>
    <w:rPr>
      <w:rFonts w:ascii="Arial" w:hAnsi="Arial" w:eastAsia="黑体"/>
      <w:b/>
      <w:kern w:val="0"/>
      <w:szCs w:val="28"/>
    </w:rPr>
  </w:style>
  <w:style w:type="paragraph" w:customStyle="1" w:styleId="70">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71">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72">
    <w:name w:val="Char Char6"/>
    <w:qFormat/>
    <w:uiPriority w:val="0"/>
    <w:rPr>
      <w:rFonts w:ascii="仿宋_GB2312" w:eastAsia="仿宋_GB2312"/>
      <w:kern w:val="2"/>
      <w:sz w:val="32"/>
    </w:rPr>
  </w:style>
  <w:style w:type="character" w:customStyle="1" w:styleId="73">
    <w:name w:val="脚注文本 字符"/>
    <w:link w:val="42"/>
    <w:qFormat/>
    <w:uiPriority w:val="0"/>
    <w:rPr>
      <w:kern w:val="2"/>
      <w:sz w:val="18"/>
    </w:rPr>
  </w:style>
  <w:style w:type="character" w:customStyle="1" w:styleId="74">
    <w:name w:val="Char Char2"/>
    <w:qFormat/>
    <w:uiPriority w:val="0"/>
    <w:rPr>
      <w:rFonts w:eastAsia="宋体"/>
      <w:kern w:val="2"/>
      <w:sz w:val="18"/>
      <w:lang w:val="en-US" w:eastAsia="zh-CN"/>
    </w:rPr>
  </w:style>
  <w:style w:type="character" w:customStyle="1" w:styleId="75">
    <w:name w:val="正文文本缩进 2 字符"/>
    <w:link w:val="34"/>
    <w:qFormat/>
    <w:uiPriority w:val="0"/>
    <w:rPr>
      <w:kern w:val="2"/>
      <w:sz w:val="28"/>
    </w:rPr>
  </w:style>
  <w:style w:type="character" w:customStyle="1" w:styleId="76">
    <w:name w:val="Char Char"/>
    <w:qFormat/>
    <w:uiPriority w:val="0"/>
    <w:rPr>
      <w:rFonts w:ascii="宋体" w:hAnsi="宋体" w:eastAsia="宋体"/>
      <w:kern w:val="2"/>
      <w:sz w:val="24"/>
      <w:lang w:val="en-US" w:eastAsia="zh-CN" w:bidi="ar-SA"/>
    </w:rPr>
  </w:style>
  <w:style w:type="character" w:customStyle="1" w:styleId="77">
    <w:name w:val="Table Text Char"/>
    <w:qFormat/>
    <w:uiPriority w:val="0"/>
    <w:rPr>
      <w:rFonts w:ascii="Arial" w:hAnsi="Arial"/>
      <w:kern w:val="2"/>
      <w:sz w:val="18"/>
      <w:lang w:val="en-US" w:eastAsia="zh-CN" w:bidi="ar-SA"/>
    </w:rPr>
  </w:style>
  <w:style w:type="character" w:customStyle="1" w:styleId="78">
    <w:name w:val="批注主题 字符"/>
    <w:basedOn w:val="79"/>
    <w:link w:val="56"/>
    <w:qFormat/>
    <w:uiPriority w:val="0"/>
    <w:rPr>
      <w:sz w:val="24"/>
    </w:rPr>
  </w:style>
  <w:style w:type="character" w:customStyle="1" w:styleId="79">
    <w:name w:val="批注文字 字符1"/>
    <w:link w:val="22"/>
    <w:qFormat/>
    <w:uiPriority w:val="0"/>
    <w:rPr>
      <w:sz w:val="24"/>
    </w:rPr>
  </w:style>
  <w:style w:type="character" w:customStyle="1" w:styleId="80">
    <w:name w:val="标书正文:  0.74 厘米 Char1"/>
    <w:qFormat/>
    <w:uiPriority w:val="0"/>
    <w:rPr>
      <w:rFonts w:eastAsia="宋体"/>
      <w:kern w:val="2"/>
      <w:sz w:val="24"/>
      <w:lang w:val="en-US" w:eastAsia="zh-CN"/>
    </w:rPr>
  </w:style>
  <w:style w:type="character" w:customStyle="1" w:styleId="81">
    <w:name w:val="Char Char11"/>
    <w:qFormat/>
    <w:uiPriority w:val="0"/>
    <w:rPr>
      <w:rFonts w:ascii="宋体"/>
      <w:kern w:val="2"/>
      <w:sz w:val="28"/>
    </w:rPr>
  </w:style>
  <w:style w:type="character" w:customStyle="1" w:styleId="82">
    <w:name w:val="Char Char7"/>
    <w:qFormat/>
    <w:uiPriority w:val="0"/>
    <w:rPr>
      <w:rFonts w:ascii="宋体" w:hAnsi="宋体" w:eastAsia="宋体"/>
      <w:kern w:val="2"/>
      <w:sz w:val="28"/>
    </w:rPr>
  </w:style>
  <w:style w:type="character" w:customStyle="1" w:styleId="83">
    <w:name w:val="文字 Char"/>
    <w:qFormat/>
    <w:uiPriority w:val="0"/>
    <w:rPr>
      <w:rFonts w:ascii="宋体"/>
      <w:kern w:val="2"/>
      <w:sz w:val="28"/>
    </w:rPr>
  </w:style>
  <w:style w:type="character" w:customStyle="1" w:styleId="84">
    <w:name w:val="Char Char5"/>
    <w:qFormat/>
    <w:uiPriority w:val="0"/>
    <w:rPr>
      <w:rFonts w:ascii="Arial" w:hAnsi="Arial" w:eastAsia="宋体"/>
      <w:b/>
      <w:smallCaps/>
      <w:kern w:val="28"/>
      <w:sz w:val="36"/>
      <w:lang w:val="en-US" w:eastAsia="en-US"/>
    </w:rPr>
  </w:style>
  <w:style w:type="character" w:customStyle="1" w:styleId="85">
    <w:name w:val="正文文本首行缩进 2 字符"/>
    <w:basedOn w:val="86"/>
    <w:link w:val="57"/>
    <w:qFormat/>
    <w:uiPriority w:val="0"/>
    <w:rPr>
      <w:kern w:val="2"/>
      <w:sz w:val="44"/>
    </w:rPr>
  </w:style>
  <w:style w:type="character" w:customStyle="1" w:styleId="86">
    <w:name w:val="正文文本缩进 字符"/>
    <w:link w:val="25"/>
    <w:qFormat/>
    <w:uiPriority w:val="99"/>
    <w:rPr>
      <w:kern w:val="2"/>
      <w:sz w:val="44"/>
    </w:rPr>
  </w:style>
  <w:style w:type="character" w:customStyle="1" w:styleId="87">
    <w:name w:val="font61"/>
    <w:basedOn w:val="60"/>
    <w:qFormat/>
    <w:uiPriority w:val="0"/>
    <w:rPr>
      <w:rFonts w:hint="eastAsia" w:ascii="微软雅黑" w:hAnsi="微软雅黑" w:eastAsia="微软雅黑" w:cs="微软雅黑"/>
      <w:color w:val="000000"/>
      <w:sz w:val="24"/>
      <w:szCs w:val="24"/>
      <w:u w:val="none"/>
    </w:rPr>
  </w:style>
  <w:style w:type="character" w:customStyle="1" w:styleId="88">
    <w:name w:val="title_emph1"/>
    <w:qFormat/>
    <w:uiPriority w:val="0"/>
    <w:rPr>
      <w:rFonts w:hint="default" w:ascii="Arial" w:hAnsi="Arial"/>
      <w:b/>
      <w:sz w:val="20"/>
    </w:rPr>
  </w:style>
  <w:style w:type="character" w:customStyle="1" w:styleId="89">
    <w:name w:val="页脚 字符"/>
    <w:link w:val="36"/>
    <w:qFormat/>
    <w:uiPriority w:val="99"/>
    <w:rPr>
      <w:kern w:val="2"/>
      <w:sz w:val="18"/>
    </w:rPr>
  </w:style>
  <w:style w:type="character" w:customStyle="1" w:styleId="90">
    <w:name w:val="Comment Text Char"/>
    <w:qFormat/>
    <w:uiPriority w:val="0"/>
    <w:rPr>
      <w:rFonts w:ascii="Times New Roman" w:hAnsi="Times New Roman" w:cs="Times New Roman"/>
      <w:sz w:val="20"/>
      <w:szCs w:val="20"/>
    </w:rPr>
  </w:style>
  <w:style w:type="character" w:customStyle="1" w:styleId="91">
    <w:name w:val="v151"/>
    <w:qFormat/>
    <w:uiPriority w:val="0"/>
    <w:rPr>
      <w:sz w:val="18"/>
    </w:rPr>
  </w:style>
  <w:style w:type="character" w:customStyle="1" w:styleId="92">
    <w:name w:val="font1"/>
    <w:qFormat/>
    <w:uiPriority w:val="0"/>
    <w:rPr>
      <w:color w:val="000000"/>
      <w:sz w:val="18"/>
    </w:rPr>
  </w:style>
  <w:style w:type="character" w:customStyle="1" w:styleId="93">
    <w:name w:val="纯文本 字符"/>
    <w:link w:val="4"/>
    <w:qFormat/>
    <w:uiPriority w:val="99"/>
    <w:rPr>
      <w:rFonts w:ascii="宋体" w:hAnsi="Courier New"/>
      <w:kern w:val="2"/>
      <w:sz w:val="21"/>
    </w:rPr>
  </w:style>
  <w:style w:type="character" w:customStyle="1" w:styleId="94">
    <w:name w:val="Char Char Char Char Char Char Char Char Char"/>
    <w:qFormat/>
    <w:uiPriority w:val="0"/>
    <w:rPr>
      <w:rFonts w:ascii="宋体" w:hAnsi="宋体" w:eastAsia="宋体"/>
      <w:kern w:val="2"/>
      <w:sz w:val="24"/>
      <w:lang w:val="en-US" w:eastAsia="zh-CN" w:bidi="ar-SA"/>
    </w:rPr>
  </w:style>
  <w:style w:type="character" w:customStyle="1" w:styleId="95">
    <w:name w:val="Table Text Char Char Char Char"/>
    <w:link w:val="96"/>
    <w:qFormat/>
    <w:uiPriority w:val="0"/>
    <w:rPr>
      <w:rFonts w:ascii="Arial" w:hAnsi="Arial"/>
      <w:kern w:val="2"/>
      <w:sz w:val="18"/>
      <w:lang w:val="en-US" w:eastAsia="zh-CN" w:bidi="ar-SA"/>
    </w:rPr>
  </w:style>
  <w:style w:type="paragraph" w:customStyle="1" w:styleId="96">
    <w:name w:val="Table Text"/>
    <w:link w:val="95"/>
    <w:qFormat/>
    <w:uiPriority w:val="0"/>
    <w:pPr>
      <w:snapToGrid w:val="0"/>
      <w:spacing w:before="80" w:after="80"/>
    </w:pPr>
    <w:rPr>
      <w:rFonts w:ascii="Arial" w:hAnsi="Arial" w:eastAsia="宋体" w:cs="Times New Roman"/>
      <w:kern w:val="2"/>
      <w:sz w:val="18"/>
      <w:lang w:val="en-US" w:eastAsia="zh-CN" w:bidi="ar-SA"/>
    </w:rPr>
  </w:style>
  <w:style w:type="character" w:customStyle="1" w:styleId="97">
    <w:name w:val="标题 2 字符1"/>
    <w:link w:val="6"/>
    <w:qFormat/>
    <w:uiPriority w:val="0"/>
    <w:rPr>
      <w:rFonts w:ascii="Arial" w:hAnsi="Arial" w:eastAsia="黑体"/>
      <w:b/>
      <w:kern w:val="2"/>
      <w:sz w:val="32"/>
    </w:rPr>
  </w:style>
  <w:style w:type="character" w:customStyle="1" w:styleId="98">
    <w:name w:val="H2 Char"/>
    <w:qFormat/>
    <w:uiPriority w:val="0"/>
    <w:rPr>
      <w:rFonts w:ascii="Arial" w:hAnsi="Arial" w:eastAsia="宋体"/>
      <w:kern w:val="2"/>
      <w:sz w:val="28"/>
      <w:lang w:val="en-US" w:eastAsia="zh-CN"/>
    </w:rPr>
  </w:style>
  <w:style w:type="character" w:customStyle="1" w:styleId="99">
    <w:name w:val="top-det1"/>
    <w:qFormat/>
    <w:uiPriority w:val="0"/>
    <w:rPr>
      <w:b/>
      <w:color w:val="000000"/>
    </w:rPr>
  </w:style>
  <w:style w:type="character" w:customStyle="1" w:styleId="100">
    <w:name w:val="批注文字 字符"/>
    <w:qFormat/>
    <w:uiPriority w:val="0"/>
    <w:rPr>
      <w:sz w:val="24"/>
    </w:rPr>
  </w:style>
  <w:style w:type="character" w:customStyle="1" w:styleId="101">
    <w:name w:val="标题 3 字符1"/>
    <w:link w:val="7"/>
    <w:qFormat/>
    <w:uiPriority w:val="0"/>
    <w:rPr>
      <w:rFonts w:eastAsia="宋体"/>
      <w:b/>
      <w:kern w:val="2"/>
      <w:sz w:val="32"/>
      <w:lang w:val="en-US" w:eastAsia="zh-CN"/>
    </w:rPr>
  </w:style>
  <w:style w:type="character" w:customStyle="1" w:styleId="102">
    <w:name w:val="crowed11"/>
    <w:qFormat/>
    <w:uiPriority w:val="0"/>
    <w:rPr>
      <w:rFonts w:hint="default"/>
      <w:sz w:val="24"/>
    </w:rPr>
  </w:style>
  <w:style w:type="character" w:customStyle="1" w:styleId="103">
    <w:name w:val="Table Text Char1 Char"/>
    <w:qFormat/>
    <w:uiPriority w:val="0"/>
    <w:rPr>
      <w:rFonts w:ascii="Arial" w:hAnsi="Arial"/>
      <w:kern w:val="2"/>
      <w:sz w:val="18"/>
      <w:lang w:val="en-US" w:eastAsia="zh-CN" w:bidi="ar-SA"/>
    </w:rPr>
  </w:style>
  <w:style w:type="character" w:customStyle="1" w:styleId="104">
    <w:name w:val="标题 2 字符"/>
    <w:qFormat/>
    <w:uiPriority w:val="99"/>
    <w:rPr>
      <w:rFonts w:ascii="Arial" w:hAnsi="Arial" w:eastAsia="黑体"/>
      <w:b/>
      <w:kern w:val="2"/>
      <w:sz w:val="32"/>
    </w:rPr>
  </w:style>
  <w:style w:type="character" w:customStyle="1" w:styleId="105">
    <w:name w:val="Table Heading Char Char"/>
    <w:qFormat/>
    <w:uiPriority w:val="0"/>
    <w:rPr>
      <w:rFonts w:ascii="Arial" w:hAnsi="Arial" w:eastAsia="黑体"/>
      <w:kern w:val="2"/>
      <w:sz w:val="18"/>
      <w:lang w:val="en-US" w:eastAsia="zh-CN"/>
    </w:rPr>
  </w:style>
  <w:style w:type="character" w:customStyle="1" w:styleId="106">
    <w:name w:val="文字 Char Char"/>
    <w:link w:val="107"/>
    <w:qFormat/>
    <w:uiPriority w:val="0"/>
    <w:rPr>
      <w:rFonts w:ascii="宋体"/>
      <w:kern w:val="2"/>
      <w:sz w:val="28"/>
    </w:rPr>
  </w:style>
  <w:style w:type="paragraph" w:customStyle="1" w:styleId="107">
    <w:name w:val="文字"/>
    <w:basedOn w:val="1"/>
    <w:link w:val="106"/>
    <w:qFormat/>
    <w:uiPriority w:val="0"/>
    <w:pPr>
      <w:tabs>
        <w:tab w:val="left" w:pos="8520"/>
      </w:tabs>
      <w:spacing w:line="312" w:lineRule="auto"/>
      <w:ind w:right="-210" w:firstLine="556"/>
    </w:pPr>
    <w:rPr>
      <w:rFonts w:ascii="宋体"/>
    </w:rPr>
  </w:style>
  <w:style w:type="character" w:customStyle="1" w:styleId="108">
    <w:name w:val="样式 宋体"/>
    <w:qFormat/>
    <w:uiPriority w:val="0"/>
    <w:rPr>
      <w:rFonts w:ascii="宋体" w:hAnsi="宋体" w:eastAsia="宋体"/>
      <w:sz w:val="28"/>
    </w:rPr>
  </w:style>
  <w:style w:type="character" w:customStyle="1" w:styleId="109">
    <w:name w:val="正文 + 三号 Char"/>
    <w:qFormat/>
    <w:uiPriority w:val="0"/>
    <w:rPr>
      <w:rFonts w:eastAsia="宋体"/>
      <w:kern w:val="2"/>
      <w:sz w:val="21"/>
      <w:lang w:val="en-US" w:eastAsia="zh-CN"/>
    </w:rPr>
  </w:style>
  <w:style w:type="character" w:customStyle="1" w:styleId="110">
    <w:name w:val="小 Char"/>
    <w:qFormat/>
    <w:uiPriority w:val="0"/>
    <w:rPr>
      <w:rFonts w:ascii="宋体" w:hAnsi="Courier New" w:eastAsia="宋体"/>
      <w:kern w:val="2"/>
      <w:sz w:val="21"/>
      <w:lang w:val="en-US" w:eastAsia="zh-CN" w:bidi="ar-SA"/>
    </w:rPr>
  </w:style>
  <w:style w:type="character" w:customStyle="1" w:styleId="111">
    <w:name w:val="标题 3 字符"/>
    <w:qFormat/>
    <w:uiPriority w:val="0"/>
    <w:rPr>
      <w:rFonts w:eastAsia="宋体"/>
      <w:b/>
      <w:kern w:val="2"/>
      <w:sz w:val="32"/>
      <w:lang w:val="en-US" w:eastAsia="zh-CN"/>
    </w:rPr>
  </w:style>
  <w:style w:type="character" w:customStyle="1" w:styleId="112">
    <w:name w:val="content-white1"/>
    <w:qFormat/>
    <w:uiPriority w:val="0"/>
    <w:rPr>
      <w:color w:val="auto"/>
      <w:sz w:val="18"/>
      <w:u w:val="none"/>
    </w:rPr>
  </w:style>
  <w:style w:type="character" w:customStyle="1" w:styleId="113">
    <w:name w:val="日期 字符"/>
    <w:link w:val="33"/>
    <w:qFormat/>
    <w:uiPriority w:val="0"/>
    <w:rPr>
      <w:kern w:val="2"/>
      <w:sz w:val="28"/>
    </w:rPr>
  </w:style>
  <w:style w:type="character" w:customStyle="1" w:styleId="114">
    <w:name w:val="font31"/>
    <w:basedOn w:val="60"/>
    <w:qFormat/>
    <w:uiPriority w:val="0"/>
    <w:rPr>
      <w:rFonts w:hint="default" w:ascii="微软雅黑 Light" w:hAnsi="微软雅黑 Light" w:eastAsia="微软雅黑 Light" w:cs="微软雅黑 Light"/>
      <w:color w:val="000000"/>
      <w:sz w:val="24"/>
      <w:szCs w:val="24"/>
      <w:u w:val="none"/>
    </w:rPr>
  </w:style>
  <w:style w:type="character" w:customStyle="1" w:styleId="115">
    <w:name w:val="页眉 字符"/>
    <w:link w:val="37"/>
    <w:qFormat/>
    <w:uiPriority w:val="99"/>
    <w:rPr>
      <w:kern w:val="2"/>
      <w:sz w:val="18"/>
    </w:rPr>
  </w:style>
  <w:style w:type="character" w:customStyle="1" w:styleId="116">
    <w:name w:val="Char Char4"/>
    <w:qFormat/>
    <w:uiPriority w:val="0"/>
    <w:rPr>
      <w:rFonts w:eastAsia="宋体"/>
      <w:b/>
      <w:kern w:val="2"/>
      <w:sz w:val="21"/>
      <w:lang w:val="en-US" w:eastAsia="zh-CN"/>
    </w:rPr>
  </w:style>
  <w:style w:type="character" w:customStyle="1" w:styleId="117">
    <w:name w:val="未命名11"/>
    <w:qFormat/>
    <w:uiPriority w:val="0"/>
    <w:rPr>
      <w:color w:val="77FFFF"/>
      <w:sz w:val="24"/>
    </w:rPr>
  </w:style>
  <w:style w:type="character" w:customStyle="1" w:styleId="118">
    <w:name w:val="font21"/>
    <w:qFormat/>
    <w:uiPriority w:val="0"/>
    <w:rPr>
      <w:rFonts w:hint="default" w:ascii="Times New Roman" w:hAnsi="Times New Roman" w:cs="Times New Roman"/>
      <w:color w:val="000000"/>
      <w:sz w:val="24"/>
      <w:szCs w:val="24"/>
      <w:u w:val="none"/>
    </w:rPr>
  </w:style>
  <w:style w:type="character" w:customStyle="1" w:styleId="119">
    <w:name w:val="Char Char3"/>
    <w:qFormat/>
    <w:uiPriority w:val="0"/>
    <w:rPr>
      <w:rFonts w:eastAsia="宋体"/>
      <w:kern w:val="2"/>
      <w:sz w:val="18"/>
      <w:lang w:val="en-US" w:eastAsia="zh-CN"/>
    </w:rPr>
  </w:style>
  <w:style w:type="character" w:customStyle="1" w:styleId="120">
    <w:name w:val="Table Text Char1 Char Char"/>
    <w:qFormat/>
    <w:uiPriority w:val="0"/>
    <w:rPr>
      <w:rFonts w:ascii="Arial" w:hAnsi="Arial"/>
      <w:kern w:val="2"/>
      <w:sz w:val="18"/>
      <w:lang w:val="en-US" w:eastAsia="zh-CN" w:bidi="ar-SA"/>
    </w:rPr>
  </w:style>
  <w:style w:type="paragraph" w:customStyle="1" w:styleId="121">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22">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23">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4">
    <w:name w:val="内容标题"/>
    <w:basedOn w:val="20"/>
    <w:qFormat/>
    <w:uiPriority w:val="0"/>
    <w:rPr>
      <w:rFonts w:ascii="Tahoma" w:hAnsi="Tahoma"/>
      <w:sz w:val="24"/>
    </w:rPr>
  </w:style>
  <w:style w:type="paragraph" w:customStyle="1" w:styleId="12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6">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27">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28">
    <w:name w:val="样式 宋体 五号 行距: 单倍行距"/>
    <w:basedOn w:val="1"/>
    <w:qFormat/>
    <w:uiPriority w:val="0"/>
    <w:pPr>
      <w:adjustRightInd w:val="0"/>
      <w:jc w:val="left"/>
    </w:pPr>
    <w:rPr>
      <w:rFonts w:ascii="宋体" w:hAnsi="宋体"/>
      <w:kern w:val="0"/>
      <w:sz w:val="21"/>
    </w:rPr>
  </w:style>
  <w:style w:type="paragraph" w:customStyle="1" w:styleId="129">
    <w:name w:val="正文表格"/>
    <w:basedOn w:val="1"/>
    <w:qFormat/>
    <w:uiPriority w:val="0"/>
    <w:pPr>
      <w:adjustRightInd w:val="0"/>
      <w:spacing w:before="40" w:after="40"/>
    </w:pPr>
    <w:rPr>
      <w:sz w:val="24"/>
    </w:rPr>
  </w:style>
  <w:style w:type="paragraph" w:customStyle="1" w:styleId="130">
    <w:name w:val="Char1 Char Char Char"/>
    <w:basedOn w:val="1"/>
    <w:qFormat/>
    <w:uiPriority w:val="0"/>
    <w:rPr>
      <w:rFonts w:ascii="Tahoma" w:hAnsi="Tahoma"/>
      <w:sz w:val="24"/>
    </w:rPr>
  </w:style>
  <w:style w:type="paragraph" w:customStyle="1" w:styleId="131">
    <w:name w:val="af"/>
    <w:basedOn w:val="1"/>
    <w:qFormat/>
    <w:uiPriority w:val="0"/>
    <w:pPr>
      <w:widowControl/>
      <w:spacing w:line="300" w:lineRule="atLeast"/>
      <w:jc w:val="left"/>
    </w:pPr>
    <w:rPr>
      <w:rFonts w:ascii="宋体" w:hAnsi="宋体"/>
      <w:kern w:val="0"/>
      <w:sz w:val="18"/>
    </w:rPr>
  </w:style>
  <w:style w:type="paragraph" w:customStyle="1" w:styleId="132">
    <w:name w:val="Title - Revision"/>
    <w:basedOn w:val="55"/>
    <w:qFormat/>
    <w:uiPriority w:val="0"/>
    <w:pPr>
      <w:spacing w:before="720"/>
    </w:pPr>
  </w:style>
  <w:style w:type="paragraph" w:customStyle="1" w:styleId="133">
    <w:name w:val="1.正文"/>
    <w:basedOn w:val="1"/>
    <w:qFormat/>
    <w:uiPriority w:val="0"/>
    <w:pPr>
      <w:spacing w:line="360" w:lineRule="auto"/>
      <w:ind w:left="540" w:leftChars="225" w:firstLine="540" w:firstLineChars="225"/>
    </w:pPr>
    <w:rPr>
      <w:sz w:val="24"/>
    </w:rPr>
  </w:style>
  <w:style w:type="paragraph" w:customStyle="1" w:styleId="134">
    <w:name w:val="Title - Date"/>
    <w:basedOn w:val="55"/>
    <w:next w:val="1"/>
    <w:qFormat/>
    <w:uiPriority w:val="0"/>
    <w:pPr>
      <w:spacing w:before="240" w:after="720"/>
    </w:pPr>
    <w:rPr>
      <w:sz w:val="28"/>
    </w:rPr>
  </w:style>
  <w:style w:type="paragraph" w:customStyle="1" w:styleId="135">
    <w:name w:val="00"/>
    <w:basedOn w:val="1"/>
    <w:qFormat/>
    <w:uiPriority w:val="0"/>
    <w:pPr>
      <w:autoSpaceDE w:val="0"/>
      <w:autoSpaceDN w:val="0"/>
      <w:adjustRightInd w:val="0"/>
      <w:jc w:val="left"/>
    </w:pPr>
    <w:rPr>
      <w:rFonts w:ascii="黑体" w:eastAsia="黑体"/>
      <w:b/>
      <w:kern w:val="0"/>
      <w:sz w:val="20"/>
    </w:rPr>
  </w:style>
  <w:style w:type="paragraph" w:customStyle="1" w:styleId="136">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37">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38">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39">
    <w:name w:val="表号"/>
    <w:basedOn w:val="1"/>
    <w:qFormat/>
    <w:uiPriority w:val="0"/>
    <w:pPr>
      <w:numPr>
        <w:ilvl w:val="0"/>
        <w:numId w:val="6"/>
      </w:numPr>
      <w:tabs>
        <w:tab w:val="clear" w:pos="360"/>
      </w:tabs>
      <w:autoSpaceDE w:val="0"/>
      <w:autoSpaceDN w:val="0"/>
      <w:adjustRightInd w:val="0"/>
      <w:spacing w:before="210" w:after="210"/>
      <w:ind w:left="425" w:hanging="137"/>
      <w:jc w:val="center"/>
    </w:pPr>
    <w:rPr>
      <w:kern w:val="0"/>
      <w:sz w:val="21"/>
      <w:lang w:eastAsia="en-US"/>
    </w:rPr>
  </w:style>
  <w:style w:type="paragraph" w:customStyle="1" w:styleId="140">
    <w:name w:val="正文文本缩进 21"/>
    <w:basedOn w:val="1"/>
    <w:qFormat/>
    <w:uiPriority w:val="0"/>
    <w:pPr>
      <w:adjustRightInd w:val="0"/>
      <w:spacing w:before="120"/>
      <w:ind w:firstLine="420"/>
      <w:textAlignment w:val="baseline"/>
    </w:pPr>
    <w:rPr>
      <w:sz w:val="24"/>
    </w:rPr>
  </w:style>
  <w:style w:type="paragraph" w:customStyle="1" w:styleId="141">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42">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43">
    <w:name w:val="Item List"/>
    <w:qFormat/>
    <w:uiPriority w:val="0"/>
    <w:pPr>
      <w:numPr>
        <w:ilvl w:val="0"/>
        <w:numId w:val="7"/>
      </w:numPr>
      <w:spacing w:line="300" w:lineRule="auto"/>
      <w:jc w:val="both"/>
    </w:pPr>
    <w:rPr>
      <w:rFonts w:ascii="Arial" w:hAnsi="Arial" w:eastAsia="宋体" w:cs="Times New Roman"/>
      <w:sz w:val="21"/>
      <w:lang w:val="en-US" w:eastAsia="zh-CN" w:bidi="ar-SA"/>
    </w:rPr>
  </w:style>
  <w:style w:type="paragraph" w:customStyle="1" w:styleId="144">
    <w:name w:val="标准正文"/>
    <w:basedOn w:val="25"/>
    <w:qFormat/>
    <w:uiPriority w:val="0"/>
    <w:pPr>
      <w:spacing w:before="60" w:after="60" w:line="360" w:lineRule="auto"/>
      <w:ind w:left="0" w:firstLine="482"/>
    </w:pPr>
    <w:rPr>
      <w:rFonts w:ascii="Arial" w:hAnsi="Arial"/>
      <w:sz w:val="24"/>
    </w:rPr>
  </w:style>
  <w:style w:type="paragraph" w:customStyle="1" w:styleId="145">
    <w:name w:val="CSS1级正文 Char"/>
    <w:basedOn w:val="3"/>
    <w:qFormat/>
    <w:uiPriority w:val="0"/>
    <w:pPr>
      <w:adjustRightInd w:val="0"/>
      <w:snapToGrid w:val="0"/>
      <w:spacing w:line="360" w:lineRule="auto"/>
      <w:ind w:firstLine="480"/>
    </w:pPr>
    <w:rPr>
      <w:rFonts w:ascii="Times New Roman" w:eastAsia="宋体"/>
      <w:sz w:val="24"/>
    </w:rPr>
  </w:style>
  <w:style w:type="paragraph" w:customStyle="1" w:styleId="146">
    <w:name w:val="表头文本"/>
    <w:qFormat/>
    <w:uiPriority w:val="0"/>
    <w:pPr>
      <w:jc w:val="center"/>
    </w:pPr>
    <w:rPr>
      <w:rFonts w:ascii="Arial" w:hAnsi="Arial" w:eastAsia="宋体" w:cs="Times New Roman"/>
      <w:b/>
      <w:sz w:val="21"/>
      <w:lang w:val="en-US" w:eastAsia="zh-CN" w:bidi="ar-SA"/>
    </w:rPr>
  </w:style>
  <w:style w:type="paragraph" w:customStyle="1" w:styleId="147">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48">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49">
    <w:name w:val="操作步骤"/>
    <w:basedOn w:val="1"/>
    <w:qFormat/>
    <w:uiPriority w:val="0"/>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50">
    <w:name w:val="Char Char Char Char Char Char Char Char Char Char Char Char Char Char Char Char"/>
    <w:basedOn w:val="1"/>
    <w:qFormat/>
    <w:uiPriority w:val="0"/>
    <w:pPr>
      <w:tabs>
        <w:tab w:val="left" w:pos="360"/>
      </w:tabs>
    </w:pPr>
    <w:rPr>
      <w:sz w:val="24"/>
    </w:rPr>
  </w:style>
  <w:style w:type="paragraph" w:customStyle="1" w:styleId="151">
    <w:name w:val="样式 样式 首行缩进:  2 字符 + 首行缩进:  2 字符"/>
    <w:basedOn w:val="1"/>
    <w:qFormat/>
    <w:uiPriority w:val="0"/>
    <w:pPr>
      <w:numPr>
        <w:ilvl w:val="0"/>
        <w:numId w:val="4"/>
      </w:numPr>
      <w:tabs>
        <w:tab w:val="clear" w:pos="1230"/>
      </w:tabs>
      <w:spacing w:line="360" w:lineRule="auto"/>
      <w:ind w:firstLine="480" w:firstLineChars="200"/>
    </w:pPr>
    <w:rPr>
      <w:sz w:val="24"/>
    </w:rPr>
  </w:style>
  <w:style w:type="paragraph" w:customStyle="1" w:styleId="152">
    <w:name w:val="默认段落字体 Para Char Char Char Char Char Char Char Char Char1 Char Char Char Char"/>
    <w:basedOn w:val="1"/>
    <w:qFormat/>
    <w:uiPriority w:val="0"/>
    <w:rPr>
      <w:rFonts w:ascii="Tahoma" w:hAnsi="Tahoma"/>
      <w:sz w:val="24"/>
    </w:rPr>
  </w:style>
  <w:style w:type="paragraph" w:customStyle="1" w:styleId="153">
    <w:name w:val="表头样式"/>
    <w:basedOn w:val="1"/>
    <w:qFormat/>
    <w:uiPriority w:val="0"/>
    <w:pPr>
      <w:autoSpaceDE w:val="0"/>
      <w:autoSpaceDN w:val="0"/>
      <w:adjustRightInd w:val="0"/>
      <w:spacing w:line="360" w:lineRule="auto"/>
      <w:jc w:val="left"/>
    </w:pPr>
    <w:rPr>
      <w:b/>
      <w:kern w:val="0"/>
      <w:sz w:val="21"/>
    </w:rPr>
  </w:style>
  <w:style w:type="paragraph" w:customStyle="1" w:styleId="15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55">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56">
    <w:name w:val="表格内文字"/>
    <w:basedOn w:val="4"/>
    <w:qFormat/>
    <w:uiPriority w:val="0"/>
    <w:pPr>
      <w:adjustRightInd w:val="0"/>
    </w:pPr>
    <w:rPr>
      <w:color w:val="000000"/>
      <w:lang w:val="en-GB"/>
    </w:rPr>
  </w:style>
  <w:style w:type="paragraph" w:customStyle="1" w:styleId="157">
    <w:name w:val="默认段落字体 Para Char Char Char Char Char Char Char"/>
    <w:basedOn w:val="1"/>
    <w:qFormat/>
    <w:uiPriority w:val="0"/>
    <w:rPr>
      <w:rFonts w:ascii="Tahoma" w:hAnsi="Tahoma"/>
      <w:sz w:val="24"/>
    </w:rPr>
  </w:style>
  <w:style w:type="paragraph" w:customStyle="1" w:styleId="158">
    <w:name w:val="样式3"/>
    <w:basedOn w:val="5"/>
    <w:next w:val="5"/>
    <w:qFormat/>
    <w:uiPriority w:val="0"/>
    <w:pPr>
      <w:keepLines/>
      <w:adjustRightInd w:val="0"/>
      <w:spacing w:before="340" w:after="330" w:line="576" w:lineRule="auto"/>
    </w:pPr>
    <w:rPr>
      <w:rFonts w:ascii="Times New Roman" w:eastAsia="黑体"/>
      <w:b/>
      <w:kern w:val="44"/>
      <w:sz w:val="44"/>
    </w:rPr>
  </w:style>
  <w:style w:type="paragraph" w:customStyle="1" w:styleId="159">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60">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段落正文"/>
    <w:basedOn w:val="1"/>
    <w:qFormat/>
    <w:uiPriority w:val="0"/>
    <w:pPr>
      <w:spacing w:beforeLines="50" w:line="360" w:lineRule="auto"/>
      <w:ind w:firstLine="200" w:firstLineChars="200"/>
    </w:pPr>
    <w:rPr>
      <w:spacing w:val="2"/>
      <w:sz w:val="24"/>
    </w:rPr>
  </w:style>
  <w:style w:type="paragraph" w:customStyle="1" w:styleId="163">
    <w:name w:val="文章正文"/>
    <w:basedOn w:val="1"/>
    <w:qFormat/>
    <w:uiPriority w:val="0"/>
    <w:pPr>
      <w:ind w:firstLine="560" w:firstLineChars="200"/>
    </w:pPr>
    <w:rPr>
      <w:rFonts w:ascii="仿宋_GB2312" w:hAnsi="宋体" w:eastAsia="仿宋_GB2312"/>
      <w:color w:val="000000"/>
    </w:rPr>
  </w:style>
  <w:style w:type="paragraph" w:customStyle="1" w:styleId="164">
    <w:name w:val="Char"/>
    <w:basedOn w:val="1"/>
    <w:qFormat/>
    <w:uiPriority w:val="0"/>
    <w:pPr>
      <w:spacing w:line="240" w:lineRule="atLeast"/>
      <w:ind w:left="420" w:firstLine="420"/>
    </w:pPr>
    <w:rPr>
      <w:kern w:val="0"/>
      <w:sz w:val="21"/>
    </w:rPr>
  </w:style>
  <w:style w:type="paragraph" w:customStyle="1" w:styleId="165">
    <w:name w:val="列表项目"/>
    <w:basedOn w:val="1"/>
    <w:qFormat/>
    <w:uiPriority w:val="0"/>
    <w:pPr>
      <w:tabs>
        <w:tab w:val="left" w:pos="420"/>
      </w:tabs>
      <w:spacing w:line="288" w:lineRule="auto"/>
      <w:ind w:left="840" w:leftChars="200" w:hanging="420" w:hangingChars="200"/>
    </w:pPr>
    <w:rPr>
      <w:sz w:val="21"/>
    </w:rPr>
  </w:style>
  <w:style w:type="paragraph" w:customStyle="1" w:styleId="166">
    <w:name w:val="列出段落1"/>
    <w:next w:val="19"/>
    <w:qFormat/>
    <w:uiPriority w:val="0"/>
    <w:pPr>
      <w:widowControl w:val="0"/>
      <w:ind w:firstLine="200" w:firstLineChars="200"/>
      <w:jc w:val="both"/>
    </w:pPr>
    <w:rPr>
      <w:rFonts w:ascii="Calibri" w:hAnsi="Calibri" w:eastAsia="宋体" w:cs="Times New Roman"/>
      <w:kern w:val="2"/>
      <w:sz w:val="21"/>
      <w:szCs w:val="22"/>
      <w:lang w:val="en-US" w:eastAsia="zh-CN" w:bidi="ar-SA"/>
    </w:rPr>
  </w:style>
  <w:style w:type="paragraph" w:customStyle="1" w:styleId="167">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8">
    <w:name w:val="正文4"/>
    <w:basedOn w:val="1"/>
    <w:qFormat/>
    <w:uiPriority w:val="0"/>
    <w:pPr>
      <w:tabs>
        <w:tab w:val="left" w:pos="1275"/>
      </w:tabs>
      <w:spacing w:before="60" w:after="60" w:line="360" w:lineRule="auto"/>
      <w:ind w:left="820" w:leftChars="400" w:hanging="705"/>
    </w:pPr>
    <w:rPr>
      <w:sz w:val="24"/>
    </w:rPr>
  </w:style>
  <w:style w:type="paragraph" w:customStyle="1" w:styleId="169">
    <w:name w:val="关键词"/>
    <w:basedOn w:val="1"/>
    <w:next w:val="1"/>
    <w:qFormat/>
    <w:uiPriority w:val="0"/>
    <w:pPr>
      <w:spacing w:line="360" w:lineRule="auto"/>
    </w:pPr>
    <w:rPr>
      <w:rFonts w:eastAsia="黑体"/>
      <w:sz w:val="20"/>
    </w:rPr>
  </w:style>
  <w:style w:type="paragraph" w:customStyle="1" w:styleId="170">
    <w:name w:val="可研正文"/>
    <w:basedOn w:val="3"/>
    <w:qFormat/>
    <w:uiPriority w:val="0"/>
    <w:pPr>
      <w:adjustRightInd w:val="0"/>
      <w:snapToGrid w:val="0"/>
      <w:spacing w:line="440" w:lineRule="exact"/>
      <w:ind w:firstLine="567"/>
    </w:pPr>
    <w:rPr>
      <w:sz w:val="28"/>
    </w:rPr>
  </w:style>
  <w:style w:type="paragraph" w:customStyle="1" w:styleId="171">
    <w:name w:val="标书正文:  0.74 厘米"/>
    <w:basedOn w:val="1"/>
    <w:qFormat/>
    <w:uiPriority w:val="0"/>
    <w:pPr>
      <w:snapToGrid w:val="0"/>
      <w:spacing w:line="360" w:lineRule="auto"/>
      <w:ind w:firstLine="420"/>
    </w:pPr>
    <w:rPr>
      <w:sz w:val="24"/>
    </w:rPr>
  </w:style>
  <w:style w:type="paragraph" w:customStyle="1" w:styleId="172">
    <w:name w:val="样式 标题 6第五层条 + 三号 段前: 0.5 行"/>
    <w:basedOn w:val="10"/>
    <w:qFormat/>
    <w:uiPriority w:val="0"/>
    <w:pPr>
      <w:widowControl/>
      <w:adjustRightInd/>
      <w:snapToGrid/>
      <w:spacing w:beforeLines="50"/>
      <w:jc w:val="left"/>
    </w:pPr>
    <w:rPr>
      <w:snapToGrid w:val="0"/>
      <w:kern w:val="24"/>
      <w:sz w:val="28"/>
    </w:rPr>
  </w:style>
  <w:style w:type="paragraph" w:customStyle="1" w:styleId="173">
    <w:name w:val="1"/>
    <w:basedOn w:val="1"/>
    <w:next w:val="4"/>
    <w:qFormat/>
    <w:uiPriority w:val="0"/>
    <w:rPr>
      <w:rFonts w:ascii="宋体" w:hAnsi="Courier New"/>
      <w:sz w:val="21"/>
    </w:rPr>
  </w:style>
  <w:style w:type="paragraph" w:customStyle="1" w:styleId="174">
    <w:name w:val="没有缩进（为图形使用）"/>
    <w:basedOn w:val="1"/>
    <w:qFormat/>
    <w:uiPriority w:val="0"/>
    <w:pPr>
      <w:spacing w:before="120" w:after="120" w:line="360" w:lineRule="auto"/>
    </w:pPr>
    <w:rPr>
      <w:sz w:val="24"/>
    </w:rPr>
  </w:style>
  <w:style w:type="paragraph" w:customStyle="1" w:styleId="175">
    <w:name w:val="标题无"/>
    <w:basedOn w:val="1"/>
    <w:qFormat/>
    <w:uiPriority w:val="0"/>
    <w:pPr>
      <w:spacing w:line="360" w:lineRule="auto"/>
    </w:pPr>
    <w:rPr>
      <w:sz w:val="24"/>
    </w:rPr>
  </w:style>
  <w:style w:type="paragraph" w:customStyle="1" w:styleId="176">
    <w:name w:val="修订1"/>
    <w:qFormat/>
    <w:uiPriority w:val="0"/>
    <w:rPr>
      <w:rFonts w:ascii="Calibri" w:hAnsi="Calibri" w:eastAsia="宋体" w:cs="Times New Roman"/>
      <w:kern w:val="2"/>
      <w:sz w:val="21"/>
      <w:lang w:val="en-US" w:eastAsia="zh-CN" w:bidi="ar-SA"/>
    </w:rPr>
  </w:style>
  <w:style w:type="paragraph" w:customStyle="1" w:styleId="177">
    <w:name w:val="章标题"/>
    <w:next w:val="1"/>
    <w:qFormat/>
    <w:uiPriority w:val="0"/>
    <w:pPr>
      <w:numPr>
        <w:ilvl w:val="1"/>
        <w:numId w:val="5"/>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178">
    <w:name w:val="图例"/>
    <w:basedOn w:val="1"/>
    <w:qFormat/>
    <w:uiPriority w:val="0"/>
    <w:pPr>
      <w:spacing w:before="120" w:after="120" w:line="360" w:lineRule="auto"/>
      <w:jc w:val="center"/>
    </w:pPr>
    <w:rPr>
      <w:rFonts w:eastAsia="仿宋_GB2312"/>
      <w:b/>
      <w:sz w:val="24"/>
    </w:rPr>
  </w:style>
  <w:style w:type="paragraph" w:customStyle="1" w:styleId="179">
    <w:name w:val="Char Char14 Char Char"/>
    <w:basedOn w:val="1"/>
    <w:qFormat/>
    <w:uiPriority w:val="0"/>
    <w:rPr>
      <w:sz w:val="21"/>
      <w:szCs w:val="24"/>
    </w:rPr>
  </w:style>
  <w:style w:type="paragraph" w:customStyle="1" w:styleId="180">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81">
    <w:name w:val="Char1"/>
    <w:basedOn w:val="1"/>
    <w:qFormat/>
    <w:uiPriority w:val="0"/>
    <w:rPr>
      <w:sz w:val="21"/>
    </w:rPr>
  </w:style>
  <w:style w:type="paragraph" w:customStyle="1" w:styleId="182">
    <w:name w:val="正文1"/>
    <w:basedOn w:val="1"/>
    <w:qFormat/>
    <w:uiPriority w:val="0"/>
    <w:pPr>
      <w:spacing w:line="300" w:lineRule="auto"/>
      <w:ind w:firstLine="200" w:firstLineChars="200"/>
    </w:pPr>
    <w:rPr>
      <w:sz w:val="24"/>
    </w:rPr>
  </w:style>
  <w:style w:type="paragraph" w:customStyle="1" w:styleId="183">
    <w:name w:val="正文字缩2字"/>
    <w:basedOn w:val="1"/>
    <w:qFormat/>
    <w:uiPriority w:val="0"/>
    <w:pPr>
      <w:spacing w:before="60" w:after="60" w:line="360" w:lineRule="auto"/>
      <w:ind w:left="200" w:leftChars="200" w:firstLine="200" w:firstLineChars="200"/>
    </w:pPr>
    <w:rPr>
      <w:sz w:val="24"/>
    </w:rPr>
  </w:style>
  <w:style w:type="paragraph" w:customStyle="1" w:styleId="184">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85">
    <w:name w:val="Char Char Char"/>
    <w:basedOn w:val="1"/>
    <w:qFormat/>
    <w:uiPriority w:val="0"/>
    <w:rPr>
      <w:rFonts w:ascii="Tahoma" w:hAnsi="Tahoma"/>
      <w:sz w:val="24"/>
    </w:rPr>
  </w:style>
  <w:style w:type="paragraph" w:customStyle="1" w:styleId="186">
    <w:name w:val="正文文本 21"/>
    <w:basedOn w:val="1"/>
    <w:qFormat/>
    <w:uiPriority w:val="0"/>
    <w:pPr>
      <w:adjustRightInd w:val="0"/>
      <w:spacing w:before="120" w:line="360" w:lineRule="auto"/>
      <w:ind w:firstLine="480"/>
      <w:textAlignment w:val="baseline"/>
    </w:pPr>
    <w:rPr>
      <w:sz w:val="24"/>
    </w:rPr>
  </w:style>
  <w:style w:type="paragraph" w:customStyle="1" w:styleId="187">
    <w:name w:val="Char2 Char Char Char Char Char Char"/>
    <w:basedOn w:val="1"/>
    <w:qFormat/>
    <w:uiPriority w:val="0"/>
    <w:rPr>
      <w:rFonts w:ascii="仿宋_GB2312"/>
      <w:b/>
      <w:sz w:val="30"/>
    </w:rPr>
  </w:style>
  <w:style w:type="paragraph" w:customStyle="1" w:styleId="188">
    <w:name w:val="Char Char Char Char Char"/>
    <w:basedOn w:val="1"/>
    <w:qFormat/>
    <w:uiPriority w:val="0"/>
    <w:pPr>
      <w:tabs>
        <w:tab w:val="left" w:pos="425"/>
      </w:tabs>
      <w:ind w:left="1620" w:hanging="360"/>
    </w:pPr>
    <w:rPr>
      <w:rFonts w:ascii="Tahoma" w:hAnsi="Tahoma"/>
      <w:sz w:val="24"/>
    </w:rPr>
  </w:style>
  <w:style w:type="paragraph" w:customStyle="1" w:styleId="189">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90">
    <w:name w:val="附录3"/>
    <w:basedOn w:val="1"/>
    <w:next w:val="1"/>
    <w:qFormat/>
    <w:uiPriority w:val="0"/>
    <w:pPr>
      <w:tabs>
        <w:tab w:val="left" w:pos="851"/>
      </w:tabs>
      <w:ind w:left="425" w:hanging="425"/>
      <w:outlineLvl w:val="2"/>
    </w:pPr>
    <w:rPr>
      <w:rFonts w:eastAsia="黑体"/>
      <w:b/>
      <w:sz w:val="32"/>
    </w:rPr>
  </w:style>
  <w:style w:type="paragraph" w:customStyle="1" w:styleId="191">
    <w:name w:val="二级条标题"/>
    <w:basedOn w:val="192"/>
    <w:next w:val="193"/>
    <w:qFormat/>
    <w:uiPriority w:val="0"/>
    <w:pPr>
      <w:ind w:left="840"/>
      <w:outlineLvl w:val="3"/>
    </w:pPr>
  </w:style>
  <w:style w:type="paragraph" w:customStyle="1" w:styleId="192">
    <w:name w:val="一级条标题"/>
    <w:basedOn w:val="177"/>
    <w:next w:val="193"/>
    <w:qFormat/>
    <w:uiPriority w:val="0"/>
    <w:pPr>
      <w:numPr>
        <w:ilvl w:val="0"/>
        <w:numId w:val="0"/>
      </w:numPr>
      <w:ind w:left="525"/>
      <w:outlineLvl w:val="2"/>
    </w:pPr>
    <w:rPr>
      <w:sz w:val="21"/>
    </w:rPr>
  </w:style>
  <w:style w:type="paragraph" w:customStyle="1" w:styleId="19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4">
    <w:name w:val="Char2"/>
    <w:basedOn w:val="1"/>
    <w:qFormat/>
    <w:uiPriority w:val="0"/>
    <w:pPr>
      <w:spacing w:line="240" w:lineRule="atLeast"/>
      <w:ind w:left="420" w:firstLine="420"/>
    </w:pPr>
    <w:rPr>
      <w:kern w:val="0"/>
      <w:sz w:val="21"/>
    </w:rPr>
  </w:style>
  <w:style w:type="paragraph" w:customStyle="1" w:styleId="195">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96">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97">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8">
    <w:name w:val="首行缩进 1"/>
    <w:basedOn w:val="1"/>
    <w:qFormat/>
    <w:uiPriority w:val="0"/>
    <w:pPr>
      <w:spacing w:after="120" w:line="360" w:lineRule="auto"/>
      <w:ind w:firstLine="200" w:firstLineChars="200"/>
    </w:pPr>
    <w:rPr>
      <w:sz w:val="24"/>
    </w:rPr>
  </w:style>
  <w:style w:type="paragraph" w:customStyle="1" w:styleId="199">
    <w:name w:val="文本1"/>
    <w:basedOn w:val="1"/>
    <w:qFormat/>
    <w:uiPriority w:val="0"/>
    <w:pPr>
      <w:adjustRightInd w:val="0"/>
      <w:spacing w:line="312" w:lineRule="atLeast"/>
      <w:jc w:val="center"/>
      <w:textAlignment w:val="baseline"/>
    </w:pPr>
    <w:rPr>
      <w:kern w:val="0"/>
      <w:sz w:val="18"/>
    </w:rPr>
  </w:style>
  <w:style w:type="paragraph" w:customStyle="1" w:styleId="200">
    <w:name w:val="样式 正文缩进正文（首行缩进两字）表正文正文非缩进特点标题4段1 + 首行缩进:  2 字符"/>
    <w:basedOn w:val="18"/>
    <w:qFormat/>
    <w:uiPriority w:val="0"/>
    <w:pPr>
      <w:ind w:firstLine="480" w:firstLineChars="200"/>
    </w:pPr>
  </w:style>
  <w:style w:type="paragraph" w:customStyle="1" w:styleId="201">
    <w:name w:val="表文字"/>
    <w:qFormat/>
    <w:uiPriority w:val="0"/>
    <w:rPr>
      <w:rFonts w:ascii="宋体" w:hAnsi="Times New Roman" w:eastAsia="宋体" w:cs="Times New Roman"/>
      <w:kern w:val="2"/>
      <w:lang w:val="en-US" w:eastAsia="zh-CN" w:bidi="ar-SA"/>
    </w:rPr>
  </w:style>
  <w:style w:type="paragraph" w:customStyle="1" w:styleId="202">
    <w:name w:val="IN Feature"/>
    <w:next w:val="141"/>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3">
    <w:name w:val="样式1"/>
    <w:basedOn w:val="8"/>
    <w:qFormat/>
    <w:uiPriority w:val="0"/>
    <w:pPr>
      <w:tabs>
        <w:tab w:val="left" w:pos="720"/>
      </w:tabs>
      <w:spacing w:before="500" w:after="260" w:line="560" w:lineRule="atLeast"/>
      <w:ind w:left="420" w:hanging="420"/>
    </w:pPr>
  </w:style>
  <w:style w:type="paragraph" w:customStyle="1" w:styleId="204">
    <w:name w:val="样式 行距: 1.5 倍行距1"/>
    <w:basedOn w:val="1"/>
    <w:qFormat/>
    <w:uiPriority w:val="0"/>
    <w:pPr>
      <w:snapToGrid w:val="0"/>
    </w:pPr>
    <w:rPr>
      <w:sz w:val="21"/>
    </w:rPr>
  </w:style>
  <w:style w:type="paragraph" w:customStyle="1" w:styleId="205">
    <w:name w:val="Style Heading 3h3Heading 3 - oldLevel 3 HeadH3level_3PIM 3se..."/>
    <w:basedOn w:val="7"/>
    <w:qFormat/>
    <w:uiPriority w:val="0"/>
    <w:pPr>
      <w:tabs>
        <w:tab w:val="left" w:pos="709"/>
        <w:tab w:val="left" w:pos="1620"/>
      </w:tabs>
      <w:ind w:left="1620" w:hanging="360"/>
    </w:pPr>
  </w:style>
  <w:style w:type="paragraph" w:customStyle="1" w:styleId="206">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7">
    <w:name w:val="样式2"/>
    <w:basedOn w:val="8"/>
    <w:qFormat/>
    <w:uiPriority w:val="0"/>
    <w:pPr>
      <w:numPr>
        <w:ilvl w:val="0"/>
        <w:numId w:val="9"/>
      </w:numPr>
      <w:spacing w:before="560" w:line="400" w:lineRule="exact"/>
      <w:jc w:val="center"/>
      <w:outlineLvl w:val="0"/>
    </w:pPr>
    <w:rPr>
      <w:b w:val="0"/>
      <w:sz w:val="44"/>
    </w:rPr>
  </w:style>
  <w:style w:type="paragraph" w:customStyle="1" w:styleId="208">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09">
    <w:name w:val="Char Char 字元 字元 字元 Char Char Char Char"/>
    <w:basedOn w:val="1"/>
    <w:qFormat/>
    <w:uiPriority w:val="0"/>
    <w:pPr>
      <w:adjustRightInd w:val="0"/>
      <w:spacing w:line="360" w:lineRule="auto"/>
    </w:pPr>
    <w:rPr>
      <w:kern w:val="0"/>
      <w:sz w:val="24"/>
    </w:rPr>
  </w:style>
  <w:style w:type="paragraph" w:customStyle="1" w:styleId="210">
    <w:name w:val="编号正文"/>
    <w:basedOn w:val="211"/>
    <w:qFormat/>
    <w:uiPriority w:val="0"/>
    <w:pPr>
      <w:snapToGrid/>
      <w:spacing w:line="360" w:lineRule="auto"/>
      <w:ind w:left="1407" w:hanging="1047"/>
      <w:jc w:val="left"/>
    </w:pPr>
    <w:rPr>
      <w:rFonts w:eastAsia="仿宋_GB2312"/>
    </w:rPr>
  </w:style>
  <w:style w:type="paragraph" w:customStyle="1" w:styleId="211">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12">
    <w:name w:val="样式 标题 1章标题Heading 0Section HeadPIM 1H1h11st levell11H1..."/>
    <w:basedOn w:val="5"/>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13">
    <w:name w:val="Char Char1 Char"/>
    <w:basedOn w:val="1"/>
    <w:qFormat/>
    <w:uiPriority w:val="0"/>
    <w:rPr>
      <w:rFonts w:ascii="Tahoma" w:hAnsi="Tahoma"/>
      <w:sz w:val="24"/>
      <w:szCs w:val="24"/>
    </w:rPr>
  </w:style>
  <w:style w:type="paragraph" w:customStyle="1" w:styleId="214">
    <w:name w:val="Char Char Char Char Char Char Char"/>
    <w:basedOn w:val="1"/>
    <w:qFormat/>
    <w:uiPriority w:val="0"/>
    <w:rPr>
      <w:rFonts w:ascii="Tahoma" w:hAnsi="Tahoma"/>
      <w:sz w:val="24"/>
    </w:rPr>
  </w:style>
  <w:style w:type="paragraph" w:customStyle="1" w:styleId="215">
    <w:name w:val="二级列表"/>
    <w:basedOn w:val="162"/>
    <w:next w:val="162"/>
    <w:qFormat/>
    <w:uiPriority w:val="0"/>
    <w:pPr>
      <w:tabs>
        <w:tab w:val="left" w:pos="2120"/>
      </w:tabs>
      <w:ind w:firstLine="0" w:firstLineChars="0"/>
    </w:pPr>
    <w:rPr>
      <w:b/>
    </w:rPr>
  </w:style>
  <w:style w:type="paragraph" w:customStyle="1" w:styleId="216">
    <w:name w:val="Note"/>
    <w:basedOn w:val="1"/>
    <w:qFormat/>
    <w:uiPriority w:val="0"/>
    <w:pPr>
      <w:pBdr>
        <w:top w:val="single" w:color="auto" w:sz="12" w:space="3"/>
        <w:bottom w:val="single" w:color="auto" w:sz="12" w:space="3"/>
      </w:pBdr>
      <w:spacing w:line="360" w:lineRule="auto"/>
    </w:pPr>
    <w:rPr>
      <w:sz w:val="24"/>
    </w:rPr>
  </w:style>
  <w:style w:type="paragraph" w:customStyle="1" w:styleId="217">
    <w:name w:val="样式 标题 1 + 居中 段前: 6 磅 段后: 6 磅 行距: 1.5 倍行距"/>
    <w:basedOn w:val="5"/>
    <w:qFormat/>
    <w:uiPriority w:val="0"/>
    <w:pPr>
      <w:keepLines/>
      <w:adjustRightInd w:val="0"/>
      <w:spacing w:before="120" w:after="120" w:line="360" w:lineRule="auto"/>
      <w:jc w:val="center"/>
    </w:pPr>
    <w:rPr>
      <w:rFonts w:ascii="Times New Roman"/>
      <w:b/>
      <w:kern w:val="44"/>
      <w:sz w:val="32"/>
    </w:rPr>
  </w:style>
  <w:style w:type="paragraph" w:customStyle="1" w:styleId="218">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9">
    <w:name w:val="表格文本"/>
    <w:qFormat/>
    <w:uiPriority w:val="0"/>
    <w:pPr>
      <w:tabs>
        <w:tab w:val="decimal" w:pos="0"/>
      </w:tabs>
    </w:pPr>
    <w:rPr>
      <w:rFonts w:ascii="Arial" w:hAnsi="Arial" w:eastAsia="宋体" w:cs="Times New Roman"/>
      <w:sz w:val="21"/>
      <w:lang w:val="en-US" w:eastAsia="zh-CN" w:bidi="ar-SA"/>
    </w:rPr>
  </w:style>
  <w:style w:type="paragraph" w:customStyle="1" w:styleId="220">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1">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22">
    <w:name w:val="样式 首行缩进:  0.74 厘米"/>
    <w:basedOn w:val="1"/>
    <w:qFormat/>
    <w:uiPriority w:val="0"/>
    <w:pPr>
      <w:spacing w:line="360" w:lineRule="auto"/>
      <w:ind w:firstLine="420"/>
    </w:pPr>
    <w:rPr>
      <w:sz w:val="24"/>
    </w:rPr>
  </w:style>
  <w:style w:type="paragraph" w:customStyle="1" w:styleId="223">
    <w:name w:val="标题2"/>
    <w:basedOn w:val="6"/>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24">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25">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26">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27">
    <w:name w:val="简单回函地址"/>
    <w:basedOn w:val="1"/>
    <w:qFormat/>
    <w:uiPriority w:val="0"/>
    <w:pPr>
      <w:adjustRightInd w:val="0"/>
      <w:snapToGrid w:val="0"/>
      <w:spacing w:line="360" w:lineRule="auto"/>
    </w:pPr>
    <w:rPr>
      <w:sz w:val="24"/>
    </w:rPr>
  </w:style>
  <w:style w:type="paragraph" w:customStyle="1" w:styleId="228">
    <w:name w:val="正文 + 三号"/>
    <w:basedOn w:val="1"/>
    <w:qFormat/>
    <w:uiPriority w:val="0"/>
    <w:rPr>
      <w:sz w:val="21"/>
    </w:rPr>
  </w:style>
  <w:style w:type="paragraph" w:customStyle="1" w:styleId="229">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30">
    <w:name w:val="样式1xz"/>
    <w:basedOn w:val="1"/>
    <w:qFormat/>
    <w:uiPriority w:val="0"/>
    <w:pPr>
      <w:tabs>
        <w:tab w:val="left" w:pos="1050"/>
        <w:tab w:val="right" w:leader="dot" w:pos="8296"/>
      </w:tabs>
    </w:pPr>
    <w:rPr>
      <w:caps/>
      <w:spacing w:val="20"/>
      <w:sz w:val="24"/>
    </w:rPr>
  </w:style>
  <w:style w:type="paragraph" w:customStyle="1" w:styleId="231">
    <w:name w:val="图片文字"/>
    <w:basedOn w:val="1"/>
    <w:qFormat/>
    <w:uiPriority w:val="0"/>
    <w:pPr>
      <w:spacing w:line="240" w:lineRule="atLeast"/>
      <w:jc w:val="center"/>
    </w:pPr>
    <w:rPr>
      <w:sz w:val="21"/>
    </w:rPr>
  </w:style>
  <w:style w:type="paragraph" w:customStyle="1" w:styleId="232">
    <w:name w:val="摘要"/>
    <w:basedOn w:val="1"/>
    <w:next w:val="6"/>
    <w:qFormat/>
    <w:uiPriority w:val="0"/>
    <w:pPr>
      <w:spacing w:line="360" w:lineRule="auto"/>
    </w:pPr>
    <w:rPr>
      <w:rFonts w:eastAsia="黑体"/>
      <w:sz w:val="20"/>
    </w:rPr>
  </w:style>
  <w:style w:type="paragraph" w:customStyle="1" w:styleId="233">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234">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35">
    <w:name w:val="Table Contents"/>
    <w:basedOn w:val="3"/>
    <w:qFormat/>
    <w:uiPriority w:val="0"/>
    <w:pPr>
      <w:suppressAutoHyphens/>
      <w:jc w:val="left"/>
    </w:pPr>
    <w:rPr>
      <w:rFonts w:ascii="Times New Roman" w:eastAsia="Times New Roman"/>
      <w:kern w:val="0"/>
      <w:sz w:val="24"/>
    </w:rPr>
  </w:style>
  <w:style w:type="paragraph" w:customStyle="1" w:styleId="23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37">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8">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39">
    <w:name w:val="文本框样式1"/>
    <w:basedOn w:val="1"/>
    <w:qFormat/>
    <w:uiPriority w:val="0"/>
    <w:pPr>
      <w:adjustRightInd w:val="0"/>
      <w:snapToGrid w:val="0"/>
      <w:spacing w:before="60" w:line="180" w:lineRule="exact"/>
      <w:jc w:val="center"/>
    </w:pPr>
    <w:rPr>
      <w:sz w:val="21"/>
    </w:rPr>
  </w:style>
  <w:style w:type="paragraph" w:customStyle="1" w:styleId="240">
    <w:name w:val="Char Char Char Char Char Char Char1"/>
    <w:basedOn w:val="20"/>
    <w:qFormat/>
    <w:uiPriority w:val="0"/>
    <w:rPr>
      <w:rFonts w:ascii="宋体" w:hAnsi="Tahoma"/>
    </w:rPr>
  </w:style>
  <w:style w:type="paragraph" w:customStyle="1" w:styleId="241">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42">
    <w:name w:val="样式4"/>
    <w:basedOn w:val="8"/>
    <w:qFormat/>
    <w:uiPriority w:val="0"/>
    <w:pPr>
      <w:adjustRightInd w:val="0"/>
      <w:snapToGrid w:val="0"/>
    </w:pPr>
  </w:style>
  <w:style w:type="paragraph" w:customStyle="1" w:styleId="243">
    <w:name w:val="正文（首行不缩进）"/>
    <w:basedOn w:val="1"/>
    <w:qFormat/>
    <w:uiPriority w:val="0"/>
    <w:pPr>
      <w:autoSpaceDE w:val="0"/>
      <w:autoSpaceDN w:val="0"/>
      <w:adjustRightInd w:val="0"/>
      <w:spacing w:line="360" w:lineRule="auto"/>
      <w:jc w:val="left"/>
    </w:pPr>
    <w:rPr>
      <w:kern w:val="0"/>
      <w:sz w:val="21"/>
    </w:rPr>
  </w:style>
  <w:style w:type="paragraph" w:customStyle="1" w:styleId="244">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4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46">
    <w:name w:val="Char1 Char Char Char1"/>
    <w:basedOn w:val="1"/>
    <w:qFormat/>
    <w:uiPriority w:val="0"/>
    <w:rPr>
      <w:rFonts w:ascii="Tahoma" w:hAnsi="Tahoma"/>
      <w:sz w:val="30"/>
    </w:rPr>
  </w:style>
  <w:style w:type="paragraph" w:customStyle="1" w:styleId="247">
    <w:name w:val="彩色底纹1"/>
    <w:qFormat/>
    <w:uiPriority w:val="0"/>
    <w:rPr>
      <w:rFonts w:ascii="Times New Roman" w:hAnsi="Times New Roman" w:eastAsia="宋体" w:cs="Times New Roman"/>
      <w:kern w:val="2"/>
      <w:sz w:val="21"/>
      <w:lang w:val="en-US" w:eastAsia="zh-CN" w:bidi="ar-SA"/>
    </w:rPr>
  </w:style>
  <w:style w:type="paragraph" w:customStyle="1" w:styleId="248">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49">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50">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251">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52">
    <w:name w:val="标题3——2"/>
    <w:basedOn w:val="7"/>
    <w:next w:val="2"/>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53">
    <w:name w:val="首行缩进"/>
    <w:basedOn w:val="1"/>
    <w:qFormat/>
    <w:uiPriority w:val="0"/>
    <w:pPr>
      <w:numPr>
        <w:ilvl w:val="0"/>
        <w:numId w:val="11"/>
      </w:numPr>
      <w:spacing w:line="360" w:lineRule="auto"/>
    </w:pPr>
    <w:rPr>
      <w:rFonts w:eastAsia="仿宋_GB2312"/>
    </w:rPr>
  </w:style>
  <w:style w:type="paragraph" w:customStyle="1" w:styleId="254">
    <w:name w:val="bt"/>
    <w:basedOn w:val="1"/>
    <w:next w:val="3"/>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255">
    <w:name w:val="列表段落1"/>
    <w:basedOn w:val="1"/>
    <w:qFormat/>
    <w:uiPriority w:val="99"/>
    <w:pPr>
      <w:ind w:firstLine="420" w:firstLineChars="200"/>
    </w:pPr>
  </w:style>
  <w:style w:type="paragraph" w:customStyle="1" w:styleId="256">
    <w:name w:val="主标题"/>
    <w:basedOn w:val="1"/>
    <w:qFormat/>
    <w:uiPriority w:val="0"/>
    <w:pPr>
      <w:jc w:val="center"/>
    </w:pPr>
    <w:rPr>
      <w:rFonts w:eastAsia="方正小标宋_GBK"/>
      <w:sz w:val="44"/>
    </w:rPr>
  </w:style>
  <w:style w:type="paragraph" w:customStyle="1" w:styleId="257">
    <w:name w:val="BodyText"/>
    <w:basedOn w:val="1"/>
    <w:qFormat/>
    <w:uiPriority w:val="0"/>
    <w:pPr>
      <w:textAlignment w:val="baseline"/>
    </w:pPr>
    <w:rPr>
      <w:rFonts w:ascii="仿宋_GB2312" w:eastAsia="仿宋_GB2312"/>
      <w:sz w:val="32"/>
    </w:rPr>
  </w:style>
  <w:style w:type="paragraph" w:customStyle="1" w:styleId="258">
    <w:name w:val="标书正文1"/>
    <w:basedOn w:val="1"/>
    <w:qFormat/>
    <w:uiPriority w:val="0"/>
    <w:pPr>
      <w:spacing w:line="520" w:lineRule="exact"/>
      <w:ind w:firstLine="640" w:firstLineChars="200"/>
    </w:pPr>
  </w:style>
  <w:style w:type="paragraph" w:customStyle="1" w:styleId="259">
    <w:name w:val="身份证明授权委托投标函等行距"/>
    <w:qFormat/>
    <w:uiPriority w:val="0"/>
    <w:pPr>
      <w:spacing w:line="560" w:lineRule="exact"/>
      <w:ind w:firstLine="200" w:firstLineChars="200"/>
    </w:pPr>
    <w:rPr>
      <w:rFonts w:ascii="Times New Roman" w:hAnsi="Times New Roman" w:eastAsia="仿宋_GB2312" w:cs="Times New Roman"/>
      <w:kern w:val="2"/>
      <w:sz w:val="24"/>
      <w:szCs w:val="24"/>
      <w:lang w:val="en-US" w:eastAsia="zh-CN" w:bidi="ar-SA"/>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paragraph" w:styleId="262">
    <w:name w:val="List Paragraph"/>
    <w:basedOn w:val="1"/>
    <w:qFormat/>
    <w:uiPriority w:val="34"/>
    <w:pPr>
      <w:ind w:firstLine="420" w:firstLineChars="200"/>
    </w:pPr>
  </w:style>
  <w:style w:type="character" w:customStyle="1" w:styleId="263">
    <w:name w:val="font41"/>
    <w:basedOn w:val="6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罗成</Manager>
  <Company>重庆市政府采购中心</Company>
  <Pages>21</Pages>
  <Words>9177</Words>
  <Characters>10815</Characters>
  <Paragraphs>768</Paragraphs>
  <TotalTime>3</TotalTime>
  <ScaleCrop>false</ScaleCrop>
  <LinksUpToDate>false</LinksUpToDate>
  <CharactersWithSpaces>11397</CharactersWithSpaces>
  <Application>WPS Office_11.1.0.10723_F1E327BC-269C-435d-A152-05C5408002CA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2021-08-17T14:41:00Z</dcterms:created>
  <dc:creator>罗成</dc:creator>
  <cp:lastModifiedBy>Administrator</cp:lastModifiedBy>
  <cp:lastPrinted>2022-06-15T13:18:00Z</cp:lastPrinted>
  <dcterms:modified xsi:type="dcterms:W3CDTF">2022-06-23T05:27:15Z</dcterms:modified>
  <dc:title>竞争性谈判文件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AB375C09229B42958DA1BD38C58301B0</vt:lpwstr>
  </property>
  <property fmtid="{D5CDD505-2E9C-101B-9397-08002B2CF9AE}" pid="4" name="KSOSaveFontToCloudKey">
    <vt:lpwstr>235326207_embed</vt:lpwstr>
  </property>
</Properties>
</file>